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8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9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10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3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4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5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6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7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8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9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20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21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2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3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4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5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6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7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8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9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30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31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2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3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4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5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6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7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8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9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40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charts/chart41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charts/chart42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charts/chart43.xml" ContentType="application/vnd.openxmlformats-officedocument.drawingml.chart+xml"/>
  <Override PartName="/word/charts/style41.xml" ContentType="application/vnd.ms-office.chartstyle+xml"/>
  <Override PartName="/word/charts/colors41.xml" ContentType="application/vnd.ms-office.chartcolorstyle+xml"/>
  <Override PartName="/word/charts/chart44.xml" ContentType="application/vnd.openxmlformats-officedocument.drawingml.chart+xml"/>
  <Override PartName="/word/charts/style42.xml" ContentType="application/vnd.ms-office.chartstyle+xml"/>
  <Override PartName="/word/charts/colors42.xml" ContentType="application/vnd.ms-office.chartcolorstyle+xml"/>
  <Override PartName="/word/charts/chart45.xml" ContentType="application/vnd.openxmlformats-officedocument.drawingml.chart+xml"/>
  <Override PartName="/word/charts/style43.xml" ContentType="application/vnd.ms-office.chartstyle+xml"/>
  <Override PartName="/word/charts/colors43.xml" ContentType="application/vnd.ms-office.chartcolorstyle+xml"/>
  <Override PartName="/word/charts/chart46.xml" ContentType="application/vnd.openxmlformats-officedocument.drawingml.chart+xml"/>
  <Override PartName="/word/charts/style44.xml" ContentType="application/vnd.ms-office.chartstyle+xml"/>
  <Override PartName="/word/charts/colors44.xml" ContentType="application/vnd.ms-office.chartcolorstyle+xml"/>
  <Override PartName="/word/charts/chart47.xml" ContentType="application/vnd.openxmlformats-officedocument.drawingml.chart+xml"/>
  <Override PartName="/word/charts/style45.xml" ContentType="application/vnd.ms-office.chartstyle+xml"/>
  <Override PartName="/word/charts/colors45.xml" ContentType="application/vnd.ms-office.chartcolorstyle+xml"/>
  <Override PartName="/word/charts/chart48.xml" ContentType="application/vnd.openxmlformats-officedocument.drawingml.chart+xml"/>
  <Override PartName="/word/charts/style46.xml" ContentType="application/vnd.ms-office.chartstyle+xml"/>
  <Override PartName="/word/charts/colors46.xml" ContentType="application/vnd.ms-office.chartcolorstyle+xml"/>
  <Override PartName="/word/charts/chart49.xml" ContentType="application/vnd.openxmlformats-officedocument.drawingml.chart+xml"/>
  <Override PartName="/word/charts/style47.xml" ContentType="application/vnd.ms-office.chartstyle+xml"/>
  <Override PartName="/word/charts/colors47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BE" w:rsidRDefault="007628BE" w:rsidP="007628BE">
      <w:pPr>
        <w:jc w:val="center"/>
        <w:rPr>
          <w:b/>
          <w:bCs/>
          <w:sz w:val="28"/>
          <w:szCs w:val="28"/>
        </w:rPr>
      </w:pPr>
    </w:p>
    <w:p w:rsidR="00376CC0" w:rsidRPr="007628BE" w:rsidRDefault="00376CC0" w:rsidP="007628BE">
      <w:pPr>
        <w:jc w:val="center"/>
        <w:rPr>
          <w:i/>
          <w:sz w:val="44"/>
          <w:szCs w:val="44"/>
        </w:rPr>
      </w:pPr>
      <w:bookmarkStart w:id="0" w:name="_GoBack"/>
      <w:bookmarkEnd w:id="0"/>
    </w:p>
    <w:p w:rsidR="007628BE" w:rsidRPr="007628BE" w:rsidRDefault="007628BE" w:rsidP="007628BE">
      <w:pPr>
        <w:jc w:val="center"/>
        <w:rPr>
          <w:i/>
          <w:sz w:val="44"/>
          <w:szCs w:val="44"/>
        </w:rPr>
      </w:pPr>
    </w:p>
    <w:p w:rsidR="007628BE" w:rsidRPr="007628BE" w:rsidRDefault="007628BE" w:rsidP="007628BE">
      <w:pPr>
        <w:jc w:val="center"/>
        <w:rPr>
          <w:i/>
          <w:sz w:val="44"/>
          <w:szCs w:val="44"/>
        </w:rPr>
      </w:pPr>
    </w:p>
    <w:p w:rsidR="007628BE" w:rsidRPr="007628BE" w:rsidRDefault="007628BE" w:rsidP="007628BE">
      <w:pPr>
        <w:jc w:val="center"/>
        <w:rPr>
          <w:i/>
          <w:sz w:val="44"/>
          <w:szCs w:val="44"/>
        </w:rPr>
      </w:pPr>
    </w:p>
    <w:p w:rsidR="007628BE" w:rsidRPr="007628BE" w:rsidRDefault="007628BE" w:rsidP="007628BE">
      <w:pPr>
        <w:jc w:val="center"/>
        <w:rPr>
          <w:i/>
          <w:sz w:val="44"/>
          <w:szCs w:val="44"/>
        </w:rPr>
      </w:pPr>
    </w:p>
    <w:p w:rsidR="007628BE" w:rsidRPr="007628BE" w:rsidRDefault="007628BE" w:rsidP="007628BE">
      <w:pPr>
        <w:jc w:val="center"/>
        <w:rPr>
          <w:i/>
          <w:sz w:val="44"/>
          <w:szCs w:val="44"/>
        </w:rPr>
      </w:pPr>
    </w:p>
    <w:p w:rsidR="007628BE" w:rsidRPr="007628BE" w:rsidRDefault="007628BE" w:rsidP="007628BE">
      <w:pPr>
        <w:jc w:val="center"/>
        <w:rPr>
          <w:i/>
          <w:sz w:val="44"/>
          <w:szCs w:val="44"/>
        </w:rPr>
      </w:pPr>
    </w:p>
    <w:p w:rsidR="007628BE" w:rsidRPr="007628BE" w:rsidRDefault="007628BE" w:rsidP="007628BE">
      <w:pPr>
        <w:jc w:val="center"/>
        <w:rPr>
          <w:i/>
          <w:sz w:val="44"/>
          <w:szCs w:val="44"/>
        </w:rPr>
      </w:pPr>
    </w:p>
    <w:p w:rsidR="007628BE" w:rsidRPr="007628BE" w:rsidRDefault="007628BE" w:rsidP="007628BE">
      <w:pPr>
        <w:jc w:val="center"/>
        <w:rPr>
          <w:i/>
          <w:sz w:val="44"/>
          <w:szCs w:val="44"/>
        </w:rPr>
      </w:pPr>
    </w:p>
    <w:p w:rsidR="007628BE" w:rsidRPr="007628BE" w:rsidRDefault="007628BE" w:rsidP="007628BE">
      <w:pPr>
        <w:jc w:val="center"/>
        <w:rPr>
          <w:i/>
          <w:sz w:val="44"/>
          <w:szCs w:val="44"/>
        </w:rPr>
      </w:pPr>
    </w:p>
    <w:p w:rsidR="007628BE" w:rsidRPr="00A94827" w:rsidRDefault="00D87C33" w:rsidP="007628B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Годишњи</w:t>
      </w:r>
      <w:r w:rsidR="007628BE" w:rsidRPr="00A94827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извјештај</w:t>
      </w:r>
      <w:r w:rsidR="007628BE" w:rsidRPr="00A94827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о</w:t>
      </w:r>
      <w:r w:rsidR="007628BE" w:rsidRPr="00A94827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додијељеним</w:t>
      </w:r>
      <w:r w:rsidR="007628BE" w:rsidRPr="00A94827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уговорима</w:t>
      </w:r>
      <w:r w:rsidR="007628BE" w:rsidRPr="00A94827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у</w:t>
      </w:r>
      <w:r w:rsidR="007628BE" w:rsidRPr="00A94827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поступцима</w:t>
      </w:r>
      <w:r w:rsidR="007628BE" w:rsidRPr="00A94827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јавних</w:t>
      </w:r>
      <w:r w:rsidR="007628BE" w:rsidRPr="00A94827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набавки</w:t>
      </w:r>
      <w:r w:rsidR="007628BE" w:rsidRPr="00A94827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у</w:t>
      </w:r>
      <w:r w:rsidR="007628BE" w:rsidRPr="00A94827">
        <w:rPr>
          <w:b/>
          <w:sz w:val="48"/>
          <w:szCs w:val="48"/>
        </w:rPr>
        <w:t xml:space="preserve"> 202</w:t>
      </w:r>
      <w:r w:rsidR="00DA4031" w:rsidRPr="00A94827">
        <w:rPr>
          <w:b/>
          <w:sz w:val="48"/>
          <w:szCs w:val="48"/>
        </w:rPr>
        <w:t>2</w:t>
      </w:r>
      <w:r w:rsidR="007628BE" w:rsidRPr="00A94827">
        <w:rPr>
          <w:b/>
          <w:sz w:val="48"/>
          <w:szCs w:val="48"/>
        </w:rPr>
        <w:t xml:space="preserve">. </w:t>
      </w:r>
      <w:r>
        <w:rPr>
          <w:b/>
          <w:sz w:val="48"/>
          <w:szCs w:val="48"/>
        </w:rPr>
        <w:t>години</w:t>
      </w:r>
    </w:p>
    <w:p w:rsidR="007628BE" w:rsidRPr="007628BE" w:rsidRDefault="007628BE" w:rsidP="007628BE">
      <w:pPr>
        <w:rPr>
          <w:i/>
          <w:sz w:val="28"/>
          <w:szCs w:val="28"/>
        </w:rPr>
      </w:pPr>
    </w:p>
    <w:p w:rsidR="007628BE" w:rsidRPr="007628BE" w:rsidRDefault="007628BE" w:rsidP="007628BE">
      <w:pPr>
        <w:rPr>
          <w:i/>
          <w:sz w:val="28"/>
          <w:szCs w:val="28"/>
        </w:rPr>
      </w:pPr>
    </w:p>
    <w:p w:rsidR="007628BE" w:rsidRPr="007628BE" w:rsidRDefault="007628BE" w:rsidP="007628BE">
      <w:pPr>
        <w:rPr>
          <w:i/>
          <w:sz w:val="28"/>
          <w:szCs w:val="28"/>
        </w:rPr>
      </w:pPr>
    </w:p>
    <w:p w:rsidR="007628BE" w:rsidRPr="007628BE" w:rsidRDefault="007628BE" w:rsidP="007628BE">
      <w:pPr>
        <w:rPr>
          <w:i/>
          <w:sz w:val="28"/>
          <w:szCs w:val="28"/>
        </w:rPr>
      </w:pPr>
    </w:p>
    <w:p w:rsidR="007628BE" w:rsidRPr="007628BE" w:rsidRDefault="007628BE" w:rsidP="007628BE">
      <w:pPr>
        <w:rPr>
          <w:i/>
          <w:sz w:val="28"/>
          <w:szCs w:val="28"/>
        </w:rPr>
      </w:pPr>
    </w:p>
    <w:p w:rsidR="007628BE" w:rsidRPr="007628BE" w:rsidRDefault="007628BE" w:rsidP="007628BE">
      <w:pPr>
        <w:rPr>
          <w:i/>
          <w:sz w:val="28"/>
          <w:szCs w:val="28"/>
        </w:rPr>
      </w:pPr>
    </w:p>
    <w:p w:rsidR="007628BE" w:rsidRPr="007628BE" w:rsidRDefault="007628BE" w:rsidP="007628BE">
      <w:pPr>
        <w:rPr>
          <w:i/>
          <w:sz w:val="28"/>
          <w:szCs w:val="28"/>
        </w:rPr>
      </w:pPr>
    </w:p>
    <w:p w:rsidR="007628BE" w:rsidRPr="007628BE" w:rsidRDefault="007628BE" w:rsidP="007628BE">
      <w:pPr>
        <w:rPr>
          <w:i/>
          <w:sz w:val="28"/>
          <w:szCs w:val="28"/>
        </w:rPr>
      </w:pPr>
    </w:p>
    <w:p w:rsidR="007628BE" w:rsidRPr="007628BE" w:rsidRDefault="007628BE" w:rsidP="007628BE">
      <w:pPr>
        <w:rPr>
          <w:i/>
          <w:sz w:val="28"/>
          <w:szCs w:val="28"/>
        </w:rPr>
      </w:pPr>
    </w:p>
    <w:p w:rsidR="007628BE" w:rsidRPr="007628BE" w:rsidRDefault="007628BE" w:rsidP="007628BE">
      <w:pPr>
        <w:jc w:val="center"/>
        <w:rPr>
          <w:i/>
          <w:sz w:val="28"/>
          <w:szCs w:val="28"/>
        </w:rPr>
      </w:pPr>
    </w:p>
    <w:p w:rsidR="007628BE" w:rsidRPr="007628BE" w:rsidRDefault="007628BE" w:rsidP="007628BE">
      <w:pPr>
        <w:jc w:val="center"/>
        <w:rPr>
          <w:i/>
          <w:sz w:val="28"/>
          <w:szCs w:val="28"/>
        </w:rPr>
      </w:pPr>
    </w:p>
    <w:p w:rsidR="007628BE" w:rsidRPr="007628BE" w:rsidRDefault="007628BE" w:rsidP="007628BE">
      <w:pPr>
        <w:jc w:val="center"/>
        <w:rPr>
          <w:i/>
          <w:sz w:val="28"/>
          <w:szCs w:val="28"/>
        </w:rPr>
      </w:pPr>
    </w:p>
    <w:p w:rsidR="007628BE" w:rsidRPr="007628BE" w:rsidRDefault="007628BE" w:rsidP="007628BE">
      <w:pPr>
        <w:jc w:val="center"/>
        <w:rPr>
          <w:i/>
          <w:sz w:val="28"/>
          <w:szCs w:val="28"/>
        </w:rPr>
      </w:pPr>
    </w:p>
    <w:p w:rsidR="007628BE" w:rsidRPr="007628BE" w:rsidRDefault="007628BE" w:rsidP="007628BE">
      <w:pPr>
        <w:jc w:val="center"/>
        <w:rPr>
          <w:i/>
          <w:sz w:val="28"/>
          <w:szCs w:val="28"/>
        </w:rPr>
      </w:pPr>
    </w:p>
    <w:p w:rsidR="007628BE" w:rsidRPr="007628BE" w:rsidRDefault="007628BE" w:rsidP="007628BE">
      <w:pPr>
        <w:jc w:val="center"/>
        <w:rPr>
          <w:i/>
          <w:sz w:val="28"/>
          <w:szCs w:val="28"/>
        </w:rPr>
      </w:pPr>
    </w:p>
    <w:p w:rsidR="007628BE" w:rsidRPr="007628BE" w:rsidRDefault="007628BE" w:rsidP="007628BE">
      <w:pPr>
        <w:jc w:val="center"/>
        <w:rPr>
          <w:i/>
          <w:sz w:val="28"/>
          <w:szCs w:val="28"/>
        </w:rPr>
      </w:pPr>
    </w:p>
    <w:p w:rsidR="007628BE" w:rsidRPr="00A94827" w:rsidRDefault="007628BE" w:rsidP="007628BE">
      <w:pPr>
        <w:jc w:val="center"/>
        <w:rPr>
          <w:sz w:val="28"/>
          <w:szCs w:val="28"/>
        </w:rPr>
      </w:pPr>
    </w:p>
    <w:p w:rsidR="007628BE" w:rsidRPr="00A94827" w:rsidRDefault="00D87C33" w:rsidP="007628BE">
      <w:pPr>
        <w:jc w:val="center"/>
        <w:rPr>
          <w:sz w:val="28"/>
          <w:szCs w:val="28"/>
        </w:rPr>
      </w:pPr>
      <w:r>
        <w:rPr>
          <w:sz w:val="28"/>
          <w:szCs w:val="28"/>
        </w:rPr>
        <w:t>Мај</w:t>
      </w:r>
      <w:r w:rsidR="007628BE" w:rsidRPr="00A94827">
        <w:rPr>
          <w:sz w:val="28"/>
          <w:szCs w:val="28"/>
        </w:rPr>
        <w:t xml:space="preserve"> 202</w:t>
      </w:r>
      <w:r w:rsidR="00DA4031" w:rsidRPr="00A94827">
        <w:rPr>
          <w:sz w:val="28"/>
          <w:szCs w:val="28"/>
        </w:rPr>
        <w:t>3</w:t>
      </w:r>
    </w:p>
    <w:p w:rsidR="007628BE" w:rsidRPr="007628BE" w:rsidRDefault="007628BE" w:rsidP="007628BE">
      <w:pPr>
        <w:jc w:val="center"/>
        <w:rPr>
          <w:i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bs-Latn-BA" w:eastAsia="bs-Latn-BA"/>
        </w:rPr>
        <w:id w:val="28523912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5F51E7" w:rsidRPr="00D87C33" w:rsidRDefault="00D87C33" w:rsidP="005F51E7">
          <w:pPr>
            <w:pStyle w:val="TOCHeading"/>
            <w:rPr>
              <w:lang w:val="sr-Cyrl-BA"/>
            </w:rPr>
          </w:pPr>
          <w:r>
            <w:rPr>
              <w:lang w:val="sr-Cyrl-BA"/>
            </w:rPr>
            <w:t>Садржај:</w:t>
          </w:r>
        </w:p>
        <w:p w:rsidR="005F51E7" w:rsidRDefault="005F51E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0472215" w:history="1">
            <w:r w:rsidR="00D87C33">
              <w:rPr>
                <w:rStyle w:val="Hyperlink"/>
                <w:noProof/>
              </w:rPr>
              <w:t>УВОД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_Toc130472215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F51E7" w:rsidRDefault="007B06C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16" w:history="1">
            <w:r w:rsidR="00D87C33">
              <w:rPr>
                <w:rStyle w:val="Hyperlink"/>
                <w:noProof/>
              </w:rPr>
              <w:t>АНАЛИЗА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ПОДАТАКА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О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ЈАВНИМ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НАБАВКАМА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У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БИХ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У</w:t>
            </w:r>
            <w:r w:rsidR="005F51E7" w:rsidRPr="00BB5769">
              <w:rPr>
                <w:rStyle w:val="Hyperlink"/>
                <w:noProof/>
              </w:rPr>
              <w:t xml:space="preserve"> 202</w:t>
            </w:r>
            <w:r w:rsidR="00F00375">
              <w:rPr>
                <w:rStyle w:val="Hyperlink"/>
                <w:noProof/>
              </w:rPr>
              <w:t>2</w:t>
            </w:r>
            <w:r w:rsidR="005F51E7" w:rsidRPr="00BB5769">
              <w:rPr>
                <w:rStyle w:val="Hyperlink"/>
                <w:noProof/>
              </w:rPr>
              <w:t xml:space="preserve">. </w:t>
            </w:r>
            <w:r w:rsidR="00D87C33">
              <w:rPr>
                <w:rStyle w:val="Hyperlink"/>
                <w:noProof/>
              </w:rPr>
              <w:t>ГОДИНИ</w:t>
            </w:r>
            <w:r w:rsidR="005F51E7">
              <w:rPr>
                <w:noProof/>
                <w:webHidden/>
              </w:rPr>
              <w:tab/>
            </w:r>
            <w:r w:rsidR="005F51E7">
              <w:rPr>
                <w:noProof/>
                <w:webHidden/>
              </w:rPr>
              <w:fldChar w:fldCharType="begin"/>
            </w:r>
            <w:r w:rsidR="005F51E7">
              <w:rPr>
                <w:noProof/>
                <w:webHidden/>
              </w:rPr>
              <w:instrText xml:space="preserve"> PAGEREF _Toc130472216 \h </w:instrText>
            </w:r>
            <w:r w:rsidR="005F51E7">
              <w:rPr>
                <w:noProof/>
                <w:webHidden/>
              </w:rPr>
            </w:r>
            <w:r w:rsid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9</w:t>
            </w:r>
            <w:r w:rsidR="005F51E7">
              <w:rPr>
                <w:noProof/>
                <w:webHidden/>
              </w:rPr>
              <w:fldChar w:fldCharType="end"/>
            </w:r>
          </w:hyperlink>
        </w:p>
        <w:p w:rsidR="005F51E7" w:rsidRDefault="007B06C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17" w:history="1">
            <w:r w:rsidR="00D87C33">
              <w:rPr>
                <w:rStyle w:val="Hyperlink"/>
                <w:noProof/>
              </w:rPr>
              <w:t>Анализа</w:t>
            </w:r>
            <w:r w:rsidR="005F51E7" w:rsidRPr="00052570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података</w:t>
            </w:r>
            <w:r w:rsidR="005F51E7" w:rsidRPr="00052570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на</w:t>
            </w:r>
            <w:r w:rsidR="005F51E7" w:rsidRPr="00052570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основу</w:t>
            </w:r>
            <w:r w:rsidR="005F51E7" w:rsidRPr="00052570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регистрованих</w:t>
            </w:r>
            <w:r w:rsidR="005F51E7" w:rsidRPr="00052570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уговорних</w:t>
            </w:r>
            <w:r w:rsidR="005F51E7" w:rsidRPr="00052570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органа</w:t>
            </w:r>
            <w:r w:rsidR="005F51E7" w:rsidRPr="00052570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у</w:t>
            </w:r>
            <w:r w:rsidR="005F51E7" w:rsidRPr="00052570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систему</w:t>
            </w:r>
            <w:r w:rsidR="005F51E7" w:rsidRPr="00052570">
              <w:rPr>
                <w:rStyle w:val="Hyperlink"/>
                <w:noProof/>
              </w:rPr>
              <w:t xml:space="preserve"> „</w:t>
            </w:r>
            <w:r w:rsidR="00D87C33">
              <w:rPr>
                <w:rStyle w:val="Hyperlink"/>
                <w:noProof/>
              </w:rPr>
              <w:t>Е</w:t>
            </w:r>
            <w:r w:rsidR="005F51E7" w:rsidRPr="00052570">
              <w:rPr>
                <w:rStyle w:val="Hyperlink"/>
                <w:noProof/>
              </w:rPr>
              <w:t>-</w:t>
            </w:r>
            <w:r w:rsidR="00D87C33">
              <w:rPr>
                <w:rStyle w:val="Hyperlink"/>
                <w:noProof/>
              </w:rPr>
              <w:t>набавке</w:t>
            </w:r>
            <w:r w:rsidR="005F51E7" w:rsidRPr="00052570">
              <w:rPr>
                <w:rStyle w:val="Hyperlink"/>
                <w:noProof/>
              </w:rPr>
              <w:t>“</w:t>
            </w:r>
            <w:r w:rsidR="005F51E7">
              <w:rPr>
                <w:noProof/>
                <w:webHidden/>
              </w:rPr>
              <w:tab/>
            </w:r>
            <w:r w:rsidR="005F51E7">
              <w:rPr>
                <w:noProof/>
                <w:webHidden/>
              </w:rPr>
              <w:fldChar w:fldCharType="begin"/>
            </w:r>
            <w:r w:rsidR="005F51E7">
              <w:rPr>
                <w:noProof/>
                <w:webHidden/>
              </w:rPr>
              <w:instrText xml:space="preserve"> PAGEREF _Toc130472217 \h </w:instrText>
            </w:r>
            <w:r w:rsidR="005F51E7">
              <w:rPr>
                <w:noProof/>
                <w:webHidden/>
              </w:rPr>
            </w:r>
            <w:r w:rsid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9</w:t>
            </w:r>
            <w:r w:rsidR="005F51E7">
              <w:rPr>
                <w:noProof/>
                <w:webHidden/>
              </w:rPr>
              <w:fldChar w:fldCharType="end"/>
            </w:r>
          </w:hyperlink>
        </w:p>
        <w:p w:rsidR="005F51E7" w:rsidRDefault="007B06C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18" w:history="1">
            <w:r w:rsidR="00D87C33">
              <w:rPr>
                <w:rStyle w:val="Hyperlink"/>
                <w:noProof/>
              </w:rPr>
              <w:t>Анализа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интензитета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уноса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броја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додијељених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уговора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по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кварталима</w:t>
            </w:r>
            <w:r w:rsidR="005F51E7">
              <w:rPr>
                <w:noProof/>
                <w:webHidden/>
              </w:rPr>
              <w:tab/>
            </w:r>
            <w:r w:rsidR="005F51E7">
              <w:rPr>
                <w:noProof/>
                <w:webHidden/>
              </w:rPr>
              <w:fldChar w:fldCharType="begin"/>
            </w:r>
            <w:r w:rsidR="005F51E7">
              <w:rPr>
                <w:noProof/>
                <w:webHidden/>
              </w:rPr>
              <w:instrText xml:space="preserve"> PAGEREF _Toc130472218 \h </w:instrText>
            </w:r>
            <w:r w:rsidR="005F51E7">
              <w:rPr>
                <w:noProof/>
                <w:webHidden/>
              </w:rPr>
            </w:r>
            <w:r w:rsid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13</w:t>
            </w:r>
            <w:r w:rsidR="005F51E7">
              <w:rPr>
                <w:noProof/>
                <w:webHidden/>
              </w:rPr>
              <w:fldChar w:fldCharType="end"/>
            </w:r>
          </w:hyperlink>
        </w:p>
        <w:p w:rsidR="005F51E7" w:rsidRDefault="007B06C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19" w:history="1">
            <w:r w:rsidR="00D87C33">
              <w:rPr>
                <w:rStyle w:val="Hyperlink"/>
                <w:noProof/>
              </w:rPr>
              <w:t>Анализа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обавјештења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према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подацима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из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система</w:t>
            </w:r>
            <w:r w:rsidR="005F51E7" w:rsidRPr="00BB5769">
              <w:rPr>
                <w:rStyle w:val="Hyperlink"/>
                <w:noProof/>
              </w:rPr>
              <w:t xml:space="preserve"> „</w:t>
            </w:r>
            <w:r w:rsidR="00D87C33">
              <w:rPr>
                <w:rStyle w:val="Hyperlink"/>
                <w:noProof/>
              </w:rPr>
              <w:t>Е</w:t>
            </w:r>
            <w:r w:rsidR="005F51E7" w:rsidRPr="00BB5769">
              <w:rPr>
                <w:rStyle w:val="Hyperlink"/>
                <w:noProof/>
              </w:rPr>
              <w:t>-</w:t>
            </w:r>
            <w:r w:rsidR="00D87C33">
              <w:rPr>
                <w:rStyle w:val="Hyperlink"/>
                <w:noProof/>
              </w:rPr>
              <w:t>набавке</w:t>
            </w:r>
            <w:r w:rsidR="005F51E7" w:rsidRPr="00BB5769">
              <w:rPr>
                <w:rStyle w:val="Hyperlink"/>
                <w:noProof/>
              </w:rPr>
              <w:t>“</w:t>
            </w:r>
            <w:r w:rsidR="005F51E7">
              <w:rPr>
                <w:noProof/>
                <w:webHidden/>
              </w:rPr>
              <w:tab/>
            </w:r>
            <w:r w:rsidR="005F51E7">
              <w:rPr>
                <w:noProof/>
                <w:webHidden/>
              </w:rPr>
              <w:fldChar w:fldCharType="begin"/>
            </w:r>
            <w:r w:rsidR="005F51E7">
              <w:rPr>
                <w:noProof/>
                <w:webHidden/>
              </w:rPr>
              <w:instrText xml:space="preserve"> PAGEREF _Toc130472219 \h </w:instrText>
            </w:r>
            <w:r w:rsidR="005F51E7">
              <w:rPr>
                <w:noProof/>
                <w:webHidden/>
              </w:rPr>
            </w:r>
            <w:r w:rsid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14</w:t>
            </w:r>
            <w:r w:rsidR="005F51E7">
              <w:rPr>
                <w:noProof/>
                <w:webHidden/>
              </w:rPr>
              <w:fldChar w:fldCharType="end"/>
            </w:r>
          </w:hyperlink>
        </w:p>
        <w:p w:rsidR="005F51E7" w:rsidRDefault="007B06C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20" w:history="1">
            <w:r w:rsidR="00D87C33">
              <w:rPr>
                <w:rStyle w:val="Hyperlink"/>
                <w:noProof/>
              </w:rPr>
              <w:t>АНАЛИЗА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ПОДАТАКА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ПРЕМА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ДОДИЈЕЉЕНИМ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УГОВОРИМА</w:t>
            </w:r>
            <w:r w:rsidR="005F51E7">
              <w:rPr>
                <w:noProof/>
                <w:webHidden/>
              </w:rPr>
              <w:tab/>
            </w:r>
            <w:r w:rsidR="005F51E7">
              <w:rPr>
                <w:noProof/>
                <w:webHidden/>
              </w:rPr>
              <w:fldChar w:fldCharType="begin"/>
            </w:r>
            <w:r w:rsidR="005F51E7">
              <w:rPr>
                <w:noProof/>
                <w:webHidden/>
              </w:rPr>
              <w:instrText xml:space="preserve"> PAGEREF _Toc130472220 \h </w:instrText>
            </w:r>
            <w:r w:rsidR="005F51E7">
              <w:rPr>
                <w:noProof/>
                <w:webHidden/>
              </w:rPr>
            </w:r>
            <w:r w:rsid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21</w:t>
            </w:r>
            <w:r w:rsidR="005F51E7">
              <w:rPr>
                <w:noProof/>
                <w:webHidden/>
              </w:rPr>
              <w:fldChar w:fldCharType="end"/>
            </w:r>
          </w:hyperlink>
        </w:p>
        <w:p w:rsidR="005F51E7" w:rsidRDefault="007B06C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21" w:history="1">
            <w:r w:rsidR="00D87C33">
              <w:rPr>
                <w:rStyle w:val="Hyperlink"/>
                <w:noProof/>
              </w:rPr>
              <w:t>Анализа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података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према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укупној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вриједности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и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укупном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броју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додијељених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уговора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у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поступцима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јавних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набавки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за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период</w:t>
            </w:r>
            <w:r w:rsidR="005F51E7" w:rsidRPr="00BB5769">
              <w:rPr>
                <w:rStyle w:val="Hyperlink"/>
                <w:noProof/>
              </w:rPr>
              <w:t xml:space="preserve">  </w:t>
            </w:r>
            <w:r w:rsidR="00D87C33">
              <w:rPr>
                <w:rStyle w:val="Hyperlink"/>
                <w:noProof/>
              </w:rPr>
              <w:t>од</w:t>
            </w:r>
            <w:r w:rsidR="005F51E7" w:rsidRPr="00BB5769">
              <w:rPr>
                <w:rStyle w:val="Hyperlink"/>
                <w:noProof/>
              </w:rPr>
              <w:t xml:space="preserve"> 01.01.2022.-31.12.2022. </w:t>
            </w:r>
            <w:r w:rsidR="00D87C33">
              <w:rPr>
                <w:rStyle w:val="Hyperlink"/>
                <w:noProof/>
              </w:rPr>
              <w:t>године</w:t>
            </w:r>
            <w:r w:rsidR="005F51E7" w:rsidRPr="00BB5769">
              <w:rPr>
                <w:rStyle w:val="Hyperlink"/>
                <w:noProof/>
              </w:rPr>
              <w:t>.</w:t>
            </w:r>
            <w:r w:rsidR="005F51E7">
              <w:rPr>
                <w:noProof/>
                <w:webHidden/>
              </w:rPr>
              <w:tab/>
            </w:r>
            <w:r w:rsidR="005F51E7">
              <w:rPr>
                <w:noProof/>
                <w:webHidden/>
              </w:rPr>
              <w:fldChar w:fldCharType="begin"/>
            </w:r>
            <w:r w:rsidR="005F51E7">
              <w:rPr>
                <w:noProof/>
                <w:webHidden/>
              </w:rPr>
              <w:instrText xml:space="preserve"> PAGEREF _Toc130472221 \h </w:instrText>
            </w:r>
            <w:r w:rsidR="005F51E7">
              <w:rPr>
                <w:noProof/>
                <w:webHidden/>
              </w:rPr>
            </w:r>
            <w:r w:rsid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21</w:t>
            </w:r>
            <w:r w:rsidR="005F51E7">
              <w:rPr>
                <w:noProof/>
                <w:webHidden/>
              </w:rPr>
              <w:fldChar w:fldCharType="end"/>
            </w:r>
          </w:hyperlink>
        </w:p>
        <w:p w:rsidR="005F51E7" w:rsidRPr="005F51E7" w:rsidRDefault="007B06C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22" w:history="1">
            <w:r w:rsidR="00D87C33">
              <w:rPr>
                <w:rStyle w:val="Hyperlink"/>
                <w:noProof/>
              </w:rPr>
              <w:t>Учешће</w:t>
            </w:r>
            <w:r w:rsidR="005F51E7" w:rsidRPr="005F51E7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укупне</w:t>
            </w:r>
            <w:r w:rsidR="005F51E7" w:rsidRPr="005F51E7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јавне</w:t>
            </w:r>
            <w:r w:rsidR="005F51E7" w:rsidRPr="005F51E7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набавке</w:t>
            </w:r>
            <w:r w:rsidR="005F51E7" w:rsidRPr="005F51E7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у</w:t>
            </w:r>
            <w:r w:rsidR="005F51E7" w:rsidRPr="005F51E7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БДП</w:t>
            </w:r>
            <w:r w:rsidR="005F51E7" w:rsidRPr="005F51E7">
              <w:rPr>
                <w:rStyle w:val="Hyperlink"/>
                <w:noProof/>
              </w:rPr>
              <w:t>-</w:t>
            </w:r>
            <w:r w:rsidR="00D87C33">
              <w:rPr>
                <w:rStyle w:val="Hyperlink"/>
                <w:noProof/>
              </w:rPr>
              <w:t>у</w:t>
            </w:r>
            <w:r w:rsidR="005F51E7" w:rsidRPr="005F51E7">
              <w:rPr>
                <w:noProof/>
                <w:webHidden/>
              </w:rPr>
              <w:tab/>
            </w:r>
            <w:r w:rsidR="005F51E7" w:rsidRPr="005F51E7">
              <w:rPr>
                <w:noProof/>
                <w:webHidden/>
              </w:rPr>
              <w:fldChar w:fldCharType="begin"/>
            </w:r>
            <w:r w:rsidR="005F51E7" w:rsidRPr="005F51E7">
              <w:rPr>
                <w:noProof/>
                <w:webHidden/>
              </w:rPr>
              <w:instrText xml:space="preserve"> PAGEREF _Toc130472222 \h </w:instrText>
            </w:r>
            <w:r w:rsidR="005F51E7" w:rsidRPr="005F51E7">
              <w:rPr>
                <w:noProof/>
                <w:webHidden/>
              </w:rPr>
            </w:r>
            <w:r w:rsidR="005F51E7" w:rsidRP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26</w:t>
            </w:r>
            <w:r w:rsidR="005F51E7" w:rsidRPr="005F51E7">
              <w:rPr>
                <w:noProof/>
                <w:webHidden/>
              </w:rPr>
              <w:fldChar w:fldCharType="end"/>
            </w:r>
          </w:hyperlink>
        </w:p>
        <w:p w:rsidR="005F51E7" w:rsidRPr="005F51E7" w:rsidRDefault="007B06C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23" w:history="1">
            <w:r w:rsidR="00D87C33">
              <w:rPr>
                <w:rStyle w:val="Hyperlink"/>
                <w:noProof/>
              </w:rPr>
              <w:t>Анализа</w:t>
            </w:r>
            <w:r w:rsidR="005F51E7" w:rsidRPr="005F51E7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поступака</w:t>
            </w:r>
            <w:r w:rsidR="005F51E7" w:rsidRPr="005F51E7">
              <w:rPr>
                <w:rStyle w:val="Hyperlink"/>
                <w:noProof/>
              </w:rPr>
              <w:t xml:space="preserve"> „</w:t>
            </w:r>
            <w:r w:rsidR="00D87C33">
              <w:rPr>
                <w:rStyle w:val="Hyperlink"/>
                <w:noProof/>
              </w:rPr>
              <w:t>Поглавља</w:t>
            </w:r>
            <w:r w:rsidR="005F51E7" w:rsidRPr="005F51E7">
              <w:rPr>
                <w:rStyle w:val="Hyperlink"/>
                <w:noProof/>
              </w:rPr>
              <w:t xml:space="preserve"> </w:t>
            </w:r>
            <w:r w:rsidR="009F55CC">
              <w:rPr>
                <w:rStyle w:val="Hyperlink"/>
                <w:noProof/>
              </w:rPr>
              <w:t>I</w:t>
            </w:r>
            <w:r w:rsidR="005F51E7" w:rsidRPr="005F51E7">
              <w:rPr>
                <w:rStyle w:val="Hyperlink"/>
                <w:noProof/>
              </w:rPr>
              <w:t xml:space="preserve">“ </w:t>
            </w:r>
            <w:r w:rsidR="00D87C33">
              <w:rPr>
                <w:rStyle w:val="Hyperlink"/>
                <w:noProof/>
              </w:rPr>
              <w:t>према</w:t>
            </w:r>
            <w:r w:rsidR="005F51E7" w:rsidRPr="005F51E7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предмету</w:t>
            </w:r>
            <w:r w:rsidR="005F51E7" w:rsidRPr="005F51E7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набавке</w:t>
            </w:r>
            <w:r w:rsidR="005F51E7" w:rsidRPr="005F51E7">
              <w:rPr>
                <w:noProof/>
                <w:webHidden/>
              </w:rPr>
              <w:tab/>
            </w:r>
            <w:r w:rsidR="005F51E7" w:rsidRPr="005F51E7">
              <w:rPr>
                <w:noProof/>
                <w:webHidden/>
              </w:rPr>
              <w:fldChar w:fldCharType="begin"/>
            </w:r>
            <w:r w:rsidR="005F51E7" w:rsidRPr="005F51E7">
              <w:rPr>
                <w:noProof/>
                <w:webHidden/>
              </w:rPr>
              <w:instrText xml:space="preserve"> PAGEREF _Toc130472223 \h </w:instrText>
            </w:r>
            <w:r w:rsidR="005F51E7" w:rsidRPr="005F51E7">
              <w:rPr>
                <w:noProof/>
                <w:webHidden/>
              </w:rPr>
            </w:r>
            <w:r w:rsidR="005F51E7" w:rsidRP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27</w:t>
            </w:r>
            <w:r w:rsidR="005F51E7" w:rsidRPr="005F51E7">
              <w:rPr>
                <w:noProof/>
                <w:webHidden/>
              </w:rPr>
              <w:fldChar w:fldCharType="end"/>
            </w:r>
          </w:hyperlink>
        </w:p>
        <w:p w:rsidR="005F51E7" w:rsidRPr="005F51E7" w:rsidRDefault="007B06C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24" w:history="1">
            <w:r w:rsidR="00D87C33">
              <w:rPr>
                <w:rStyle w:val="Hyperlink"/>
                <w:noProof/>
              </w:rPr>
              <w:t>Анализа</w:t>
            </w:r>
            <w:r w:rsidR="005F51E7" w:rsidRPr="005F51E7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поступака</w:t>
            </w:r>
            <w:r w:rsidR="005F51E7" w:rsidRPr="005F51E7">
              <w:rPr>
                <w:rStyle w:val="Hyperlink"/>
                <w:noProof/>
              </w:rPr>
              <w:t xml:space="preserve"> „</w:t>
            </w:r>
            <w:r w:rsidR="00D87C33">
              <w:rPr>
                <w:rStyle w:val="Hyperlink"/>
                <w:noProof/>
              </w:rPr>
              <w:t>Поглавља</w:t>
            </w:r>
            <w:r w:rsidR="005F51E7" w:rsidRPr="005F51E7">
              <w:rPr>
                <w:rStyle w:val="Hyperlink"/>
                <w:noProof/>
              </w:rPr>
              <w:t xml:space="preserve"> </w:t>
            </w:r>
            <w:r w:rsidR="009F55CC">
              <w:rPr>
                <w:rStyle w:val="Hyperlink"/>
                <w:noProof/>
              </w:rPr>
              <w:t>V</w:t>
            </w:r>
            <w:r w:rsidR="005F51E7" w:rsidRPr="005F51E7">
              <w:rPr>
                <w:rStyle w:val="Hyperlink"/>
                <w:noProof/>
              </w:rPr>
              <w:t xml:space="preserve">“ </w:t>
            </w:r>
            <w:r w:rsidR="00D87C33">
              <w:rPr>
                <w:rStyle w:val="Hyperlink"/>
                <w:noProof/>
              </w:rPr>
              <w:t>према</w:t>
            </w:r>
            <w:r w:rsidR="005F51E7" w:rsidRPr="005F51E7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предмету</w:t>
            </w:r>
            <w:r w:rsidR="005F51E7" w:rsidRPr="005F51E7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набавке</w:t>
            </w:r>
            <w:r w:rsidR="005F51E7" w:rsidRPr="005F51E7">
              <w:rPr>
                <w:noProof/>
                <w:webHidden/>
              </w:rPr>
              <w:tab/>
            </w:r>
            <w:r w:rsidR="005F51E7" w:rsidRPr="005F51E7">
              <w:rPr>
                <w:noProof/>
                <w:webHidden/>
              </w:rPr>
              <w:fldChar w:fldCharType="begin"/>
            </w:r>
            <w:r w:rsidR="005F51E7" w:rsidRPr="005F51E7">
              <w:rPr>
                <w:noProof/>
                <w:webHidden/>
              </w:rPr>
              <w:instrText xml:space="preserve"> PAGEREF _Toc130472224 \h </w:instrText>
            </w:r>
            <w:r w:rsidR="005F51E7" w:rsidRPr="005F51E7">
              <w:rPr>
                <w:noProof/>
                <w:webHidden/>
              </w:rPr>
            </w:r>
            <w:r w:rsidR="005F51E7" w:rsidRP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27</w:t>
            </w:r>
            <w:r w:rsidR="005F51E7" w:rsidRPr="005F51E7">
              <w:rPr>
                <w:noProof/>
                <w:webHidden/>
              </w:rPr>
              <w:fldChar w:fldCharType="end"/>
            </w:r>
          </w:hyperlink>
        </w:p>
        <w:p w:rsidR="005F51E7" w:rsidRPr="005F51E7" w:rsidRDefault="007B06C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25" w:history="1">
            <w:r w:rsidR="00D87C33">
              <w:rPr>
                <w:rStyle w:val="Hyperlink"/>
                <w:noProof/>
              </w:rPr>
              <w:t>Анализа</w:t>
            </w:r>
            <w:r w:rsidR="005F51E7" w:rsidRPr="005F51E7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поступака</w:t>
            </w:r>
            <w:r w:rsidR="005F51E7" w:rsidRPr="005F51E7">
              <w:rPr>
                <w:rStyle w:val="Hyperlink"/>
                <w:noProof/>
              </w:rPr>
              <w:t xml:space="preserve"> „</w:t>
            </w:r>
            <w:r w:rsidR="00D87C33">
              <w:rPr>
                <w:rStyle w:val="Hyperlink"/>
                <w:noProof/>
              </w:rPr>
              <w:t>Поглавља</w:t>
            </w:r>
            <w:r w:rsidR="005F51E7" w:rsidRPr="005F51E7">
              <w:rPr>
                <w:rStyle w:val="Hyperlink"/>
                <w:noProof/>
              </w:rPr>
              <w:t xml:space="preserve"> </w:t>
            </w:r>
            <w:r w:rsidR="009F55CC">
              <w:rPr>
                <w:rStyle w:val="Hyperlink"/>
                <w:noProof/>
              </w:rPr>
              <w:t>I</w:t>
            </w:r>
            <w:r w:rsidR="005F51E7" w:rsidRPr="005F51E7">
              <w:rPr>
                <w:rStyle w:val="Hyperlink"/>
                <w:noProof/>
              </w:rPr>
              <w:t xml:space="preserve">“ </w:t>
            </w:r>
            <w:r w:rsidR="00D87C33">
              <w:rPr>
                <w:rStyle w:val="Hyperlink"/>
                <w:noProof/>
              </w:rPr>
              <w:t>према</w:t>
            </w:r>
            <w:r w:rsidR="005F51E7" w:rsidRPr="005F51E7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врсти</w:t>
            </w:r>
            <w:r w:rsidR="005F51E7" w:rsidRPr="005F51E7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поступка</w:t>
            </w:r>
            <w:r w:rsidR="005F51E7" w:rsidRPr="005F51E7">
              <w:rPr>
                <w:noProof/>
                <w:webHidden/>
              </w:rPr>
              <w:tab/>
            </w:r>
            <w:r w:rsidR="005F51E7" w:rsidRPr="005F51E7">
              <w:rPr>
                <w:noProof/>
                <w:webHidden/>
              </w:rPr>
              <w:fldChar w:fldCharType="begin"/>
            </w:r>
            <w:r w:rsidR="005F51E7" w:rsidRPr="005F51E7">
              <w:rPr>
                <w:noProof/>
                <w:webHidden/>
              </w:rPr>
              <w:instrText xml:space="preserve"> PAGEREF _Toc130472225 \h </w:instrText>
            </w:r>
            <w:r w:rsidR="005F51E7" w:rsidRPr="005F51E7">
              <w:rPr>
                <w:noProof/>
                <w:webHidden/>
              </w:rPr>
            </w:r>
            <w:r w:rsidR="005F51E7" w:rsidRP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27</w:t>
            </w:r>
            <w:r w:rsidR="005F51E7" w:rsidRPr="005F51E7">
              <w:rPr>
                <w:noProof/>
                <w:webHidden/>
              </w:rPr>
              <w:fldChar w:fldCharType="end"/>
            </w:r>
          </w:hyperlink>
        </w:p>
        <w:p w:rsidR="005F51E7" w:rsidRDefault="007B06CD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27" w:history="1">
            <w:r w:rsidR="00D87C33">
              <w:rPr>
                <w:rStyle w:val="Hyperlink"/>
                <w:noProof/>
              </w:rPr>
              <w:t>Анализа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отвореног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поступка</w:t>
            </w:r>
            <w:r w:rsidR="005F51E7">
              <w:rPr>
                <w:noProof/>
                <w:webHidden/>
              </w:rPr>
              <w:tab/>
            </w:r>
            <w:r w:rsidR="005F51E7">
              <w:rPr>
                <w:noProof/>
                <w:webHidden/>
              </w:rPr>
              <w:fldChar w:fldCharType="begin"/>
            </w:r>
            <w:r w:rsidR="005F51E7">
              <w:rPr>
                <w:noProof/>
                <w:webHidden/>
              </w:rPr>
              <w:instrText xml:space="preserve"> PAGEREF _Toc130472227 \h </w:instrText>
            </w:r>
            <w:r w:rsidR="005F51E7">
              <w:rPr>
                <w:noProof/>
                <w:webHidden/>
              </w:rPr>
            </w:r>
            <w:r w:rsid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29</w:t>
            </w:r>
            <w:r w:rsidR="005F51E7">
              <w:rPr>
                <w:noProof/>
                <w:webHidden/>
              </w:rPr>
              <w:fldChar w:fldCharType="end"/>
            </w:r>
          </w:hyperlink>
        </w:p>
        <w:p w:rsidR="005F51E7" w:rsidRDefault="007B06CD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28" w:history="1">
            <w:r w:rsidR="00D87C33">
              <w:rPr>
                <w:rStyle w:val="Hyperlink"/>
                <w:noProof/>
              </w:rPr>
              <w:t>Анализа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ограниченог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поступка</w:t>
            </w:r>
            <w:r w:rsidR="005F51E7">
              <w:rPr>
                <w:noProof/>
                <w:webHidden/>
              </w:rPr>
              <w:tab/>
            </w:r>
            <w:r w:rsidR="005F51E7">
              <w:rPr>
                <w:noProof/>
                <w:webHidden/>
              </w:rPr>
              <w:fldChar w:fldCharType="begin"/>
            </w:r>
            <w:r w:rsidR="005F51E7">
              <w:rPr>
                <w:noProof/>
                <w:webHidden/>
              </w:rPr>
              <w:instrText xml:space="preserve"> PAGEREF _Toc130472228 \h </w:instrText>
            </w:r>
            <w:r w:rsidR="005F51E7">
              <w:rPr>
                <w:noProof/>
                <w:webHidden/>
              </w:rPr>
            </w:r>
            <w:r w:rsid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31</w:t>
            </w:r>
            <w:r w:rsidR="005F51E7">
              <w:rPr>
                <w:noProof/>
                <w:webHidden/>
              </w:rPr>
              <w:fldChar w:fldCharType="end"/>
            </w:r>
          </w:hyperlink>
        </w:p>
        <w:p w:rsidR="005F51E7" w:rsidRDefault="007B06CD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29" w:history="1">
            <w:r w:rsidR="00D87C33">
              <w:rPr>
                <w:rStyle w:val="Hyperlink"/>
                <w:noProof/>
              </w:rPr>
              <w:t>Анализа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преговарачког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поступка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са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објавом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обавјештења</w:t>
            </w:r>
            <w:r w:rsidR="005F51E7">
              <w:rPr>
                <w:noProof/>
                <w:webHidden/>
              </w:rPr>
              <w:tab/>
            </w:r>
            <w:r w:rsidR="005F51E7">
              <w:rPr>
                <w:noProof/>
                <w:webHidden/>
              </w:rPr>
              <w:fldChar w:fldCharType="begin"/>
            </w:r>
            <w:r w:rsidR="005F51E7">
              <w:rPr>
                <w:noProof/>
                <w:webHidden/>
              </w:rPr>
              <w:instrText xml:space="preserve"> PAGEREF _Toc130472229 \h </w:instrText>
            </w:r>
            <w:r w:rsidR="005F51E7">
              <w:rPr>
                <w:noProof/>
                <w:webHidden/>
              </w:rPr>
            </w:r>
            <w:r w:rsid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33</w:t>
            </w:r>
            <w:r w:rsidR="005F51E7">
              <w:rPr>
                <w:noProof/>
                <w:webHidden/>
              </w:rPr>
              <w:fldChar w:fldCharType="end"/>
            </w:r>
          </w:hyperlink>
        </w:p>
        <w:p w:rsidR="005F51E7" w:rsidRDefault="007B06CD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30" w:history="1">
            <w:r w:rsidR="00D87C33">
              <w:rPr>
                <w:rStyle w:val="Hyperlink"/>
                <w:noProof/>
              </w:rPr>
              <w:t>Анализа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преговарачког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поступка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без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објаве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обавјештења</w:t>
            </w:r>
            <w:r w:rsidR="005F51E7">
              <w:rPr>
                <w:noProof/>
                <w:webHidden/>
              </w:rPr>
              <w:tab/>
            </w:r>
            <w:r w:rsidR="005F51E7">
              <w:rPr>
                <w:noProof/>
                <w:webHidden/>
              </w:rPr>
              <w:fldChar w:fldCharType="begin"/>
            </w:r>
            <w:r w:rsidR="005F51E7">
              <w:rPr>
                <w:noProof/>
                <w:webHidden/>
              </w:rPr>
              <w:instrText xml:space="preserve"> PAGEREF _Toc130472230 \h </w:instrText>
            </w:r>
            <w:r w:rsidR="005F51E7">
              <w:rPr>
                <w:noProof/>
                <w:webHidden/>
              </w:rPr>
            </w:r>
            <w:r w:rsid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35</w:t>
            </w:r>
            <w:r w:rsidR="005F51E7">
              <w:rPr>
                <w:noProof/>
                <w:webHidden/>
              </w:rPr>
              <w:fldChar w:fldCharType="end"/>
            </w:r>
          </w:hyperlink>
        </w:p>
        <w:p w:rsidR="005F51E7" w:rsidRDefault="007B06C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31" w:history="1">
            <w:r w:rsidR="00D87C33">
              <w:rPr>
                <w:rStyle w:val="Hyperlink"/>
                <w:noProof/>
              </w:rPr>
              <w:t>Анализа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поступака</w:t>
            </w:r>
            <w:r w:rsidR="005F51E7" w:rsidRPr="00BB5769">
              <w:rPr>
                <w:rStyle w:val="Hyperlink"/>
                <w:noProof/>
              </w:rPr>
              <w:t xml:space="preserve"> „</w:t>
            </w:r>
            <w:r w:rsidR="00D87C33">
              <w:rPr>
                <w:rStyle w:val="Hyperlink"/>
                <w:noProof/>
              </w:rPr>
              <w:t>Поглавља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В</w:t>
            </w:r>
            <w:r w:rsidR="005F51E7" w:rsidRPr="00BB5769">
              <w:rPr>
                <w:rStyle w:val="Hyperlink"/>
                <w:noProof/>
              </w:rPr>
              <w:t xml:space="preserve">“ </w:t>
            </w:r>
            <w:r w:rsidR="00D87C33">
              <w:rPr>
                <w:rStyle w:val="Hyperlink"/>
                <w:noProof/>
              </w:rPr>
              <w:t>према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врсти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поступка</w:t>
            </w:r>
            <w:r w:rsidR="005F51E7">
              <w:rPr>
                <w:noProof/>
                <w:webHidden/>
              </w:rPr>
              <w:tab/>
            </w:r>
            <w:r w:rsidR="005F51E7">
              <w:rPr>
                <w:noProof/>
                <w:webHidden/>
              </w:rPr>
              <w:fldChar w:fldCharType="begin"/>
            </w:r>
            <w:r w:rsidR="005F51E7">
              <w:rPr>
                <w:noProof/>
                <w:webHidden/>
              </w:rPr>
              <w:instrText xml:space="preserve"> PAGEREF _Toc130472231 \h </w:instrText>
            </w:r>
            <w:r w:rsidR="005F51E7">
              <w:rPr>
                <w:noProof/>
                <w:webHidden/>
              </w:rPr>
            </w:r>
            <w:r w:rsid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38</w:t>
            </w:r>
            <w:r w:rsidR="005F51E7">
              <w:rPr>
                <w:noProof/>
                <w:webHidden/>
              </w:rPr>
              <w:fldChar w:fldCharType="end"/>
            </w:r>
          </w:hyperlink>
        </w:p>
        <w:p w:rsidR="005F51E7" w:rsidRDefault="007B06CD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32" w:history="1">
            <w:r w:rsidR="00D87C33">
              <w:rPr>
                <w:rStyle w:val="Hyperlink"/>
                <w:noProof/>
              </w:rPr>
              <w:t>Анализа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конкурентског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захтјева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за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доставу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понуда</w:t>
            </w:r>
            <w:r w:rsidR="005F51E7">
              <w:rPr>
                <w:noProof/>
                <w:webHidden/>
              </w:rPr>
              <w:tab/>
            </w:r>
            <w:r w:rsidR="005F51E7">
              <w:rPr>
                <w:noProof/>
                <w:webHidden/>
              </w:rPr>
              <w:fldChar w:fldCharType="begin"/>
            </w:r>
            <w:r w:rsidR="005F51E7">
              <w:rPr>
                <w:noProof/>
                <w:webHidden/>
              </w:rPr>
              <w:instrText xml:space="preserve"> PAGEREF _Toc130472232 \h </w:instrText>
            </w:r>
            <w:r w:rsidR="005F51E7">
              <w:rPr>
                <w:noProof/>
                <w:webHidden/>
              </w:rPr>
            </w:r>
            <w:r w:rsid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39</w:t>
            </w:r>
            <w:r w:rsidR="005F51E7">
              <w:rPr>
                <w:noProof/>
                <w:webHidden/>
              </w:rPr>
              <w:fldChar w:fldCharType="end"/>
            </w:r>
          </w:hyperlink>
        </w:p>
        <w:p w:rsidR="005F51E7" w:rsidRDefault="007B06CD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33" w:history="1">
            <w:r w:rsidR="00D87C33">
              <w:rPr>
                <w:rStyle w:val="Hyperlink"/>
                <w:noProof/>
              </w:rPr>
              <w:t>Анализа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директног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споразума</w:t>
            </w:r>
            <w:r w:rsidR="005F51E7">
              <w:rPr>
                <w:noProof/>
                <w:webHidden/>
              </w:rPr>
              <w:tab/>
            </w:r>
            <w:r w:rsidR="005F51E7">
              <w:rPr>
                <w:noProof/>
                <w:webHidden/>
              </w:rPr>
              <w:fldChar w:fldCharType="begin"/>
            </w:r>
            <w:r w:rsidR="005F51E7">
              <w:rPr>
                <w:noProof/>
                <w:webHidden/>
              </w:rPr>
              <w:instrText xml:space="preserve"> PAGEREF _Toc130472233 \h </w:instrText>
            </w:r>
            <w:r w:rsidR="005F51E7">
              <w:rPr>
                <w:noProof/>
                <w:webHidden/>
              </w:rPr>
            </w:r>
            <w:r w:rsid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41</w:t>
            </w:r>
            <w:r w:rsidR="005F51E7">
              <w:rPr>
                <w:noProof/>
                <w:webHidden/>
              </w:rPr>
              <w:fldChar w:fldCharType="end"/>
            </w:r>
          </w:hyperlink>
        </w:p>
        <w:p w:rsidR="005F51E7" w:rsidRDefault="007B06C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34" w:history="1">
            <w:r w:rsidR="00D87C33">
              <w:rPr>
                <w:rStyle w:val="Hyperlink"/>
                <w:noProof/>
              </w:rPr>
              <w:t>Анализа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услуга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из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Анекса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9F55CC">
              <w:rPr>
                <w:rStyle w:val="Hyperlink"/>
                <w:noProof/>
              </w:rPr>
              <w:t>II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Дио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Б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Закона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о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јавним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набавкама</w:t>
            </w:r>
            <w:r w:rsidR="005F51E7">
              <w:rPr>
                <w:noProof/>
                <w:webHidden/>
              </w:rPr>
              <w:tab/>
            </w:r>
            <w:r w:rsidR="005F51E7">
              <w:rPr>
                <w:noProof/>
                <w:webHidden/>
              </w:rPr>
              <w:fldChar w:fldCharType="begin"/>
            </w:r>
            <w:r w:rsidR="005F51E7">
              <w:rPr>
                <w:noProof/>
                <w:webHidden/>
              </w:rPr>
              <w:instrText xml:space="preserve"> PAGEREF _Toc130472234 \h </w:instrText>
            </w:r>
            <w:r w:rsidR="005F51E7">
              <w:rPr>
                <w:noProof/>
                <w:webHidden/>
              </w:rPr>
            </w:r>
            <w:r w:rsid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43</w:t>
            </w:r>
            <w:r w:rsidR="005F51E7">
              <w:rPr>
                <w:noProof/>
                <w:webHidden/>
              </w:rPr>
              <w:fldChar w:fldCharType="end"/>
            </w:r>
          </w:hyperlink>
        </w:p>
        <w:p w:rsidR="005F51E7" w:rsidRDefault="007B06C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35" w:history="1">
            <w:r w:rsidR="00D87C33">
              <w:rPr>
                <w:rStyle w:val="Hyperlink"/>
                <w:noProof/>
              </w:rPr>
              <w:t>Анализа</w:t>
            </w:r>
            <w:r w:rsidR="005F51E7" w:rsidRPr="00BB5769">
              <w:rPr>
                <w:rStyle w:val="Hyperlink"/>
                <w:noProof/>
              </w:rPr>
              <w:t xml:space="preserve"> „</w:t>
            </w:r>
            <w:r w:rsidR="00D87C33">
              <w:rPr>
                <w:rStyle w:val="Hyperlink"/>
                <w:noProof/>
              </w:rPr>
              <w:t>Поглавља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9F55CC">
              <w:rPr>
                <w:rStyle w:val="Hyperlink"/>
                <w:noProof/>
              </w:rPr>
              <w:t>I</w:t>
            </w:r>
            <w:r w:rsidR="005F51E7" w:rsidRPr="00BB5769">
              <w:rPr>
                <w:rStyle w:val="Hyperlink"/>
                <w:noProof/>
              </w:rPr>
              <w:t>“, „</w:t>
            </w:r>
            <w:r w:rsidR="00D87C33">
              <w:rPr>
                <w:rStyle w:val="Hyperlink"/>
                <w:noProof/>
              </w:rPr>
              <w:t>Поглавља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9F55CC">
              <w:rPr>
                <w:rStyle w:val="Hyperlink"/>
                <w:noProof/>
              </w:rPr>
              <w:t>V</w:t>
            </w:r>
            <w:r w:rsidR="005F51E7" w:rsidRPr="00BB5769">
              <w:rPr>
                <w:rStyle w:val="Hyperlink"/>
                <w:noProof/>
              </w:rPr>
              <w:t xml:space="preserve">“ </w:t>
            </w:r>
            <w:r w:rsidR="00D87C33">
              <w:rPr>
                <w:rStyle w:val="Hyperlink"/>
                <w:noProof/>
              </w:rPr>
              <w:t>и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Анекса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9F55CC">
              <w:rPr>
                <w:rStyle w:val="Hyperlink"/>
                <w:noProof/>
              </w:rPr>
              <w:t>II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Дио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Б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Закона</w:t>
            </w:r>
            <w:r w:rsidR="005F51E7">
              <w:rPr>
                <w:noProof/>
                <w:webHidden/>
              </w:rPr>
              <w:tab/>
            </w:r>
            <w:r w:rsidR="005F51E7">
              <w:rPr>
                <w:noProof/>
                <w:webHidden/>
              </w:rPr>
              <w:fldChar w:fldCharType="begin"/>
            </w:r>
            <w:r w:rsidR="005F51E7">
              <w:rPr>
                <w:noProof/>
                <w:webHidden/>
              </w:rPr>
              <w:instrText xml:space="preserve"> PAGEREF _Toc130472235 \h </w:instrText>
            </w:r>
            <w:r w:rsidR="005F51E7">
              <w:rPr>
                <w:noProof/>
                <w:webHidden/>
              </w:rPr>
            </w:r>
            <w:r w:rsid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45</w:t>
            </w:r>
            <w:r w:rsidR="005F51E7">
              <w:rPr>
                <w:noProof/>
                <w:webHidden/>
              </w:rPr>
              <w:fldChar w:fldCharType="end"/>
            </w:r>
          </w:hyperlink>
        </w:p>
        <w:p w:rsidR="005F51E7" w:rsidRDefault="007B06C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36" w:history="1">
            <w:r w:rsidR="00D87C33">
              <w:rPr>
                <w:rStyle w:val="Hyperlink"/>
                <w:noProof/>
              </w:rPr>
              <w:t>Анализа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е</w:t>
            </w:r>
            <w:r w:rsidR="005F51E7" w:rsidRPr="00BB5769">
              <w:rPr>
                <w:rStyle w:val="Hyperlink"/>
                <w:noProof/>
              </w:rPr>
              <w:t>-</w:t>
            </w:r>
            <w:r w:rsidR="00D87C33">
              <w:rPr>
                <w:rStyle w:val="Hyperlink"/>
                <w:noProof/>
              </w:rPr>
              <w:t>аукције</w:t>
            </w:r>
            <w:r w:rsidR="005F51E7">
              <w:rPr>
                <w:noProof/>
                <w:webHidden/>
              </w:rPr>
              <w:tab/>
            </w:r>
            <w:r w:rsidR="005F51E7">
              <w:rPr>
                <w:noProof/>
                <w:webHidden/>
              </w:rPr>
              <w:fldChar w:fldCharType="begin"/>
            </w:r>
            <w:r w:rsidR="005F51E7">
              <w:rPr>
                <w:noProof/>
                <w:webHidden/>
              </w:rPr>
              <w:instrText xml:space="preserve"> PAGEREF _Toc130472236 \h </w:instrText>
            </w:r>
            <w:r w:rsidR="005F51E7">
              <w:rPr>
                <w:noProof/>
                <w:webHidden/>
              </w:rPr>
            </w:r>
            <w:r w:rsid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45</w:t>
            </w:r>
            <w:r w:rsidR="005F51E7">
              <w:rPr>
                <w:noProof/>
                <w:webHidden/>
              </w:rPr>
              <w:fldChar w:fldCharType="end"/>
            </w:r>
          </w:hyperlink>
        </w:p>
        <w:p w:rsidR="005F51E7" w:rsidRDefault="007B06C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37" w:history="1">
            <w:r w:rsidR="00D87C33">
              <w:rPr>
                <w:rStyle w:val="Hyperlink"/>
                <w:noProof/>
              </w:rPr>
              <w:t>Анализа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изузећа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од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примјене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Закона</w:t>
            </w:r>
            <w:r w:rsidR="005F51E7">
              <w:rPr>
                <w:noProof/>
                <w:webHidden/>
              </w:rPr>
              <w:tab/>
            </w:r>
            <w:r w:rsidR="005F51E7">
              <w:rPr>
                <w:noProof/>
                <w:webHidden/>
              </w:rPr>
              <w:fldChar w:fldCharType="begin"/>
            </w:r>
            <w:r w:rsidR="005F51E7">
              <w:rPr>
                <w:noProof/>
                <w:webHidden/>
              </w:rPr>
              <w:instrText xml:space="preserve"> PAGEREF _Toc130472237 \h </w:instrText>
            </w:r>
            <w:r w:rsidR="005F51E7">
              <w:rPr>
                <w:noProof/>
                <w:webHidden/>
              </w:rPr>
            </w:r>
            <w:r w:rsid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46</w:t>
            </w:r>
            <w:r w:rsidR="005F51E7">
              <w:rPr>
                <w:noProof/>
                <w:webHidden/>
              </w:rPr>
              <w:fldChar w:fldCharType="end"/>
            </w:r>
          </w:hyperlink>
        </w:p>
        <w:p w:rsidR="005F51E7" w:rsidRDefault="007B06C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38" w:history="1">
            <w:r w:rsidR="00D87C33">
              <w:rPr>
                <w:rStyle w:val="Hyperlink"/>
                <w:noProof/>
              </w:rPr>
              <w:t>Анализа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додијељених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уговора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домаћим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и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страним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понуђачима</w:t>
            </w:r>
            <w:r w:rsidR="005F51E7">
              <w:rPr>
                <w:noProof/>
                <w:webHidden/>
              </w:rPr>
              <w:tab/>
            </w:r>
            <w:r w:rsidR="005F51E7">
              <w:rPr>
                <w:noProof/>
                <w:webHidden/>
              </w:rPr>
              <w:fldChar w:fldCharType="begin"/>
            </w:r>
            <w:r w:rsidR="005F51E7">
              <w:rPr>
                <w:noProof/>
                <w:webHidden/>
              </w:rPr>
              <w:instrText xml:space="preserve"> PAGEREF _Toc130472238 \h </w:instrText>
            </w:r>
            <w:r w:rsidR="005F51E7">
              <w:rPr>
                <w:noProof/>
                <w:webHidden/>
              </w:rPr>
            </w:r>
            <w:r w:rsid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48</w:t>
            </w:r>
            <w:r w:rsidR="005F51E7">
              <w:rPr>
                <w:noProof/>
                <w:webHidden/>
              </w:rPr>
              <w:fldChar w:fldCharType="end"/>
            </w:r>
          </w:hyperlink>
        </w:p>
        <w:p w:rsidR="005F51E7" w:rsidRDefault="007B06C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39" w:history="1">
            <w:r w:rsidR="00D87C33">
              <w:rPr>
                <w:rStyle w:val="Hyperlink"/>
                <w:noProof/>
              </w:rPr>
              <w:t>Анализа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додијељених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уговора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групи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понуђача</w:t>
            </w:r>
            <w:r w:rsidR="005F51E7">
              <w:rPr>
                <w:noProof/>
                <w:webHidden/>
              </w:rPr>
              <w:tab/>
            </w:r>
            <w:r w:rsidR="005F51E7">
              <w:rPr>
                <w:noProof/>
                <w:webHidden/>
              </w:rPr>
              <w:fldChar w:fldCharType="begin"/>
            </w:r>
            <w:r w:rsidR="005F51E7">
              <w:rPr>
                <w:noProof/>
                <w:webHidden/>
              </w:rPr>
              <w:instrText xml:space="preserve"> PAGEREF _Toc130472239 \h </w:instrText>
            </w:r>
            <w:r w:rsidR="005F51E7">
              <w:rPr>
                <w:noProof/>
                <w:webHidden/>
              </w:rPr>
            </w:r>
            <w:r w:rsid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49</w:t>
            </w:r>
            <w:r w:rsidR="005F51E7">
              <w:rPr>
                <w:noProof/>
                <w:webHidden/>
              </w:rPr>
              <w:fldChar w:fldCharType="end"/>
            </w:r>
          </w:hyperlink>
        </w:p>
        <w:p w:rsidR="005F51E7" w:rsidRDefault="007B06C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40" w:history="1">
            <w:r w:rsidR="00D87C33">
              <w:rPr>
                <w:rStyle w:val="Hyperlink"/>
                <w:noProof/>
              </w:rPr>
              <w:t>Анализа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додијељених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уговора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према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критеријама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за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додјелу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уговора</w:t>
            </w:r>
            <w:r w:rsidR="005F51E7">
              <w:rPr>
                <w:noProof/>
                <w:webHidden/>
              </w:rPr>
              <w:tab/>
            </w:r>
            <w:r w:rsidR="005F51E7">
              <w:rPr>
                <w:noProof/>
                <w:webHidden/>
              </w:rPr>
              <w:fldChar w:fldCharType="begin"/>
            </w:r>
            <w:r w:rsidR="005F51E7">
              <w:rPr>
                <w:noProof/>
                <w:webHidden/>
              </w:rPr>
              <w:instrText xml:space="preserve"> PAGEREF _Toc130472240 \h </w:instrText>
            </w:r>
            <w:r w:rsidR="005F51E7">
              <w:rPr>
                <w:noProof/>
                <w:webHidden/>
              </w:rPr>
            </w:r>
            <w:r w:rsid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49</w:t>
            </w:r>
            <w:r w:rsidR="005F51E7">
              <w:rPr>
                <w:noProof/>
                <w:webHidden/>
              </w:rPr>
              <w:fldChar w:fldCharType="end"/>
            </w:r>
          </w:hyperlink>
        </w:p>
        <w:p w:rsidR="005F51E7" w:rsidRDefault="007B06C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41" w:history="1">
            <w:r w:rsidR="00D87C33">
              <w:rPr>
                <w:rStyle w:val="Hyperlink"/>
                <w:noProof/>
              </w:rPr>
              <w:t>Анализа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броја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примљених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и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прихватљивих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понуда</w:t>
            </w:r>
            <w:r w:rsidR="005F51E7">
              <w:rPr>
                <w:noProof/>
                <w:webHidden/>
              </w:rPr>
              <w:tab/>
            </w:r>
            <w:r w:rsidR="005F51E7">
              <w:rPr>
                <w:noProof/>
                <w:webHidden/>
              </w:rPr>
              <w:fldChar w:fldCharType="begin"/>
            </w:r>
            <w:r w:rsidR="005F51E7">
              <w:rPr>
                <w:noProof/>
                <w:webHidden/>
              </w:rPr>
              <w:instrText xml:space="preserve"> PAGEREF _Toc130472241 \h </w:instrText>
            </w:r>
            <w:r w:rsidR="005F51E7">
              <w:rPr>
                <w:noProof/>
                <w:webHidden/>
              </w:rPr>
            </w:r>
            <w:r w:rsid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50</w:t>
            </w:r>
            <w:r w:rsidR="005F51E7">
              <w:rPr>
                <w:noProof/>
                <w:webHidden/>
              </w:rPr>
              <w:fldChar w:fldCharType="end"/>
            </w:r>
          </w:hyperlink>
        </w:p>
        <w:p w:rsidR="005F51E7" w:rsidRDefault="007B06C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42" w:history="1">
            <w:r w:rsidR="00D87C33">
              <w:rPr>
                <w:rStyle w:val="Hyperlink"/>
                <w:noProof/>
              </w:rPr>
              <w:t>Анализа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додијељених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уговора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и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уговора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додијељених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на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основу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закључених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оквирних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споразума</w:t>
            </w:r>
            <w:r w:rsidR="005F51E7">
              <w:rPr>
                <w:noProof/>
                <w:webHidden/>
              </w:rPr>
              <w:tab/>
            </w:r>
            <w:r w:rsidR="005F51E7">
              <w:rPr>
                <w:noProof/>
                <w:webHidden/>
              </w:rPr>
              <w:fldChar w:fldCharType="begin"/>
            </w:r>
            <w:r w:rsidR="005F51E7">
              <w:rPr>
                <w:noProof/>
                <w:webHidden/>
              </w:rPr>
              <w:instrText xml:space="preserve"> PAGEREF _Toc130472242 \h </w:instrText>
            </w:r>
            <w:r w:rsidR="005F51E7">
              <w:rPr>
                <w:noProof/>
                <w:webHidden/>
              </w:rPr>
            </w:r>
            <w:r w:rsid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51</w:t>
            </w:r>
            <w:r w:rsidR="005F51E7">
              <w:rPr>
                <w:noProof/>
                <w:webHidden/>
              </w:rPr>
              <w:fldChar w:fldCharType="end"/>
            </w:r>
          </w:hyperlink>
        </w:p>
        <w:p w:rsidR="005F51E7" w:rsidRDefault="007B06C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43" w:history="1">
            <w:r w:rsidR="00D87C33">
              <w:rPr>
                <w:rStyle w:val="Hyperlink"/>
                <w:noProof/>
              </w:rPr>
              <w:t>Анализа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додијељених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уговора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и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уговора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додијељених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на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основу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закључених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оквирних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споразума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кроз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организовање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заједничких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поступака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јавне</w:t>
            </w:r>
            <w:r w:rsidR="005F51E7" w:rsidRPr="00BB5769">
              <w:rPr>
                <w:rStyle w:val="Hyperlink"/>
                <w:noProof/>
              </w:rPr>
              <w:t xml:space="preserve"> </w:t>
            </w:r>
            <w:r w:rsidR="00D87C33">
              <w:rPr>
                <w:rStyle w:val="Hyperlink"/>
                <w:noProof/>
              </w:rPr>
              <w:t>набавке</w:t>
            </w:r>
            <w:r w:rsidR="005F51E7">
              <w:rPr>
                <w:noProof/>
                <w:webHidden/>
              </w:rPr>
              <w:tab/>
            </w:r>
            <w:r w:rsidR="005F51E7">
              <w:rPr>
                <w:noProof/>
                <w:webHidden/>
              </w:rPr>
              <w:fldChar w:fldCharType="begin"/>
            </w:r>
            <w:r w:rsidR="005F51E7">
              <w:rPr>
                <w:noProof/>
                <w:webHidden/>
              </w:rPr>
              <w:instrText xml:space="preserve"> PAGEREF _Toc130472243 \h </w:instrText>
            </w:r>
            <w:r w:rsidR="005F51E7">
              <w:rPr>
                <w:noProof/>
                <w:webHidden/>
              </w:rPr>
            </w:r>
            <w:r w:rsid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52</w:t>
            </w:r>
            <w:r w:rsidR="005F51E7">
              <w:rPr>
                <w:noProof/>
                <w:webHidden/>
              </w:rPr>
              <w:fldChar w:fldCharType="end"/>
            </w:r>
          </w:hyperlink>
        </w:p>
        <w:p w:rsidR="005F51E7" w:rsidRDefault="007B06C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0472244" w:history="1">
            <w:r w:rsidR="00D87C33">
              <w:rPr>
                <w:rStyle w:val="Hyperlink"/>
                <w:noProof/>
              </w:rPr>
              <w:t>ЗАКЉУЧАК</w:t>
            </w:r>
            <w:r w:rsidR="005F51E7">
              <w:rPr>
                <w:noProof/>
                <w:webHidden/>
              </w:rPr>
              <w:tab/>
            </w:r>
            <w:r w:rsidR="005F51E7">
              <w:rPr>
                <w:noProof/>
                <w:webHidden/>
              </w:rPr>
              <w:fldChar w:fldCharType="begin"/>
            </w:r>
            <w:r w:rsidR="005F51E7">
              <w:rPr>
                <w:noProof/>
                <w:webHidden/>
              </w:rPr>
              <w:instrText xml:space="preserve"> PAGEREF _Toc130472244 \h </w:instrText>
            </w:r>
            <w:r w:rsidR="005F51E7">
              <w:rPr>
                <w:noProof/>
                <w:webHidden/>
              </w:rPr>
            </w:r>
            <w:r w:rsidR="005F51E7">
              <w:rPr>
                <w:noProof/>
                <w:webHidden/>
              </w:rPr>
              <w:fldChar w:fldCharType="separate"/>
            </w:r>
            <w:r w:rsidR="00D31DD2">
              <w:rPr>
                <w:noProof/>
                <w:webHidden/>
              </w:rPr>
              <w:t>52</w:t>
            </w:r>
            <w:r w:rsidR="005F51E7">
              <w:rPr>
                <w:noProof/>
                <w:webHidden/>
              </w:rPr>
              <w:fldChar w:fldCharType="end"/>
            </w:r>
          </w:hyperlink>
        </w:p>
        <w:p w:rsidR="005F51E7" w:rsidRDefault="005F51E7">
          <w:r>
            <w:rPr>
              <w:b/>
              <w:bCs/>
              <w:noProof/>
            </w:rPr>
            <w:lastRenderedPageBreak/>
            <w:fldChar w:fldCharType="end"/>
          </w:r>
        </w:p>
      </w:sdtContent>
    </w:sdt>
    <w:p w:rsidR="007628BE" w:rsidRPr="007C0A7E" w:rsidRDefault="00D87C33" w:rsidP="005F51E7">
      <w:pPr>
        <w:pStyle w:val="Heading1"/>
      </w:pPr>
      <w:bookmarkStart w:id="1" w:name="_Toc72317982"/>
      <w:bookmarkStart w:id="2" w:name="_Toc99444172"/>
      <w:bookmarkStart w:id="3" w:name="_Toc130472215"/>
      <w:r>
        <w:t>УВОД</w:t>
      </w:r>
      <w:bookmarkEnd w:id="1"/>
      <w:bookmarkEnd w:id="2"/>
      <w:bookmarkEnd w:id="3"/>
    </w:p>
    <w:p w:rsidR="00076247" w:rsidRPr="005161E9" w:rsidRDefault="00076247" w:rsidP="00076247">
      <w:pPr>
        <w:rPr>
          <w:i/>
          <w:sz w:val="28"/>
          <w:szCs w:val="28"/>
        </w:rPr>
      </w:pPr>
    </w:p>
    <w:p w:rsidR="00076247" w:rsidRPr="005D0906" w:rsidRDefault="00D87C33" w:rsidP="00EE0D54">
      <w:pPr>
        <w:spacing w:line="276" w:lineRule="auto"/>
        <w:jc w:val="both"/>
      </w:pPr>
      <w:r>
        <w:t>Агенција</w:t>
      </w:r>
      <w:r w:rsidR="00076247" w:rsidRPr="005D0906">
        <w:t xml:space="preserve"> </w:t>
      </w:r>
      <w:r>
        <w:t>за</w:t>
      </w:r>
      <w:r w:rsidR="00076247" w:rsidRPr="005D0906">
        <w:t xml:space="preserve"> </w:t>
      </w:r>
      <w:r>
        <w:t>јавне</w:t>
      </w:r>
      <w:r w:rsidR="00076247" w:rsidRPr="005D0906">
        <w:t xml:space="preserve"> </w:t>
      </w:r>
      <w:r>
        <w:t>набавке</w:t>
      </w:r>
      <w:r w:rsidR="00076247" w:rsidRPr="005D0906">
        <w:t xml:space="preserve"> </w:t>
      </w:r>
      <w:r>
        <w:t>БиХ</w:t>
      </w:r>
      <w:r w:rsidR="00076247" w:rsidRPr="005D0906">
        <w:t xml:space="preserve"> (</w:t>
      </w:r>
      <w:r>
        <w:t>у</w:t>
      </w:r>
      <w:r w:rsidR="00076247" w:rsidRPr="005D0906">
        <w:t xml:space="preserve"> </w:t>
      </w:r>
      <w:r>
        <w:t>даљњем</w:t>
      </w:r>
      <w:r w:rsidR="00076247" w:rsidRPr="005D0906">
        <w:t xml:space="preserve"> </w:t>
      </w:r>
      <w:r>
        <w:t>тексту</w:t>
      </w:r>
      <w:r w:rsidR="00076247" w:rsidRPr="005D0906">
        <w:t xml:space="preserve">: </w:t>
      </w:r>
      <w:r>
        <w:t>Агенција</w:t>
      </w:r>
      <w:r w:rsidR="00076247" w:rsidRPr="005D0906">
        <w:t xml:space="preserve">) </w:t>
      </w:r>
      <w:r>
        <w:t>је</w:t>
      </w:r>
      <w:r w:rsidR="00076247" w:rsidRPr="005D0906">
        <w:t xml:space="preserve"> </w:t>
      </w:r>
      <w:r>
        <w:t>на</w:t>
      </w:r>
      <w:r w:rsidR="00076247" w:rsidRPr="005D0906">
        <w:t xml:space="preserve"> </w:t>
      </w:r>
      <w:r>
        <w:t>основу</w:t>
      </w:r>
      <w:r w:rsidR="00076247" w:rsidRPr="005D0906">
        <w:t xml:space="preserve"> </w:t>
      </w:r>
      <w:r>
        <w:t>члана</w:t>
      </w:r>
      <w:r w:rsidR="00076247" w:rsidRPr="005D0906">
        <w:t xml:space="preserve"> 92. </w:t>
      </w:r>
      <w:r>
        <w:t>става</w:t>
      </w:r>
      <w:r w:rsidR="00076247" w:rsidRPr="005D0906">
        <w:t xml:space="preserve"> (3) </w:t>
      </w:r>
      <w:r>
        <w:t>тачка</w:t>
      </w:r>
      <w:r w:rsidR="00076247" w:rsidRPr="005D0906">
        <w:t xml:space="preserve"> </w:t>
      </w:r>
      <w:r>
        <w:t>к</w:t>
      </w:r>
      <w:r w:rsidR="00076247" w:rsidRPr="005D0906">
        <w:t xml:space="preserve">) </w:t>
      </w:r>
      <w:r>
        <w:t>Закона</w:t>
      </w:r>
      <w:r w:rsidR="00076247" w:rsidRPr="005D0906">
        <w:t xml:space="preserve"> </w:t>
      </w:r>
      <w:r>
        <w:t>о</w:t>
      </w:r>
      <w:r w:rsidR="00076247" w:rsidRPr="005D0906">
        <w:t xml:space="preserve"> </w:t>
      </w:r>
      <w:r>
        <w:t>јавним</w:t>
      </w:r>
      <w:r w:rsidR="00076247" w:rsidRPr="005D0906">
        <w:t xml:space="preserve"> </w:t>
      </w:r>
      <w:r>
        <w:t>набавкама</w:t>
      </w:r>
      <w:r w:rsidR="00076247" w:rsidRPr="005D0906">
        <w:t xml:space="preserve"> - </w:t>
      </w:r>
      <w:r>
        <w:t>у</w:t>
      </w:r>
      <w:r w:rsidR="00076247" w:rsidRPr="005D0906">
        <w:t xml:space="preserve"> </w:t>
      </w:r>
      <w:r>
        <w:t>даљем</w:t>
      </w:r>
      <w:r w:rsidR="00076247" w:rsidRPr="005D0906">
        <w:t xml:space="preserve"> </w:t>
      </w:r>
      <w:r>
        <w:t>тексту</w:t>
      </w:r>
      <w:r w:rsidR="00076247" w:rsidRPr="005D0906">
        <w:t xml:space="preserve">: </w:t>
      </w:r>
      <w:r>
        <w:t>Закон</w:t>
      </w:r>
      <w:r w:rsidR="00076247" w:rsidRPr="005D0906">
        <w:t xml:space="preserve"> ("</w:t>
      </w:r>
      <w:r>
        <w:t>Службени</w:t>
      </w:r>
      <w:r w:rsidR="00076247" w:rsidRPr="005D0906">
        <w:t xml:space="preserve"> </w:t>
      </w:r>
      <w:r>
        <w:t>гласник</w:t>
      </w:r>
      <w:r w:rsidR="00076247" w:rsidRPr="005D0906">
        <w:t xml:space="preserve"> </w:t>
      </w:r>
      <w:r>
        <w:t>БиХ</w:t>
      </w:r>
      <w:r w:rsidR="00076247" w:rsidRPr="005D0906">
        <w:t xml:space="preserve">" </w:t>
      </w:r>
      <w:r>
        <w:t>број</w:t>
      </w:r>
      <w:r w:rsidR="00076247" w:rsidRPr="005D0906">
        <w:t xml:space="preserve"> 39/14</w:t>
      </w:r>
      <w:r w:rsidR="00FC0C87" w:rsidRPr="005D0906">
        <w:t xml:space="preserve"> </w:t>
      </w:r>
      <w:r>
        <w:t>и</w:t>
      </w:r>
      <w:r w:rsidR="00FC0C87" w:rsidRPr="005D0906">
        <w:t xml:space="preserve"> 59/22</w:t>
      </w:r>
      <w:r w:rsidR="00076247" w:rsidRPr="005D0906">
        <w:t xml:space="preserve">) </w:t>
      </w:r>
      <w:r>
        <w:t>и</w:t>
      </w:r>
      <w:r w:rsidR="00076247" w:rsidRPr="005D0906">
        <w:t xml:space="preserve"> </w:t>
      </w:r>
      <w:r>
        <w:t>уз</w:t>
      </w:r>
      <w:r w:rsidR="00076247" w:rsidRPr="005D0906">
        <w:t xml:space="preserve"> </w:t>
      </w:r>
      <w:r>
        <w:t>претходну</w:t>
      </w:r>
      <w:r w:rsidR="00076247" w:rsidRPr="005D0906">
        <w:t xml:space="preserve"> </w:t>
      </w:r>
      <w:r>
        <w:t>сагласност</w:t>
      </w:r>
      <w:r w:rsidR="00076247" w:rsidRPr="005D0906">
        <w:t xml:space="preserve"> </w:t>
      </w:r>
      <w:r>
        <w:t>Одбора</w:t>
      </w:r>
      <w:r w:rsidR="00076247" w:rsidRPr="005D0906">
        <w:t xml:space="preserve"> </w:t>
      </w:r>
      <w:r>
        <w:t>Агенције</w:t>
      </w:r>
      <w:r w:rsidR="00076247" w:rsidRPr="005D0906">
        <w:t xml:space="preserve"> </w:t>
      </w:r>
      <w:r>
        <w:t>за</w:t>
      </w:r>
      <w:r w:rsidR="00076247" w:rsidRPr="005D0906">
        <w:t xml:space="preserve"> </w:t>
      </w:r>
      <w:r>
        <w:t>јавне</w:t>
      </w:r>
      <w:r w:rsidR="00076247" w:rsidRPr="005D0906">
        <w:t xml:space="preserve"> </w:t>
      </w:r>
      <w:r>
        <w:t>набавке</w:t>
      </w:r>
      <w:r w:rsidR="00076247" w:rsidRPr="005D0906">
        <w:t xml:space="preserve">, </w:t>
      </w:r>
      <w:r>
        <w:t>са</w:t>
      </w:r>
      <w:r w:rsidR="00076247" w:rsidRPr="005D0906">
        <w:t xml:space="preserve"> </w:t>
      </w:r>
      <w:r w:rsidR="00C700A1">
        <w:t>XX</w:t>
      </w:r>
      <w:r>
        <w:t>I</w:t>
      </w:r>
      <w:r w:rsidR="00C700A1">
        <w:t xml:space="preserve"> </w:t>
      </w:r>
      <w:r>
        <w:t>сједнице</w:t>
      </w:r>
      <w:r w:rsidR="00C700A1">
        <w:t xml:space="preserve"> </w:t>
      </w:r>
      <w:r>
        <w:t>Одбора</w:t>
      </w:r>
      <w:r w:rsidR="00C700A1">
        <w:t xml:space="preserve"> </w:t>
      </w:r>
      <w:r>
        <w:t>АЈН</w:t>
      </w:r>
      <w:r w:rsidR="00C700A1">
        <w:t xml:space="preserve"> </w:t>
      </w:r>
      <w:r>
        <w:t>одржане</w:t>
      </w:r>
      <w:r w:rsidR="00C700A1">
        <w:t xml:space="preserve"> 20.06.2023. </w:t>
      </w:r>
      <w:r>
        <w:t>године</w:t>
      </w:r>
      <w:r w:rsidR="00076247" w:rsidRPr="005D0906">
        <w:t xml:space="preserve">, </w:t>
      </w:r>
      <w:r>
        <w:t>припремила</w:t>
      </w:r>
      <w:r w:rsidR="00076247" w:rsidRPr="005D0906">
        <w:t xml:space="preserve"> </w:t>
      </w:r>
      <w:r>
        <w:t>Годишњи</w:t>
      </w:r>
      <w:r w:rsidR="00076247" w:rsidRPr="005D0906">
        <w:t xml:space="preserve"> </w:t>
      </w:r>
      <w:r>
        <w:t>извјештај</w:t>
      </w:r>
      <w:r w:rsidR="00076247" w:rsidRPr="005D0906">
        <w:t xml:space="preserve"> </w:t>
      </w:r>
      <w:r>
        <w:t>о</w:t>
      </w:r>
      <w:r w:rsidR="00076247" w:rsidRPr="005D0906">
        <w:t xml:space="preserve"> </w:t>
      </w:r>
      <w:r>
        <w:t>закљученим</w:t>
      </w:r>
      <w:r w:rsidR="00076247" w:rsidRPr="005D0906">
        <w:t xml:space="preserve"> </w:t>
      </w:r>
      <w:r>
        <w:t>уговорима</w:t>
      </w:r>
      <w:r w:rsidR="00076247" w:rsidRPr="005D0906">
        <w:t xml:space="preserve"> </w:t>
      </w:r>
      <w:r>
        <w:t>у</w:t>
      </w:r>
      <w:r w:rsidR="00076247" w:rsidRPr="005D0906">
        <w:t xml:space="preserve"> </w:t>
      </w:r>
      <w:r>
        <w:t>поступцима</w:t>
      </w:r>
      <w:r w:rsidR="00076247" w:rsidRPr="005D0906">
        <w:t xml:space="preserve"> </w:t>
      </w:r>
      <w:r>
        <w:t>јавних</w:t>
      </w:r>
      <w:r w:rsidR="00076247" w:rsidRPr="005D0906">
        <w:t xml:space="preserve"> </w:t>
      </w:r>
      <w:r>
        <w:t>набавки</w:t>
      </w:r>
      <w:r w:rsidR="00076247" w:rsidRPr="005D0906">
        <w:t xml:space="preserve"> </w:t>
      </w:r>
      <w:r>
        <w:t>у</w:t>
      </w:r>
      <w:r w:rsidR="00076247" w:rsidRPr="005D0906">
        <w:t xml:space="preserve"> 202</w:t>
      </w:r>
      <w:r w:rsidR="00FC0C87" w:rsidRPr="005D0906">
        <w:t>2</w:t>
      </w:r>
      <w:r w:rsidR="00076247" w:rsidRPr="005D0906">
        <w:t xml:space="preserve">. </w:t>
      </w:r>
      <w:r>
        <w:t>години</w:t>
      </w:r>
      <w:r w:rsidR="00076247" w:rsidRPr="005D0906">
        <w:t>.</w:t>
      </w:r>
    </w:p>
    <w:p w:rsidR="00076247" w:rsidRPr="005D0906" w:rsidRDefault="00076247" w:rsidP="00EE0D54">
      <w:pPr>
        <w:spacing w:line="276" w:lineRule="auto"/>
        <w:jc w:val="both"/>
      </w:pPr>
    </w:p>
    <w:p w:rsidR="00076247" w:rsidRPr="005D0906" w:rsidRDefault="00D87C33" w:rsidP="00EE0D54">
      <w:pPr>
        <w:spacing w:line="276" w:lineRule="auto"/>
        <w:jc w:val="both"/>
        <w:rPr>
          <w:lang w:val="hr-HR"/>
        </w:rPr>
      </w:pPr>
      <w:r>
        <w:t>За</w:t>
      </w:r>
      <w:r w:rsidR="00076247" w:rsidRPr="005D0906">
        <w:t xml:space="preserve"> </w:t>
      </w:r>
      <w:r>
        <w:t>израду</w:t>
      </w:r>
      <w:r w:rsidR="00076247" w:rsidRPr="005D0906">
        <w:t xml:space="preserve"> </w:t>
      </w:r>
      <w:r>
        <w:t>годишњег</w:t>
      </w:r>
      <w:r w:rsidR="00076247" w:rsidRPr="005D0906">
        <w:t xml:space="preserve"> </w:t>
      </w:r>
      <w:r>
        <w:t>извјештаја</w:t>
      </w:r>
      <w:r w:rsidR="00076247" w:rsidRPr="005D0906">
        <w:t xml:space="preserve"> </w:t>
      </w:r>
      <w:r>
        <w:t>о</w:t>
      </w:r>
      <w:r w:rsidR="00076247" w:rsidRPr="005D0906">
        <w:t xml:space="preserve"> </w:t>
      </w:r>
      <w:r>
        <w:t>додијељеним</w:t>
      </w:r>
      <w:r w:rsidR="00076247" w:rsidRPr="005D0906">
        <w:t xml:space="preserve"> </w:t>
      </w:r>
      <w:r>
        <w:t>уговорима</w:t>
      </w:r>
      <w:r w:rsidR="00076247" w:rsidRPr="005D0906">
        <w:t xml:space="preserve"> </w:t>
      </w:r>
      <w:r>
        <w:t>у</w:t>
      </w:r>
      <w:r w:rsidR="00076247" w:rsidRPr="005D0906">
        <w:t xml:space="preserve"> </w:t>
      </w:r>
      <w:r>
        <w:t>поступцима</w:t>
      </w:r>
      <w:r w:rsidR="00076247" w:rsidRPr="005D0906">
        <w:t xml:space="preserve"> </w:t>
      </w:r>
      <w:r>
        <w:t>јавних</w:t>
      </w:r>
      <w:r w:rsidR="00076247" w:rsidRPr="005D0906">
        <w:t xml:space="preserve"> </w:t>
      </w:r>
      <w:r>
        <w:t>набавки</w:t>
      </w:r>
      <w:r w:rsidR="00076247" w:rsidRPr="005D0906">
        <w:t>,</w:t>
      </w:r>
      <w:r w:rsidR="00076247" w:rsidRPr="005D0906">
        <w:rPr>
          <w:lang w:val="hr-HR"/>
        </w:rPr>
        <w:t xml:space="preserve"> </w:t>
      </w:r>
      <w:r>
        <w:rPr>
          <w:lang w:val="hr-HR"/>
        </w:rPr>
        <w:t>кориштени</w:t>
      </w:r>
      <w:r w:rsidR="00076247" w:rsidRPr="005D0906">
        <w:rPr>
          <w:lang w:val="hr-HR"/>
        </w:rPr>
        <w:t xml:space="preserve"> </w:t>
      </w:r>
      <w:r>
        <w:rPr>
          <w:lang w:val="hr-HR"/>
        </w:rPr>
        <w:t>су</w:t>
      </w:r>
      <w:r w:rsidR="00076247" w:rsidRPr="005D0906">
        <w:rPr>
          <w:lang w:val="hr-HR"/>
        </w:rPr>
        <w:t xml:space="preserve"> </w:t>
      </w:r>
      <w:r>
        <w:rPr>
          <w:lang w:val="hr-HR"/>
        </w:rPr>
        <w:t>подаци</w:t>
      </w:r>
      <w:r w:rsidR="00076247" w:rsidRPr="005D0906">
        <w:rPr>
          <w:lang w:val="hr-HR"/>
        </w:rPr>
        <w:t xml:space="preserve"> </w:t>
      </w:r>
      <w:r>
        <w:rPr>
          <w:lang w:val="hr-HR"/>
        </w:rPr>
        <w:t>објављени</w:t>
      </w:r>
      <w:r w:rsidR="00076247" w:rsidRPr="005D0906">
        <w:rPr>
          <w:lang w:val="hr-HR"/>
        </w:rPr>
        <w:t xml:space="preserve"> </w:t>
      </w:r>
      <w:r>
        <w:rPr>
          <w:lang w:val="hr-HR"/>
        </w:rPr>
        <w:t>и</w:t>
      </w:r>
      <w:r w:rsidR="00076247" w:rsidRPr="005D0906">
        <w:rPr>
          <w:lang w:val="hr-HR"/>
        </w:rPr>
        <w:t xml:space="preserve"> </w:t>
      </w:r>
      <w:r>
        <w:rPr>
          <w:lang w:val="hr-HR"/>
        </w:rPr>
        <w:t>унешени</w:t>
      </w:r>
      <w:r w:rsidR="00076247" w:rsidRPr="005D0906">
        <w:rPr>
          <w:lang w:val="hr-HR"/>
        </w:rPr>
        <w:t xml:space="preserve"> </w:t>
      </w:r>
      <w:r>
        <w:rPr>
          <w:lang w:val="hr-HR"/>
        </w:rPr>
        <w:t>у</w:t>
      </w:r>
      <w:r w:rsidR="00076247" w:rsidRPr="005D0906">
        <w:rPr>
          <w:lang w:val="hr-HR"/>
        </w:rPr>
        <w:t xml:space="preserve"> </w:t>
      </w:r>
      <w:r>
        <w:rPr>
          <w:lang w:val="hr-HR"/>
        </w:rPr>
        <w:t>систем</w:t>
      </w:r>
      <w:r w:rsidR="00076247" w:rsidRPr="005D0906">
        <w:rPr>
          <w:lang w:val="hr-HR"/>
        </w:rPr>
        <w:t xml:space="preserve"> „</w:t>
      </w:r>
      <w:r>
        <w:rPr>
          <w:lang w:val="hr-HR"/>
        </w:rPr>
        <w:t>Е</w:t>
      </w:r>
      <w:r w:rsidR="00076247" w:rsidRPr="005D0906">
        <w:rPr>
          <w:lang w:val="hr-HR"/>
        </w:rPr>
        <w:t>-</w:t>
      </w:r>
      <w:r>
        <w:rPr>
          <w:lang w:val="hr-HR"/>
        </w:rPr>
        <w:t>набавке</w:t>
      </w:r>
      <w:r w:rsidR="00076247" w:rsidRPr="005D0906">
        <w:rPr>
          <w:lang w:val="hr-HR"/>
        </w:rPr>
        <w:t>“ (</w:t>
      </w:r>
      <w:hyperlink r:id="rId8" w:history="1">
        <w:r w:rsidRPr="005C313A">
          <w:rPr>
            <w:rStyle w:val="Hyperlink"/>
            <w:rFonts w:eastAsiaTheme="majorEastAsia"/>
            <w:lang w:val="hr-HR"/>
          </w:rPr>
          <w:t>www.</w:t>
        </w:r>
      </w:hyperlink>
      <w:r>
        <w:rPr>
          <w:rStyle w:val="Hyperlink"/>
          <w:rFonts w:eastAsiaTheme="majorEastAsia"/>
          <w:lang w:val="sr-Latn-BA"/>
        </w:rPr>
        <w:t>ejn.gov.ba</w:t>
      </w:r>
      <w:r w:rsidR="00076247" w:rsidRPr="005D0906">
        <w:rPr>
          <w:lang w:val="hr-HR"/>
        </w:rPr>
        <w:t xml:space="preserve">). </w:t>
      </w:r>
    </w:p>
    <w:p w:rsidR="00076247" w:rsidRPr="005D0906" w:rsidRDefault="00076247" w:rsidP="00EE0D54">
      <w:pPr>
        <w:spacing w:line="276" w:lineRule="auto"/>
        <w:jc w:val="both"/>
        <w:rPr>
          <w:i/>
        </w:rPr>
      </w:pPr>
    </w:p>
    <w:p w:rsidR="00FC0C87" w:rsidRPr="005D0906" w:rsidRDefault="00D87C33" w:rsidP="00EE0D54">
      <w:pPr>
        <w:spacing w:line="276" w:lineRule="auto"/>
        <w:jc w:val="both"/>
      </w:pPr>
      <w:r>
        <w:rPr>
          <w:bCs/>
        </w:rPr>
        <w:t>Закон</w:t>
      </w:r>
      <w:r w:rsidR="00FC0C87" w:rsidRPr="005D0906">
        <w:rPr>
          <w:bCs/>
        </w:rPr>
        <w:t xml:space="preserve"> </w:t>
      </w:r>
      <w:r>
        <w:rPr>
          <w:bCs/>
        </w:rPr>
        <w:t>о</w:t>
      </w:r>
      <w:r w:rsidR="00FC0C87" w:rsidRPr="005D0906">
        <w:rPr>
          <w:bCs/>
        </w:rPr>
        <w:t xml:space="preserve"> </w:t>
      </w:r>
      <w:r>
        <w:rPr>
          <w:bCs/>
        </w:rPr>
        <w:t>измјенама</w:t>
      </w:r>
      <w:r w:rsidR="00FC0C87" w:rsidRPr="005D0906">
        <w:rPr>
          <w:bCs/>
        </w:rPr>
        <w:t xml:space="preserve"> </w:t>
      </w:r>
      <w:r>
        <w:rPr>
          <w:bCs/>
        </w:rPr>
        <w:t>и</w:t>
      </w:r>
      <w:r w:rsidR="00FC0C87" w:rsidRPr="005D0906">
        <w:rPr>
          <w:bCs/>
        </w:rPr>
        <w:t xml:space="preserve"> </w:t>
      </w:r>
      <w:r>
        <w:rPr>
          <w:bCs/>
        </w:rPr>
        <w:t>допунама</w:t>
      </w:r>
      <w:r w:rsidR="00FC0C87" w:rsidRPr="005D0906">
        <w:rPr>
          <w:bCs/>
        </w:rPr>
        <w:t xml:space="preserve"> </w:t>
      </w:r>
      <w:r>
        <w:rPr>
          <w:bCs/>
        </w:rPr>
        <w:t>Закона</w:t>
      </w:r>
      <w:r w:rsidR="00FC0C87" w:rsidRPr="005D0906">
        <w:rPr>
          <w:bCs/>
        </w:rPr>
        <w:t xml:space="preserve"> </w:t>
      </w:r>
      <w:r>
        <w:rPr>
          <w:bCs/>
        </w:rPr>
        <w:t>о</w:t>
      </w:r>
      <w:r w:rsidR="00FC0C87" w:rsidRPr="005D0906">
        <w:rPr>
          <w:bCs/>
        </w:rPr>
        <w:t xml:space="preserve"> </w:t>
      </w:r>
      <w:r>
        <w:rPr>
          <w:bCs/>
        </w:rPr>
        <w:t>јавним</w:t>
      </w:r>
      <w:r w:rsidR="00FC0C87" w:rsidRPr="005D0906">
        <w:rPr>
          <w:bCs/>
        </w:rPr>
        <w:t xml:space="preserve"> </w:t>
      </w:r>
      <w:r>
        <w:rPr>
          <w:bCs/>
        </w:rPr>
        <w:t>набавкама</w:t>
      </w:r>
      <w:r w:rsidR="00FC0C87" w:rsidRPr="005D0906">
        <w:rPr>
          <w:bCs/>
        </w:rPr>
        <w:t xml:space="preserve"> </w:t>
      </w:r>
      <w:r>
        <w:rPr>
          <w:bCs/>
        </w:rPr>
        <w:t>објављен</w:t>
      </w:r>
      <w:r w:rsidR="00FC0C87" w:rsidRPr="005D0906">
        <w:rPr>
          <w:bCs/>
        </w:rPr>
        <w:t xml:space="preserve"> </w:t>
      </w:r>
      <w:r>
        <w:rPr>
          <w:bCs/>
        </w:rPr>
        <w:t>у</w:t>
      </w:r>
      <w:r w:rsidR="00FC0C87" w:rsidRPr="005D0906">
        <w:rPr>
          <w:bCs/>
        </w:rPr>
        <w:t xml:space="preserve"> </w:t>
      </w:r>
      <w:r w:rsidR="00FC0C87" w:rsidRPr="005D0906">
        <w:t>„</w:t>
      </w:r>
      <w:r>
        <w:t>Службеном</w:t>
      </w:r>
      <w:r w:rsidR="00FC0C87" w:rsidRPr="005D0906">
        <w:t xml:space="preserve"> </w:t>
      </w:r>
      <w:r>
        <w:t>гласнику</w:t>
      </w:r>
      <w:r w:rsidR="00FC0C87" w:rsidRPr="005D0906">
        <w:t xml:space="preserve"> </w:t>
      </w:r>
      <w:r>
        <w:t>БиХ</w:t>
      </w:r>
      <w:r w:rsidR="00FC0C87" w:rsidRPr="005D0906">
        <w:t xml:space="preserve">“ </w:t>
      </w:r>
      <w:r>
        <w:t>број</w:t>
      </w:r>
      <w:r w:rsidR="00FC0C87" w:rsidRPr="005D0906">
        <w:t xml:space="preserve"> 59/22 </w:t>
      </w:r>
      <w:r>
        <w:t>од</w:t>
      </w:r>
      <w:r w:rsidR="00FC0C87" w:rsidRPr="005D0906">
        <w:t xml:space="preserve"> 02.09.2022. </w:t>
      </w:r>
      <w:r>
        <w:t>године</w:t>
      </w:r>
      <w:r w:rsidR="00FC0C87" w:rsidRPr="005D0906">
        <w:t xml:space="preserve">, </w:t>
      </w:r>
      <w:r>
        <w:rPr>
          <w:iCs/>
        </w:rPr>
        <w:t>ступио</w:t>
      </w:r>
      <w:r w:rsidR="00FC0C87" w:rsidRPr="005D0906">
        <w:rPr>
          <w:iCs/>
        </w:rPr>
        <w:t xml:space="preserve"> </w:t>
      </w:r>
      <w:r>
        <w:rPr>
          <w:iCs/>
        </w:rPr>
        <w:t>је</w:t>
      </w:r>
      <w:r w:rsidR="003B49E1">
        <w:rPr>
          <w:iCs/>
        </w:rPr>
        <w:t xml:space="preserve"> </w:t>
      </w:r>
      <w:r>
        <w:rPr>
          <w:iCs/>
        </w:rPr>
        <w:t>на</w:t>
      </w:r>
      <w:r w:rsidR="00FC0C87" w:rsidRPr="005D0906">
        <w:rPr>
          <w:iCs/>
        </w:rPr>
        <w:t xml:space="preserve"> </w:t>
      </w:r>
      <w:r>
        <w:rPr>
          <w:iCs/>
        </w:rPr>
        <w:t>снагу</w:t>
      </w:r>
      <w:r w:rsidR="00FC0C87" w:rsidRPr="005D0906">
        <w:rPr>
          <w:iCs/>
        </w:rPr>
        <w:t> </w:t>
      </w:r>
      <w:r>
        <w:rPr>
          <w:iCs/>
        </w:rPr>
        <w:t>осмог</w:t>
      </w:r>
      <w:r w:rsidR="00FC0C87" w:rsidRPr="005D0906">
        <w:rPr>
          <w:iCs/>
        </w:rPr>
        <w:t xml:space="preserve"> </w:t>
      </w:r>
      <w:r>
        <w:rPr>
          <w:iCs/>
        </w:rPr>
        <w:t>дана</w:t>
      </w:r>
      <w:r w:rsidR="00FC0C87" w:rsidRPr="005D0906">
        <w:rPr>
          <w:iCs/>
        </w:rPr>
        <w:t xml:space="preserve"> </w:t>
      </w:r>
      <w:r>
        <w:rPr>
          <w:iCs/>
        </w:rPr>
        <w:t>од</w:t>
      </w:r>
      <w:r w:rsidR="00FC0C87" w:rsidRPr="005D0906">
        <w:rPr>
          <w:iCs/>
        </w:rPr>
        <w:t xml:space="preserve"> </w:t>
      </w:r>
      <w:r>
        <w:rPr>
          <w:iCs/>
        </w:rPr>
        <w:t>дана</w:t>
      </w:r>
      <w:r w:rsidR="00FC0C87" w:rsidRPr="005D0906">
        <w:rPr>
          <w:iCs/>
        </w:rPr>
        <w:t xml:space="preserve"> </w:t>
      </w:r>
      <w:r>
        <w:rPr>
          <w:iCs/>
        </w:rPr>
        <w:t>објављивања</w:t>
      </w:r>
      <w:r w:rsidR="00FC0C87" w:rsidRPr="005D0906">
        <w:rPr>
          <w:iCs/>
        </w:rPr>
        <w:t xml:space="preserve"> </w:t>
      </w:r>
      <w:r>
        <w:rPr>
          <w:iCs/>
        </w:rPr>
        <w:t>у</w:t>
      </w:r>
      <w:r w:rsidR="00FC0C87" w:rsidRPr="005D0906">
        <w:rPr>
          <w:iCs/>
        </w:rPr>
        <w:t xml:space="preserve"> „</w:t>
      </w:r>
      <w:r>
        <w:rPr>
          <w:iCs/>
        </w:rPr>
        <w:t>Службеном</w:t>
      </w:r>
      <w:r w:rsidR="00FC0C87" w:rsidRPr="005D0906">
        <w:rPr>
          <w:iCs/>
        </w:rPr>
        <w:t xml:space="preserve"> </w:t>
      </w:r>
      <w:r>
        <w:rPr>
          <w:iCs/>
        </w:rPr>
        <w:t>гласнику</w:t>
      </w:r>
      <w:r w:rsidR="003B49E1">
        <w:rPr>
          <w:iCs/>
        </w:rPr>
        <w:t xml:space="preserve"> </w:t>
      </w:r>
      <w:r>
        <w:rPr>
          <w:iCs/>
        </w:rPr>
        <w:t>БиХ</w:t>
      </w:r>
      <w:r w:rsidR="003B49E1">
        <w:rPr>
          <w:iCs/>
        </w:rPr>
        <w:t xml:space="preserve">“, </w:t>
      </w:r>
      <w:r>
        <w:rPr>
          <w:iCs/>
        </w:rPr>
        <w:t>и</w:t>
      </w:r>
      <w:r w:rsidR="00DC17D9">
        <w:rPr>
          <w:iCs/>
        </w:rPr>
        <w:t xml:space="preserve"> </w:t>
      </w:r>
      <w:r>
        <w:rPr>
          <w:iCs/>
        </w:rPr>
        <w:t>примјењује</w:t>
      </w:r>
      <w:r w:rsidR="00FC0C87" w:rsidRPr="005D0906">
        <w:rPr>
          <w:iCs/>
        </w:rPr>
        <w:t xml:space="preserve"> </w:t>
      </w:r>
      <w:r>
        <w:rPr>
          <w:iCs/>
        </w:rPr>
        <w:t>се</w:t>
      </w:r>
      <w:r w:rsidR="003B49E1">
        <w:rPr>
          <w:iCs/>
        </w:rPr>
        <w:t xml:space="preserve"> </w:t>
      </w:r>
      <w:r>
        <w:rPr>
          <w:iCs/>
        </w:rPr>
        <w:t>од</w:t>
      </w:r>
      <w:r w:rsidR="00FC0C87" w:rsidRPr="005D0906">
        <w:rPr>
          <w:iCs/>
        </w:rPr>
        <w:t xml:space="preserve"> 10.12.2022.</w:t>
      </w:r>
      <w:r>
        <w:rPr>
          <w:iCs/>
        </w:rPr>
        <w:t>године</w:t>
      </w:r>
      <w:r w:rsidR="00FC0C87" w:rsidRPr="005D0906">
        <w:rPr>
          <w:iCs/>
        </w:rPr>
        <w:t xml:space="preserve">, </w:t>
      </w:r>
      <w:r>
        <w:rPr>
          <w:iCs/>
        </w:rPr>
        <w:t>осим</w:t>
      </w:r>
      <w:r w:rsidR="00FC0C87" w:rsidRPr="005D0906">
        <w:rPr>
          <w:iCs/>
        </w:rPr>
        <w:t xml:space="preserve"> </w:t>
      </w:r>
      <w:r>
        <w:rPr>
          <w:iCs/>
        </w:rPr>
        <w:t>одредби</w:t>
      </w:r>
      <w:r w:rsidR="00FC0C87" w:rsidRPr="005D0906">
        <w:rPr>
          <w:iCs/>
        </w:rPr>
        <w:t>:</w:t>
      </w:r>
    </w:p>
    <w:p w:rsidR="00FC0C87" w:rsidRPr="0039218C" w:rsidRDefault="00D87C33" w:rsidP="00EE0D54">
      <w:pPr>
        <w:pStyle w:val="ListParagraph"/>
        <w:numPr>
          <w:ilvl w:val="0"/>
          <w:numId w:val="26"/>
        </w:numPr>
        <w:spacing w:line="276" w:lineRule="auto"/>
        <w:jc w:val="both"/>
        <w:rPr>
          <w:iCs/>
          <w:lang w:val="bs-Latn-BA"/>
        </w:rPr>
      </w:pPr>
      <w:r>
        <w:rPr>
          <w:iCs/>
          <w:lang w:val="bs-Latn-BA"/>
        </w:rPr>
        <w:t>нових</w:t>
      </w:r>
      <w:r w:rsidR="00FC0C87" w:rsidRPr="0039218C">
        <w:rPr>
          <w:iCs/>
          <w:lang w:val="bs-Latn-BA"/>
        </w:rPr>
        <w:t xml:space="preserve"> </w:t>
      </w:r>
      <w:r>
        <w:rPr>
          <w:iCs/>
          <w:lang w:val="bs-Latn-BA"/>
        </w:rPr>
        <w:t>чл</w:t>
      </w:r>
      <w:r w:rsidR="00FC0C87" w:rsidRPr="0039218C">
        <w:rPr>
          <w:iCs/>
          <w:lang w:val="bs-Latn-BA"/>
        </w:rPr>
        <w:t>. 4</w:t>
      </w:r>
      <w:r>
        <w:rPr>
          <w:iCs/>
          <w:lang w:val="bs-Latn-BA"/>
        </w:rPr>
        <w:t>а</w:t>
      </w:r>
      <w:r w:rsidR="00FC0C87" w:rsidRPr="0039218C">
        <w:rPr>
          <w:iCs/>
          <w:lang w:val="bs-Latn-BA"/>
        </w:rPr>
        <w:t xml:space="preserve"> </w:t>
      </w:r>
      <w:r>
        <w:rPr>
          <w:iCs/>
          <w:lang w:val="bs-Latn-BA"/>
        </w:rPr>
        <w:t>и</w:t>
      </w:r>
      <w:r w:rsidR="00FC0C87" w:rsidRPr="0039218C">
        <w:rPr>
          <w:iCs/>
          <w:lang w:val="bs-Latn-BA"/>
        </w:rPr>
        <w:t xml:space="preserve"> 4</w:t>
      </w:r>
      <w:r>
        <w:rPr>
          <w:iCs/>
          <w:lang w:val="bs-Latn-BA"/>
        </w:rPr>
        <w:t>б</w:t>
      </w:r>
      <w:r w:rsidR="00FC0C87" w:rsidRPr="0039218C">
        <w:rPr>
          <w:iCs/>
          <w:lang w:val="bs-Latn-BA"/>
        </w:rPr>
        <w:t xml:space="preserve">. </w:t>
      </w:r>
      <w:r>
        <w:rPr>
          <w:iCs/>
          <w:lang w:val="bs-Latn-BA"/>
        </w:rPr>
        <w:t>Закона</w:t>
      </w:r>
      <w:r w:rsidR="00FC0C87" w:rsidRPr="0039218C">
        <w:rPr>
          <w:iCs/>
          <w:lang w:val="bs-Latn-BA"/>
        </w:rPr>
        <w:t xml:space="preserve">, </w:t>
      </w:r>
      <w:r>
        <w:rPr>
          <w:iCs/>
          <w:lang w:val="bs-Latn-BA"/>
        </w:rPr>
        <w:t>који</w:t>
      </w:r>
      <w:r w:rsidR="00FC0C87" w:rsidRPr="0039218C">
        <w:rPr>
          <w:iCs/>
          <w:lang w:val="bs-Latn-BA"/>
        </w:rPr>
        <w:t xml:space="preserve"> </w:t>
      </w:r>
      <w:r>
        <w:rPr>
          <w:iCs/>
          <w:lang w:val="bs-Latn-BA"/>
        </w:rPr>
        <w:t>се</w:t>
      </w:r>
      <w:r w:rsidR="00FC0C87" w:rsidRPr="0039218C">
        <w:rPr>
          <w:iCs/>
          <w:lang w:val="bs-Latn-BA"/>
        </w:rPr>
        <w:t xml:space="preserve"> </w:t>
      </w:r>
      <w:r>
        <w:rPr>
          <w:iCs/>
          <w:lang w:val="bs-Latn-BA"/>
        </w:rPr>
        <w:t>додају</w:t>
      </w:r>
      <w:r w:rsidR="00FC0C87" w:rsidRPr="0039218C">
        <w:rPr>
          <w:iCs/>
          <w:lang w:val="bs-Latn-BA"/>
        </w:rPr>
        <w:t xml:space="preserve"> </w:t>
      </w:r>
      <w:r>
        <w:rPr>
          <w:iCs/>
          <w:lang w:val="bs-Latn-BA"/>
        </w:rPr>
        <w:t>чланом</w:t>
      </w:r>
      <w:r w:rsidR="00FC0C87" w:rsidRPr="0039218C">
        <w:rPr>
          <w:iCs/>
          <w:lang w:val="bs-Latn-BA"/>
        </w:rPr>
        <w:t xml:space="preserve"> 3. </w:t>
      </w:r>
      <w:r>
        <w:rPr>
          <w:iCs/>
          <w:lang w:val="bs-Latn-BA"/>
        </w:rPr>
        <w:t>овог</w:t>
      </w:r>
      <w:r w:rsidR="00FC0C87" w:rsidRPr="0039218C">
        <w:rPr>
          <w:iCs/>
          <w:lang w:val="bs-Latn-BA"/>
        </w:rPr>
        <w:t xml:space="preserve"> </w:t>
      </w:r>
      <w:r>
        <w:rPr>
          <w:iCs/>
          <w:lang w:val="bs-Latn-BA"/>
        </w:rPr>
        <w:t>закона</w:t>
      </w:r>
      <w:r w:rsidR="00FC0C87" w:rsidRPr="0039218C">
        <w:rPr>
          <w:iCs/>
          <w:lang w:val="bs-Latn-BA"/>
        </w:rPr>
        <w:t xml:space="preserve">, </w:t>
      </w:r>
      <w:r>
        <w:rPr>
          <w:iCs/>
          <w:lang w:val="bs-Latn-BA"/>
        </w:rPr>
        <w:t>који</w:t>
      </w:r>
      <w:r w:rsidR="00FC0C87" w:rsidRPr="0039218C">
        <w:rPr>
          <w:iCs/>
          <w:lang w:val="bs-Latn-BA"/>
        </w:rPr>
        <w:t xml:space="preserve"> </w:t>
      </w:r>
      <w:r>
        <w:rPr>
          <w:iCs/>
          <w:lang w:val="bs-Latn-BA"/>
        </w:rPr>
        <w:t>се</w:t>
      </w:r>
      <w:r w:rsidR="00FC0C87" w:rsidRPr="0039218C">
        <w:rPr>
          <w:iCs/>
          <w:lang w:val="bs-Latn-BA"/>
        </w:rPr>
        <w:t xml:space="preserve"> </w:t>
      </w:r>
      <w:r>
        <w:rPr>
          <w:iCs/>
          <w:lang w:val="bs-Latn-BA"/>
        </w:rPr>
        <w:t>примјењују</w:t>
      </w:r>
      <w:r w:rsidR="00FC0C87" w:rsidRPr="0039218C">
        <w:rPr>
          <w:iCs/>
          <w:lang w:val="bs-Latn-BA"/>
        </w:rPr>
        <w:t xml:space="preserve"> </w:t>
      </w:r>
      <w:r>
        <w:rPr>
          <w:iCs/>
          <w:lang w:val="bs-Latn-BA"/>
        </w:rPr>
        <w:t>од</w:t>
      </w:r>
      <w:r w:rsidR="00FC0C87" w:rsidRPr="0039218C">
        <w:rPr>
          <w:iCs/>
          <w:lang w:val="bs-Latn-BA"/>
        </w:rPr>
        <w:t xml:space="preserve"> </w:t>
      </w:r>
      <w:r>
        <w:rPr>
          <w:iCs/>
          <w:lang w:val="bs-Latn-BA"/>
        </w:rPr>
        <w:t>дана</w:t>
      </w:r>
      <w:r w:rsidR="00FC0C87" w:rsidRPr="0039218C">
        <w:rPr>
          <w:iCs/>
          <w:lang w:val="bs-Latn-BA"/>
        </w:rPr>
        <w:t xml:space="preserve"> </w:t>
      </w:r>
      <w:r>
        <w:rPr>
          <w:iCs/>
          <w:lang w:val="bs-Latn-BA"/>
        </w:rPr>
        <w:t>приступања</w:t>
      </w:r>
      <w:r w:rsidR="00FC0C87" w:rsidRPr="0039218C">
        <w:rPr>
          <w:iCs/>
          <w:lang w:val="bs-Latn-BA"/>
        </w:rPr>
        <w:t xml:space="preserve"> </w:t>
      </w:r>
      <w:r>
        <w:rPr>
          <w:iCs/>
          <w:lang w:val="bs-Latn-BA"/>
        </w:rPr>
        <w:t>Босне</w:t>
      </w:r>
      <w:r w:rsidR="00FC0C87" w:rsidRPr="0039218C">
        <w:rPr>
          <w:iCs/>
          <w:lang w:val="bs-Latn-BA"/>
        </w:rPr>
        <w:t xml:space="preserve"> </w:t>
      </w:r>
      <w:r>
        <w:rPr>
          <w:iCs/>
          <w:lang w:val="bs-Latn-BA"/>
        </w:rPr>
        <w:t>и</w:t>
      </w:r>
      <w:r w:rsidR="00FC0C87" w:rsidRPr="0039218C">
        <w:rPr>
          <w:iCs/>
          <w:lang w:val="bs-Latn-BA"/>
        </w:rPr>
        <w:t xml:space="preserve"> </w:t>
      </w:r>
      <w:r>
        <w:rPr>
          <w:iCs/>
          <w:lang w:val="bs-Latn-BA"/>
        </w:rPr>
        <w:t>Херцеговине</w:t>
      </w:r>
      <w:r w:rsidR="00FC0C87" w:rsidRPr="0039218C">
        <w:rPr>
          <w:iCs/>
          <w:lang w:val="bs-Latn-BA"/>
        </w:rPr>
        <w:t xml:space="preserve"> </w:t>
      </w:r>
      <w:r>
        <w:rPr>
          <w:iCs/>
          <w:lang w:val="bs-Latn-BA"/>
        </w:rPr>
        <w:t>Европској</w:t>
      </w:r>
      <w:r w:rsidR="00FC0C87" w:rsidRPr="0039218C">
        <w:rPr>
          <w:iCs/>
          <w:lang w:val="bs-Latn-BA"/>
        </w:rPr>
        <w:t xml:space="preserve"> </w:t>
      </w:r>
      <w:r>
        <w:rPr>
          <w:iCs/>
          <w:lang w:val="bs-Latn-BA"/>
        </w:rPr>
        <w:t>унији</w:t>
      </w:r>
      <w:r w:rsidR="00FC0C87" w:rsidRPr="0039218C">
        <w:rPr>
          <w:iCs/>
          <w:lang w:val="bs-Latn-BA"/>
        </w:rPr>
        <w:t>;</w:t>
      </w:r>
    </w:p>
    <w:p w:rsidR="00FC0C87" w:rsidRPr="0039218C" w:rsidRDefault="00D87C33" w:rsidP="00EE0D54">
      <w:pPr>
        <w:pStyle w:val="ListParagraph"/>
        <w:numPr>
          <w:ilvl w:val="0"/>
          <w:numId w:val="26"/>
        </w:numPr>
        <w:spacing w:line="276" w:lineRule="auto"/>
        <w:jc w:val="both"/>
        <w:rPr>
          <w:iCs/>
          <w:lang w:val="bs-Latn-BA"/>
        </w:rPr>
      </w:pPr>
      <w:r>
        <w:rPr>
          <w:iCs/>
          <w:lang w:val="bs-Latn-BA"/>
        </w:rPr>
        <w:t>нових</w:t>
      </w:r>
      <w:r w:rsidR="00FC0C87" w:rsidRPr="0039218C">
        <w:rPr>
          <w:iCs/>
          <w:lang w:val="bs-Latn-BA"/>
        </w:rPr>
        <w:t xml:space="preserve"> </w:t>
      </w:r>
      <w:r>
        <w:rPr>
          <w:iCs/>
          <w:lang w:val="bs-Latn-BA"/>
        </w:rPr>
        <w:t>ст</w:t>
      </w:r>
      <w:r w:rsidR="00FC0C87" w:rsidRPr="0039218C">
        <w:rPr>
          <w:iCs/>
          <w:lang w:val="bs-Latn-BA"/>
        </w:rPr>
        <w:t xml:space="preserve">. (5), (6), (7), (8), (9), (10), (11), (12) </w:t>
      </w:r>
      <w:r>
        <w:rPr>
          <w:iCs/>
          <w:lang w:val="bs-Latn-BA"/>
        </w:rPr>
        <w:t>и</w:t>
      </w:r>
      <w:r w:rsidR="00FC0C87" w:rsidRPr="0039218C">
        <w:rPr>
          <w:iCs/>
          <w:lang w:val="bs-Latn-BA"/>
        </w:rPr>
        <w:t xml:space="preserve"> (13), </w:t>
      </w:r>
      <w:r>
        <w:rPr>
          <w:iCs/>
          <w:lang w:val="bs-Latn-BA"/>
        </w:rPr>
        <w:t>којим</w:t>
      </w:r>
      <w:r w:rsidR="00FC0C87" w:rsidRPr="0039218C">
        <w:rPr>
          <w:iCs/>
          <w:lang w:val="bs-Latn-BA"/>
        </w:rPr>
        <w:t xml:space="preserve"> </w:t>
      </w:r>
      <w:r>
        <w:rPr>
          <w:iCs/>
          <w:lang w:val="bs-Latn-BA"/>
        </w:rPr>
        <w:t>се</w:t>
      </w:r>
      <w:r w:rsidR="00FC0C87" w:rsidRPr="0039218C">
        <w:rPr>
          <w:iCs/>
          <w:lang w:val="bs-Latn-BA"/>
        </w:rPr>
        <w:t xml:space="preserve">, </w:t>
      </w:r>
      <w:r>
        <w:rPr>
          <w:iCs/>
          <w:lang w:val="bs-Latn-BA"/>
        </w:rPr>
        <w:t>у</w:t>
      </w:r>
      <w:r w:rsidR="00FC0C87" w:rsidRPr="0039218C">
        <w:rPr>
          <w:iCs/>
          <w:lang w:val="bs-Latn-BA"/>
        </w:rPr>
        <w:t xml:space="preserve"> </w:t>
      </w:r>
      <w:r>
        <w:rPr>
          <w:iCs/>
          <w:lang w:val="bs-Latn-BA"/>
        </w:rPr>
        <w:t>складу</w:t>
      </w:r>
      <w:r w:rsidR="00FC0C87" w:rsidRPr="0039218C">
        <w:rPr>
          <w:iCs/>
          <w:lang w:val="bs-Latn-BA"/>
        </w:rPr>
        <w:t xml:space="preserve"> </w:t>
      </w:r>
      <w:r>
        <w:rPr>
          <w:iCs/>
          <w:lang w:val="bs-Latn-BA"/>
        </w:rPr>
        <w:t>с</w:t>
      </w:r>
      <w:r w:rsidR="00FC0C87" w:rsidRPr="0039218C">
        <w:rPr>
          <w:iCs/>
          <w:lang w:val="bs-Latn-BA"/>
        </w:rPr>
        <w:t xml:space="preserve"> </w:t>
      </w:r>
      <w:r>
        <w:rPr>
          <w:iCs/>
          <w:lang w:val="bs-Latn-BA"/>
        </w:rPr>
        <w:t>чланом</w:t>
      </w:r>
      <w:r w:rsidR="00FC0C87" w:rsidRPr="0039218C">
        <w:rPr>
          <w:iCs/>
          <w:lang w:val="bs-Latn-BA"/>
        </w:rPr>
        <w:t xml:space="preserve"> 33. </w:t>
      </w:r>
      <w:r>
        <w:rPr>
          <w:iCs/>
          <w:lang w:val="bs-Latn-BA"/>
        </w:rPr>
        <w:t>овог</w:t>
      </w:r>
      <w:r w:rsidR="00FC0C87" w:rsidRPr="0039218C">
        <w:rPr>
          <w:iCs/>
          <w:lang w:val="bs-Latn-BA"/>
        </w:rPr>
        <w:t xml:space="preserve"> </w:t>
      </w:r>
      <w:r>
        <w:rPr>
          <w:iCs/>
          <w:lang w:val="bs-Latn-BA"/>
        </w:rPr>
        <w:t>закона</w:t>
      </w:r>
      <w:r w:rsidR="00FC0C87" w:rsidRPr="0039218C">
        <w:rPr>
          <w:iCs/>
          <w:lang w:val="bs-Latn-BA"/>
        </w:rPr>
        <w:t xml:space="preserve">, </w:t>
      </w:r>
      <w:r>
        <w:rPr>
          <w:iCs/>
          <w:lang w:val="bs-Latn-BA"/>
        </w:rPr>
        <w:t>допуњава</w:t>
      </w:r>
      <w:r w:rsidR="00FC0C87" w:rsidRPr="0039218C">
        <w:rPr>
          <w:iCs/>
          <w:lang w:val="bs-Latn-BA"/>
        </w:rPr>
        <w:t xml:space="preserve"> </w:t>
      </w:r>
      <w:r>
        <w:rPr>
          <w:iCs/>
          <w:lang w:val="bs-Latn-BA"/>
        </w:rPr>
        <w:t>члан</w:t>
      </w:r>
      <w:r w:rsidR="00FC0C87" w:rsidRPr="0039218C">
        <w:rPr>
          <w:iCs/>
          <w:lang w:val="bs-Latn-BA"/>
        </w:rPr>
        <w:t xml:space="preserve"> 75. </w:t>
      </w:r>
      <w:r>
        <w:rPr>
          <w:iCs/>
          <w:lang w:val="bs-Latn-BA"/>
        </w:rPr>
        <w:t>Закона</w:t>
      </w:r>
      <w:r w:rsidR="00FC0C87" w:rsidRPr="0039218C">
        <w:rPr>
          <w:iCs/>
          <w:lang w:val="bs-Latn-BA"/>
        </w:rPr>
        <w:t xml:space="preserve">, </w:t>
      </w:r>
      <w:r>
        <w:rPr>
          <w:iCs/>
          <w:lang w:val="bs-Latn-BA"/>
        </w:rPr>
        <w:t>које</w:t>
      </w:r>
      <w:r w:rsidR="00FC0C87" w:rsidRPr="0039218C">
        <w:rPr>
          <w:iCs/>
          <w:lang w:val="bs-Latn-BA"/>
        </w:rPr>
        <w:t xml:space="preserve"> </w:t>
      </w:r>
      <w:r>
        <w:rPr>
          <w:iCs/>
          <w:lang w:val="bs-Latn-BA"/>
        </w:rPr>
        <w:t>се</w:t>
      </w:r>
      <w:r w:rsidR="00FC0C87" w:rsidRPr="0039218C">
        <w:rPr>
          <w:iCs/>
          <w:lang w:val="bs-Latn-BA"/>
        </w:rPr>
        <w:t xml:space="preserve"> </w:t>
      </w:r>
      <w:r>
        <w:rPr>
          <w:iCs/>
          <w:lang w:val="bs-Latn-BA"/>
        </w:rPr>
        <w:t>примјењују</w:t>
      </w:r>
      <w:r w:rsidR="00FC0C87" w:rsidRPr="0039218C">
        <w:rPr>
          <w:iCs/>
          <w:lang w:val="bs-Latn-BA"/>
        </w:rPr>
        <w:t xml:space="preserve"> </w:t>
      </w:r>
      <w:r>
        <w:rPr>
          <w:iCs/>
          <w:lang w:val="bs-Latn-BA"/>
        </w:rPr>
        <w:t>од</w:t>
      </w:r>
      <w:r w:rsidR="00FC0C87" w:rsidRPr="0039218C">
        <w:rPr>
          <w:iCs/>
          <w:lang w:val="bs-Latn-BA"/>
        </w:rPr>
        <w:t xml:space="preserve"> </w:t>
      </w:r>
      <w:r>
        <w:rPr>
          <w:iCs/>
          <w:lang w:val="bs-Latn-BA"/>
        </w:rPr>
        <w:t>дана</w:t>
      </w:r>
      <w:r w:rsidR="00FC0C87" w:rsidRPr="0039218C">
        <w:rPr>
          <w:iCs/>
          <w:lang w:val="bs-Latn-BA"/>
        </w:rPr>
        <w:t xml:space="preserve"> </w:t>
      </w:r>
      <w:r>
        <w:rPr>
          <w:iCs/>
          <w:lang w:val="bs-Latn-BA"/>
        </w:rPr>
        <w:t>ступања</w:t>
      </w:r>
      <w:r w:rsidR="00FC0C87" w:rsidRPr="0039218C">
        <w:rPr>
          <w:iCs/>
          <w:lang w:val="bs-Latn-BA"/>
        </w:rPr>
        <w:t xml:space="preserve"> </w:t>
      </w:r>
      <w:r>
        <w:rPr>
          <w:iCs/>
          <w:lang w:val="bs-Latn-BA"/>
        </w:rPr>
        <w:t>на</w:t>
      </w:r>
      <w:r w:rsidR="00FC0C87" w:rsidRPr="0039218C">
        <w:rPr>
          <w:iCs/>
          <w:lang w:val="bs-Latn-BA"/>
        </w:rPr>
        <w:t xml:space="preserve"> </w:t>
      </w:r>
      <w:r>
        <w:rPr>
          <w:iCs/>
          <w:lang w:val="bs-Latn-BA"/>
        </w:rPr>
        <w:t>снагу</w:t>
      </w:r>
      <w:r w:rsidR="00FC0C87" w:rsidRPr="0039218C">
        <w:rPr>
          <w:iCs/>
          <w:lang w:val="bs-Latn-BA"/>
        </w:rPr>
        <w:t xml:space="preserve"> </w:t>
      </w:r>
      <w:r>
        <w:rPr>
          <w:iCs/>
          <w:lang w:val="bs-Latn-BA"/>
        </w:rPr>
        <w:t>овог</w:t>
      </w:r>
      <w:r w:rsidR="00FC0C87" w:rsidRPr="0039218C">
        <w:rPr>
          <w:iCs/>
          <w:lang w:val="bs-Latn-BA"/>
        </w:rPr>
        <w:t xml:space="preserve"> </w:t>
      </w:r>
      <w:r>
        <w:rPr>
          <w:iCs/>
          <w:lang w:val="bs-Latn-BA"/>
        </w:rPr>
        <w:t>закона</w:t>
      </w:r>
      <w:r w:rsidR="00FC0C87" w:rsidRPr="0039218C">
        <w:rPr>
          <w:iCs/>
          <w:lang w:val="bs-Latn-BA"/>
        </w:rPr>
        <w:t>.</w:t>
      </w:r>
    </w:p>
    <w:p w:rsidR="00FC0C87" w:rsidRPr="005D0906" w:rsidRDefault="00FC0C87" w:rsidP="00EE0D54">
      <w:pPr>
        <w:spacing w:line="276" w:lineRule="auto"/>
        <w:jc w:val="both"/>
        <w:rPr>
          <w:i/>
        </w:rPr>
      </w:pPr>
    </w:p>
    <w:p w:rsidR="00EE0D54" w:rsidRPr="00865242" w:rsidRDefault="00D87C33" w:rsidP="00EE0D54">
      <w:pPr>
        <w:pStyle w:val="NoSpacing"/>
        <w:spacing w:line="276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Агенција</w:t>
      </w:r>
      <w:r w:rsidR="00076247" w:rsidRPr="005D0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076247" w:rsidRPr="005D0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донијела</w:t>
      </w:r>
      <w:r w:rsidR="00076247" w:rsidRPr="005D0906">
        <w:rPr>
          <w:rFonts w:ascii="Times New Roman" w:hAnsi="Times New Roman" w:cs="Times New Roman"/>
          <w:sz w:val="24"/>
          <w:szCs w:val="24"/>
        </w:rPr>
        <w:t xml:space="preserve"> </w:t>
      </w:r>
      <w:r w:rsidR="00FC0C87" w:rsidRPr="005D0906">
        <w:rPr>
          <w:rFonts w:ascii="Times New Roman" w:hAnsi="Times New Roman" w:cs="Times New Roman"/>
          <w:sz w:val="24"/>
          <w:szCs w:val="24"/>
        </w:rPr>
        <w:t>05.12.2022.</w:t>
      </w:r>
      <w:r>
        <w:rPr>
          <w:rFonts w:ascii="Times New Roman" w:hAnsi="Times New Roman" w:cs="Times New Roman"/>
          <w:sz w:val="24"/>
          <w:szCs w:val="24"/>
        </w:rPr>
        <w:t>године</w:t>
      </w:r>
      <w:r w:rsidR="00FC0C87" w:rsidRPr="005D0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Упутство</w:t>
      </w:r>
      <w:r w:rsidR="00FC0C87" w:rsidRPr="005D0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C0C87" w:rsidRPr="005D0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условима</w:t>
      </w:r>
      <w:r w:rsidR="00FC0C87" w:rsidRPr="005D0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C0C87" w:rsidRPr="005D0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начину</w:t>
      </w:r>
      <w:r w:rsidR="00FC0C87" w:rsidRPr="005D0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објављивања</w:t>
      </w:r>
      <w:r w:rsidR="00FC0C87" w:rsidRPr="005D0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обавјештења</w:t>
      </w:r>
      <w:r w:rsidR="00FC0C87" w:rsidRPr="005D0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C0C87" w:rsidRPr="005D0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достављања</w:t>
      </w:r>
      <w:r w:rsidR="00FC0C87" w:rsidRPr="005D0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извјештаја</w:t>
      </w:r>
      <w:r w:rsidR="00FC0C87" w:rsidRPr="005D0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C0C87" w:rsidRPr="005D0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поступцима</w:t>
      </w:r>
      <w:r w:rsidR="00FC0C87" w:rsidRPr="005D0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FC0C87" w:rsidRPr="005D0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="00FC0C87" w:rsidRPr="005D0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FC0C87" w:rsidRPr="005D0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порталу</w:t>
      </w:r>
      <w:r w:rsidR="00FC0C87" w:rsidRPr="005D0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FC0C87" w:rsidRPr="005D0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="00FC0C87" w:rsidRPr="005D0906">
        <w:rPr>
          <w:rFonts w:ascii="Times New Roman" w:hAnsi="Times New Roman" w:cs="Times New Roman"/>
          <w:sz w:val="24"/>
          <w:szCs w:val="24"/>
        </w:rPr>
        <w:t xml:space="preserve"> ("</w:t>
      </w:r>
      <w:r>
        <w:rPr>
          <w:rFonts w:ascii="Times New Roman" w:hAnsi="Times New Roman" w:cs="Times New Roman"/>
          <w:sz w:val="24"/>
          <w:szCs w:val="24"/>
        </w:rPr>
        <w:t>Службени</w:t>
      </w:r>
      <w:r w:rsidR="00FC0C87" w:rsidRPr="005D0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гласник</w:t>
      </w:r>
      <w:r w:rsidR="00FC0C87" w:rsidRPr="005D0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FC0C87" w:rsidRPr="005D0906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број</w:t>
      </w:r>
      <w:r w:rsidR="00FC0C87" w:rsidRPr="005D0906">
        <w:rPr>
          <w:rFonts w:ascii="Times New Roman" w:hAnsi="Times New Roman" w:cs="Times New Roman"/>
          <w:sz w:val="24"/>
          <w:szCs w:val="24"/>
        </w:rPr>
        <w:t xml:space="preserve"> 80/22)</w:t>
      </w:r>
      <w:r w:rsidR="00772C49" w:rsidRPr="005D090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72C49" w:rsidRPr="005D0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даљењем</w:t>
      </w:r>
      <w:r w:rsidR="00772C49" w:rsidRPr="005D0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тексту</w:t>
      </w:r>
      <w:r w:rsidR="00772C49" w:rsidRPr="005D0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Упу</w:t>
      </w:r>
      <w:r>
        <w:rPr>
          <w:rFonts w:ascii="Times New Roman" w:hAnsi="Times New Roman" w:cs="Times New Roman"/>
          <w:sz w:val="24"/>
          <w:szCs w:val="24"/>
          <w:lang w:val="sr-Cyrl-BA"/>
        </w:rPr>
        <w:t>т</w:t>
      </w:r>
      <w:r>
        <w:rPr>
          <w:rFonts w:ascii="Times New Roman" w:hAnsi="Times New Roman" w:cs="Times New Roman"/>
          <w:sz w:val="24"/>
          <w:szCs w:val="24"/>
        </w:rPr>
        <w:t>ство</w:t>
      </w:r>
      <w:r w:rsidR="00772C49" w:rsidRPr="005D0906">
        <w:rPr>
          <w:rFonts w:ascii="Times New Roman" w:hAnsi="Times New Roman" w:cs="Times New Roman"/>
          <w:sz w:val="24"/>
          <w:szCs w:val="24"/>
        </w:rPr>
        <w:t>.</w:t>
      </w:r>
      <w:r w:rsidR="00EE0D54" w:rsidRPr="005D0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D54" w:rsidRPr="005D0906" w:rsidRDefault="00D87C33" w:rsidP="00EE0D54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Ово</w:t>
      </w:r>
      <w:r w:rsidR="00EE0D54" w:rsidRPr="005D0906">
        <w:rPr>
          <w:color w:val="000000" w:themeColor="text1"/>
        </w:rPr>
        <w:t xml:space="preserve"> </w:t>
      </w:r>
      <w:r>
        <w:rPr>
          <w:color w:val="000000" w:themeColor="text1"/>
        </w:rPr>
        <w:t>Упутство</w:t>
      </w:r>
      <w:r w:rsidR="00EE0D54" w:rsidRPr="005D0906">
        <w:rPr>
          <w:color w:val="000000" w:themeColor="text1"/>
        </w:rPr>
        <w:t xml:space="preserve"> </w:t>
      </w:r>
      <w:r>
        <w:rPr>
          <w:color w:val="000000" w:themeColor="text1"/>
        </w:rPr>
        <w:t>ступа</w:t>
      </w:r>
      <w:r w:rsidR="00EE0D54" w:rsidRPr="005D0906">
        <w:rPr>
          <w:color w:val="000000" w:themeColor="text1"/>
        </w:rPr>
        <w:t xml:space="preserve"> </w:t>
      </w:r>
      <w:r>
        <w:rPr>
          <w:color w:val="000000" w:themeColor="text1"/>
        </w:rPr>
        <w:t>на</w:t>
      </w:r>
      <w:r w:rsidR="00EE0D54" w:rsidRPr="005D0906">
        <w:rPr>
          <w:color w:val="000000" w:themeColor="text1"/>
        </w:rPr>
        <w:t xml:space="preserve"> </w:t>
      </w:r>
      <w:r>
        <w:rPr>
          <w:color w:val="000000" w:themeColor="text1"/>
        </w:rPr>
        <w:t>снагу</w:t>
      </w:r>
      <w:r w:rsidR="00EE0D54" w:rsidRPr="005D0906">
        <w:rPr>
          <w:color w:val="000000" w:themeColor="text1"/>
        </w:rPr>
        <w:t xml:space="preserve"> </w:t>
      </w:r>
      <w:r>
        <w:rPr>
          <w:color w:val="000000" w:themeColor="text1"/>
        </w:rPr>
        <w:t>даном</w:t>
      </w:r>
      <w:r w:rsidR="00EE0D54" w:rsidRPr="005D0906">
        <w:rPr>
          <w:color w:val="000000" w:themeColor="text1"/>
        </w:rPr>
        <w:t xml:space="preserve"> </w:t>
      </w:r>
      <w:r>
        <w:rPr>
          <w:color w:val="000000" w:themeColor="text1"/>
        </w:rPr>
        <w:t>доношења</w:t>
      </w:r>
      <w:r w:rsidR="00EE0D54" w:rsidRPr="005D0906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EE0D54" w:rsidRPr="005D0906">
        <w:rPr>
          <w:color w:val="000000" w:themeColor="text1"/>
        </w:rPr>
        <w:t xml:space="preserve"> </w:t>
      </w:r>
      <w:r>
        <w:rPr>
          <w:color w:val="000000" w:themeColor="text1"/>
        </w:rPr>
        <w:t>објављује</w:t>
      </w:r>
      <w:r w:rsidR="00EE0D54" w:rsidRPr="005D0906">
        <w:rPr>
          <w:color w:val="000000" w:themeColor="text1"/>
        </w:rPr>
        <w:t xml:space="preserve"> </w:t>
      </w:r>
      <w:r>
        <w:rPr>
          <w:color w:val="000000" w:themeColor="text1"/>
        </w:rPr>
        <w:t>се</w:t>
      </w:r>
      <w:r w:rsidR="00EE0D54" w:rsidRPr="005D0906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="00EE0D54" w:rsidRPr="005D0906">
        <w:rPr>
          <w:color w:val="000000" w:themeColor="text1"/>
        </w:rPr>
        <w:t xml:space="preserve"> “</w:t>
      </w:r>
      <w:r>
        <w:rPr>
          <w:color w:val="000000" w:themeColor="text1"/>
        </w:rPr>
        <w:t>Службеном</w:t>
      </w:r>
      <w:r w:rsidR="00EE0D54" w:rsidRPr="005D0906">
        <w:rPr>
          <w:color w:val="000000" w:themeColor="text1"/>
        </w:rPr>
        <w:t xml:space="preserve"> </w:t>
      </w:r>
      <w:r>
        <w:rPr>
          <w:color w:val="000000" w:themeColor="text1"/>
        </w:rPr>
        <w:t>гласнику</w:t>
      </w:r>
      <w:r w:rsidR="00EE0D54" w:rsidRPr="005D0906">
        <w:rPr>
          <w:color w:val="000000" w:themeColor="text1"/>
        </w:rPr>
        <w:t xml:space="preserve"> </w:t>
      </w:r>
      <w:r>
        <w:rPr>
          <w:color w:val="000000" w:themeColor="text1"/>
        </w:rPr>
        <w:t>БиХ</w:t>
      </w:r>
      <w:r w:rsidR="00EE0D54" w:rsidRPr="005D0906">
        <w:rPr>
          <w:color w:val="000000" w:themeColor="text1"/>
        </w:rPr>
        <w:t xml:space="preserve">”, </w:t>
      </w:r>
      <w:r>
        <w:rPr>
          <w:color w:val="000000" w:themeColor="text1"/>
        </w:rPr>
        <w:t>а</w:t>
      </w:r>
      <w:r w:rsidR="00EE0D54" w:rsidRPr="005D0906">
        <w:rPr>
          <w:color w:val="000000" w:themeColor="text1"/>
        </w:rPr>
        <w:t xml:space="preserve"> </w:t>
      </w:r>
      <w:r>
        <w:rPr>
          <w:color w:val="000000" w:themeColor="text1"/>
        </w:rPr>
        <w:t>примјењује</w:t>
      </w:r>
      <w:r w:rsidR="00EE0D54" w:rsidRPr="005D0906">
        <w:rPr>
          <w:color w:val="000000" w:themeColor="text1"/>
        </w:rPr>
        <w:t xml:space="preserve"> </w:t>
      </w:r>
      <w:r>
        <w:rPr>
          <w:color w:val="000000" w:themeColor="text1"/>
        </w:rPr>
        <w:t>се</w:t>
      </w:r>
      <w:r w:rsidR="00EE0D54" w:rsidRPr="005D0906">
        <w:rPr>
          <w:color w:val="000000" w:themeColor="text1"/>
        </w:rPr>
        <w:t xml:space="preserve"> </w:t>
      </w:r>
      <w:r>
        <w:rPr>
          <w:color w:val="000000" w:themeColor="text1"/>
        </w:rPr>
        <w:t>од</w:t>
      </w:r>
      <w:r w:rsidR="00EE0D54" w:rsidRPr="005D0906">
        <w:rPr>
          <w:color w:val="000000" w:themeColor="text1"/>
        </w:rPr>
        <w:t xml:space="preserve"> 10.12.2022. </w:t>
      </w:r>
      <w:r>
        <w:rPr>
          <w:color w:val="000000" w:themeColor="text1"/>
        </w:rPr>
        <w:t>године</w:t>
      </w:r>
      <w:r w:rsidR="00EE0D54" w:rsidRPr="005D0906">
        <w:rPr>
          <w:color w:val="000000" w:themeColor="text1"/>
        </w:rPr>
        <w:t xml:space="preserve"> </w:t>
      </w:r>
      <w:r>
        <w:rPr>
          <w:color w:val="000000" w:themeColor="text1"/>
        </w:rPr>
        <w:t>док</w:t>
      </w:r>
      <w:r w:rsidR="00EE0D54" w:rsidRPr="00865242">
        <w:rPr>
          <w:color w:val="FF0000"/>
        </w:rPr>
        <w:t xml:space="preserve"> </w:t>
      </w:r>
      <w:r>
        <w:rPr>
          <w:color w:val="000000" w:themeColor="text1"/>
        </w:rPr>
        <w:t>ч</w:t>
      </w:r>
      <w:r>
        <w:rPr>
          <w:color w:val="000000" w:themeColor="text1"/>
          <w:lang w:val="hr-HR"/>
        </w:rPr>
        <w:t>лан</w:t>
      </w:r>
      <w:r w:rsidR="00EE0D54" w:rsidRPr="00865242">
        <w:rPr>
          <w:color w:val="FF0000"/>
          <w:lang w:val="hr-HR"/>
        </w:rPr>
        <w:t xml:space="preserve"> </w:t>
      </w:r>
      <w:r w:rsidR="00EE0D54" w:rsidRPr="005D0906">
        <w:rPr>
          <w:color w:val="000000" w:themeColor="text1"/>
          <w:lang w:val="hr-HR"/>
        </w:rPr>
        <w:t xml:space="preserve">14. </w:t>
      </w:r>
      <w:r>
        <w:rPr>
          <w:color w:val="000000" w:themeColor="text1"/>
          <w:lang w:val="hr-HR"/>
        </w:rPr>
        <w:t>Упу</w:t>
      </w:r>
      <w:r>
        <w:rPr>
          <w:color w:val="000000" w:themeColor="text1"/>
          <w:lang w:val="sr-Cyrl-BA"/>
        </w:rPr>
        <w:t>т</w:t>
      </w:r>
      <w:r>
        <w:rPr>
          <w:color w:val="000000" w:themeColor="text1"/>
          <w:lang w:val="hr-HR"/>
        </w:rPr>
        <w:t>ства</w:t>
      </w:r>
      <w:r w:rsidR="00EE0D54" w:rsidRPr="005D0906">
        <w:rPr>
          <w:color w:val="000000" w:themeColor="text1"/>
          <w:lang w:val="hr-HR"/>
        </w:rPr>
        <w:t xml:space="preserve"> </w:t>
      </w:r>
      <w:r>
        <w:rPr>
          <w:color w:val="000000" w:themeColor="text1"/>
          <w:lang w:val="hr-HR"/>
        </w:rPr>
        <w:t>пр</w:t>
      </w:r>
      <w:r>
        <w:rPr>
          <w:color w:val="000000" w:themeColor="text1"/>
        </w:rPr>
        <w:t>естаје</w:t>
      </w:r>
      <w:r w:rsidR="00EE0D54" w:rsidRPr="005D0906">
        <w:rPr>
          <w:color w:val="000000" w:themeColor="text1"/>
        </w:rPr>
        <w:t xml:space="preserve"> </w:t>
      </w:r>
      <w:r>
        <w:rPr>
          <w:color w:val="000000" w:themeColor="text1"/>
        </w:rPr>
        <w:t>да</w:t>
      </w:r>
      <w:r w:rsidR="00EE0D54" w:rsidRPr="005D0906">
        <w:rPr>
          <w:color w:val="000000" w:themeColor="text1"/>
        </w:rPr>
        <w:t xml:space="preserve"> </w:t>
      </w:r>
      <w:r>
        <w:rPr>
          <w:color w:val="000000" w:themeColor="text1"/>
        </w:rPr>
        <w:t>важи</w:t>
      </w:r>
      <w:r w:rsidR="00EE0D54" w:rsidRPr="005D0906">
        <w:rPr>
          <w:color w:val="000000" w:themeColor="text1"/>
        </w:rPr>
        <w:t xml:space="preserve"> </w:t>
      </w:r>
      <w:r>
        <w:rPr>
          <w:color w:val="000000" w:themeColor="text1"/>
        </w:rPr>
        <w:t>раније</w:t>
      </w:r>
      <w:r w:rsidR="00CD6B05" w:rsidRPr="005D0906">
        <w:rPr>
          <w:color w:val="000000" w:themeColor="text1"/>
        </w:rPr>
        <w:t xml:space="preserve"> </w:t>
      </w:r>
      <w:r>
        <w:rPr>
          <w:color w:val="000000" w:themeColor="text1"/>
        </w:rPr>
        <w:t>Упутство</w:t>
      </w:r>
      <w:r w:rsidR="00EE0D54" w:rsidRPr="005D0906">
        <w:rPr>
          <w:color w:val="000000" w:themeColor="text1"/>
        </w:rPr>
        <w:t xml:space="preserve"> </w:t>
      </w:r>
      <w:r>
        <w:rPr>
          <w:color w:val="000000" w:themeColor="text1"/>
        </w:rPr>
        <w:t>о</w:t>
      </w:r>
      <w:r w:rsidR="00EE0D54" w:rsidRPr="005D0906">
        <w:rPr>
          <w:color w:val="000000" w:themeColor="text1"/>
        </w:rPr>
        <w:t xml:space="preserve"> </w:t>
      </w:r>
      <w:r>
        <w:rPr>
          <w:color w:val="000000" w:themeColor="text1"/>
        </w:rPr>
        <w:t>условима</w:t>
      </w:r>
      <w:r w:rsidR="00EE0D54" w:rsidRPr="005D0906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EE0D54" w:rsidRPr="005D0906">
        <w:rPr>
          <w:color w:val="000000" w:themeColor="text1"/>
        </w:rPr>
        <w:t xml:space="preserve"> </w:t>
      </w:r>
      <w:r>
        <w:rPr>
          <w:color w:val="000000" w:themeColor="text1"/>
        </w:rPr>
        <w:t>начину</w:t>
      </w:r>
      <w:r w:rsidR="00EE0D54" w:rsidRPr="005D0906">
        <w:rPr>
          <w:color w:val="000000" w:themeColor="text1"/>
        </w:rPr>
        <w:t xml:space="preserve"> </w:t>
      </w:r>
      <w:r>
        <w:rPr>
          <w:color w:val="000000" w:themeColor="text1"/>
        </w:rPr>
        <w:t>објављивања</w:t>
      </w:r>
      <w:r w:rsidR="00EE0D54" w:rsidRPr="005D0906">
        <w:rPr>
          <w:color w:val="000000" w:themeColor="text1"/>
        </w:rPr>
        <w:t xml:space="preserve"> </w:t>
      </w:r>
      <w:r>
        <w:rPr>
          <w:color w:val="000000" w:themeColor="text1"/>
        </w:rPr>
        <w:t>обавјештења</w:t>
      </w:r>
      <w:r w:rsidR="00EE0D54" w:rsidRPr="005D0906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EE0D54" w:rsidRPr="005D0906">
        <w:rPr>
          <w:color w:val="000000" w:themeColor="text1"/>
        </w:rPr>
        <w:t xml:space="preserve"> </w:t>
      </w:r>
      <w:r>
        <w:rPr>
          <w:color w:val="000000" w:themeColor="text1"/>
        </w:rPr>
        <w:t>достављања</w:t>
      </w:r>
      <w:r w:rsidR="00EE0D54" w:rsidRPr="005D0906">
        <w:rPr>
          <w:color w:val="000000" w:themeColor="text1"/>
        </w:rPr>
        <w:t xml:space="preserve"> </w:t>
      </w:r>
      <w:r>
        <w:rPr>
          <w:color w:val="000000" w:themeColor="text1"/>
        </w:rPr>
        <w:t>извјештаја</w:t>
      </w:r>
      <w:r w:rsidR="00EE0D54" w:rsidRPr="005D0906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="00EE0D54" w:rsidRPr="005D0906">
        <w:rPr>
          <w:color w:val="000000" w:themeColor="text1"/>
        </w:rPr>
        <w:t xml:space="preserve"> </w:t>
      </w:r>
      <w:r>
        <w:rPr>
          <w:color w:val="000000" w:themeColor="text1"/>
        </w:rPr>
        <w:t>поступцима</w:t>
      </w:r>
      <w:r w:rsidR="00EE0D54" w:rsidRPr="005D0906">
        <w:rPr>
          <w:color w:val="000000" w:themeColor="text1"/>
        </w:rPr>
        <w:t xml:space="preserve"> </w:t>
      </w:r>
      <w:r>
        <w:rPr>
          <w:color w:val="000000" w:themeColor="text1"/>
        </w:rPr>
        <w:t>јавних</w:t>
      </w:r>
      <w:r w:rsidR="00EE0D54" w:rsidRPr="005D0906">
        <w:rPr>
          <w:color w:val="000000" w:themeColor="text1"/>
        </w:rPr>
        <w:t xml:space="preserve"> </w:t>
      </w:r>
      <w:r>
        <w:rPr>
          <w:color w:val="000000" w:themeColor="text1"/>
        </w:rPr>
        <w:t>набавки</w:t>
      </w:r>
      <w:r w:rsidR="00EE0D54" w:rsidRPr="005D0906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="00EE0D54" w:rsidRPr="005D0906">
        <w:rPr>
          <w:color w:val="000000" w:themeColor="text1"/>
        </w:rPr>
        <w:t xml:space="preserve"> </w:t>
      </w:r>
      <w:r>
        <w:rPr>
          <w:color w:val="000000" w:themeColor="text1"/>
        </w:rPr>
        <w:t>информационом</w:t>
      </w:r>
      <w:r w:rsidR="00EE0D54" w:rsidRPr="005D0906">
        <w:rPr>
          <w:color w:val="000000" w:themeColor="text1"/>
        </w:rPr>
        <w:t xml:space="preserve"> </w:t>
      </w:r>
      <w:r>
        <w:rPr>
          <w:color w:val="000000" w:themeColor="text1"/>
        </w:rPr>
        <w:t>систему</w:t>
      </w:r>
      <w:r w:rsidR="00EE0D54" w:rsidRPr="005D0906">
        <w:rPr>
          <w:color w:val="000000" w:themeColor="text1"/>
        </w:rPr>
        <w:t xml:space="preserve"> “</w:t>
      </w:r>
      <w:r>
        <w:rPr>
          <w:color w:val="000000" w:themeColor="text1"/>
        </w:rPr>
        <w:t>е</w:t>
      </w:r>
      <w:r w:rsidR="00EE0D54" w:rsidRPr="005D0906">
        <w:rPr>
          <w:color w:val="000000" w:themeColor="text1"/>
        </w:rPr>
        <w:t>-</w:t>
      </w:r>
      <w:r>
        <w:rPr>
          <w:color w:val="000000" w:themeColor="text1"/>
        </w:rPr>
        <w:t>Набавке</w:t>
      </w:r>
      <w:r w:rsidR="00EE0D54" w:rsidRPr="005D0906">
        <w:rPr>
          <w:color w:val="000000" w:themeColor="text1"/>
        </w:rPr>
        <w:t>”</w:t>
      </w:r>
      <w:r w:rsidR="00CD6B05" w:rsidRPr="005D0906">
        <w:rPr>
          <w:color w:val="000000" w:themeColor="text1"/>
        </w:rPr>
        <w:t>.</w:t>
      </w:r>
    </w:p>
    <w:p w:rsidR="00EE0D54" w:rsidRPr="005D0906" w:rsidRDefault="00EE0D54" w:rsidP="005D0906">
      <w:pPr>
        <w:spacing w:line="276" w:lineRule="auto"/>
        <w:jc w:val="center"/>
        <w:rPr>
          <w:color w:val="000000" w:themeColor="text1"/>
          <w:lang w:val="hr-HR"/>
        </w:rPr>
      </w:pPr>
    </w:p>
    <w:p w:rsidR="00D163B5" w:rsidRPr="005D0906" w:rsidRDefault="00D87C33" w:rsidP="00EE0D54">
      <w:pPr>
        <w:spacing w:line="276" w:lineRule="auto"/>
      </w:pPr>
      <w:r>
        <w:t>Новина</w:t>
      </w:r>
      <w:r w:rsidR="00EC7991" w:rsidRPr="005D0906">
        <w:t xml:space="preserve"> </w:t>
      </w:r>
      <w:r>
        <w:t>је</w:t>
      </w:r>
      <w:r w:rsidR="00EC7991" w:rsidRPr="005D0906">
        <w:t xml:space="preserve"> </w:t>
      </w:r>
      <w:r>
        <w:t>такође</w:t>
      </w:r>
      <w:r w:rsidR="00EC7991" w:rsidRPr="005D0906">
        <w:t xml:space="preserve"> </w:t>
      </w:r>
      <w:r>
        <w:t>члан</w:t>
      </w:r>
      <w:r w:rsidR="00D163B5" w:rsidRPr="005D0906">
        <w:t xml:space="preserve"> 74. </w:t>
      </w:r>
      <w:r>
        <w:t>Закона</w:t>
      </w:r>
      <w:r w:rsidR="00D163B5" w:rsidRPr="005D0906">
        <w:t xml:space="preserve"> </w:t>
      </w:r>
      <w:r>
        <w:t>у</w:t>
      </w:r>
      <w:r w:rsidR="00EC7991" w:rsidRPr="005D0906">
        <w:t xml:space="preserve"> </w:t>
      </w:r>
      <w:r>
        <w:t>којем</w:t>
      </w:r>
      <w:r w:rsidR="00EC7991" w:rsidRPr="005D0906">
        <w:t xml:space="preserve"> </w:t>
      </w:r>
      <w:r>
        <w:t>је</w:t>
      </w:r>
      <w:r w:rsidR="00EC7991" w:rsidRPr="005D0906">
        <w:t xml:space="preserve"> </w:t>
      </w:r>
      <w:r>
        <w:t>дефинисано</w:t>
      </w:r>
      <w:r w:rsidR="00EC7991" w:rsidRPr="005D0906">
        <w:t xml:space="preserve"> </w:t>
      </w:r>
      <w:r>
        <w:t>обавјештење</w:t>
      </w:r>
      <w:r w:rsidR="00D163B5" w:rsidRPr="005D0906">
        <w:t xml:space="preserve"> </w:t>
      </w:r>
      <w:r>
        <w:t>о</w:t>
      </w:r>
      <w:r w:rsidR="00D163B5" w:rsidRPr="005D0906">
        <w:t xml:space="preserve"> </w:t>
      </w:r>
      <w:r>
        <w:t>додјели</w:t>
      </w:r>
      <w:r w:rsidR="00D163B5" w:rsidRPr="005D0906">
        <w:t xml:space="preserve"> </w:t>
      </w:r>
      <w:r>
        <w:t>уговора</w:t>
      </w:r>
      <w:r w:rsidR="00D163B5" w:rsidRPr="005D0906">
        <w:t xml:space="preserve">, </w:t>
      </w:r>
      <w:r>
        <w:t>и</w:t>
      </w:r>
      <w:r w:rsidR="00D163B5" w:rsidRPr="005D0906">
        <w:t xml:space="preserve"> </w:t>
      </w:r>
      <w:r>
        <w:t>то</w:t>
      </w:r>
      <w:r w:rsidR="00D163B5" w:rsidRPr="005D0906">
        <w:t>:</w:t>
      </w:r>
    </w:p>
    <w:p w:rsidR="00D163B5" w:rsidRPr="005D0906" w:rsidRDefault="00D163B5" w:rsidP="00EE0D54">
      <w:pPr>
        <w:spacing w:line="276" w:lineRule="auto"/>
        <w:jc w:val="both"/>
      </w:pPr>
      <w:r w:rsidRPr="005D0906">
        <w:t xml:space="preserve">„(1) </w:t>
      </w:r>
      <w:r w:rsidR="00D87C33">
        <w:t>Уговорни</w:t>
      </w:r>
      <w:r w:rsidRPr="005D0906">
        <w:t xml:space="preserve"> </w:t>
      </w:r>
      <w:r w:rsidR="00D87C33">
        <w:t>орган</w:t>
      </w:r>
      <w:r w:rsidRPr="005D0906">
        <w:t xml:space="preserve"> </w:t>
      </w:r>
      <w:r w:rsidR="00D87C33">
        <w:t>дужан</w:t>
      </w:r>
      <w:r w:rsidRPr="005D0906">
        <w:t xml:space="preserve"> </w:t>
      </w:r>
      <w:r w:rsidR="00D87C33">
        <w:t>је</w:t>
      </w:r>
      <w:r w:rsidRPr="005D0906">
        <w:t xml:space="preserve"> </w:t>
      </w:r>
      <w:r w:rsidR="00D87C33">
        <w:t>за</w:t>
      </w:r>
      <w:r w:rsidRPr="005D0906">
        <w:t xml:space="preserve"> </w:t>
      </w:r>
      <w:r w:rsidR="00D87C33">
        <w:t>отворени</w:t>
      </w:r>
      <w:r w:rsidRPr="005D0906">
        <w:t xml:space="preserve"> </w:t>
      </w:r>
      <w:r w:rsidR="00D87C33">
        <w:t>поступак</w:t>
      </w:r>
      <w:r w:rsidRPr="005D0906">
        <w:t xml:space="preserve">, </w:t>
      </w:r>
      <w:r w:rsidR="00D87C33">
        <w:t>ограничени</w:t>
      </w:r>
      <w:r w:rsidRPr="005D0906">
        <w:t xml:space="preserve"> </w:t>
      </w:r>
      <w:r w:rsidR="00D87C33">
        <w:t>поступак</w:t>
      </w:r>
      <w:r w:rsidRPr="005D0906">
        <w:t xml:space="preserve">, </w:t>
      </w:r>
      <w:r w:rsidR="00D87C33">
        <w:t>преговарачки</w:t>
      </w:r>
      <w:r w:rsidRPr="005D0906">
        <w:t xml:space="preserve"> </w:t>
      </w:r>
      <w:r w:rsidR="00D87C33">
        <w:t>поступак</w:t>
      </w:r>
      <w:r w:rsidRPr="005D0906">
        <w:t xml:space="preserve"> </w:t>
      </w:r>
      <w:r w:rsidR="00D87C33">
        <w:t>с</w:t>
      </w:r>
      <w:r w:rsidRPr="005D0906">
        <w:t xml:space="preserve"> </w:t>
      </w:r>
      <w:r w:rsidR="00D87C33">
        <w:t>објавом</w:t>
      </w:r>
      <w:r w:rsidRPr="005D0906">
        <w:t xml:space="preserve"> </w:t>
      </w:r>
      <w:r w:rsidR="00D87C33">
        <w:t>или</w:t>
      </w:r>
      <w:r w:rsidRPr="005D0906">
        <w:t xml:space="preserve"> </w:t>
      </w:r>
      <w:r w:rsidR="00D87C33">
        <w:t>без</w:t>
      </w:r>
      <w:r w:rsidRPr="005D0906">
        <w:t xml:space="preserve"> </w:t>
      </w:r>
      <w:r w:rsidR="00D87C33">
        <w:t>објаве</w:t>
      </w:r>
      <w:r w:rsidRPr="005D0906">
        <w:t xml:space="preserve"> </w:t>
      </w:r>
      <w:r w:rsidR="00D87C33">
        <w:t>обавјештења</w:t>
      </w:r>
      <w:r w:rsidRPr="005D0906">
        <w:t xml:space="preserve">, </w:t>
      </w:r>
      <w:r w:rsidR="00D87C33">
        <w:t>конкурс</w:t>
      </w:r>
      <w:r w:rsidRPr="005D0906">
        <w:t xml:space="preserve"> </w:t>
      </w:r>
      <w:r w:rsidR="00D87C33">
        <w:t>за</w:t>
      </w:r>
      <w:r w:rsidRPr="005D0906">
        <w:t xml:space="preserve"> </w:t>
      </w:r>
      <w:r w:rsidR="00D87C33">
        <w:t>израду</w:t>
      </w:r>
      <w:r w:rsidRPr="005D0906">
        <w:t xml:space="preserve"> </w:t>
      </w:r>
      <w:r w:rsidR="00D87C33">
        <w:t>идејног</w:t>
      </w:r>
      <w:r w:rsidRPr="005D0906">
        <w:t xml:space="preserve"> </w:t>
      </w:r>
      <w:r w:rsidR="00D87C33">
        <w:t>рјешења</w:t>
      </w:r>
      <w:r w:rsidRPr="005D0906">
        <w:t xml:space="preserve"> </w:t>
      </w:r>
      <w:r w:rsidR="00D87C33">
        <w:t>или</w:t>
      </w:r>
      <w:r w:rsidRPr="005D0906">
        <w:t xml:space="preserve"> </w:t>
      </w:r>
      <w:r w:rsidR="00D87C33">
        <w:t>такмичарски</w:t>
      </w:r>
      <w:r w:rsidRPr="005D0906">
        <w:t xml:space="preserve"> </w:t>
      </w:r>
      <w:r w:rsidR="00D87C33">
        <w:t>дијалог</w:t>
      </w:r>
      <w:r w:rsidRPr="005D0906">
        <w:t xml:space="preserve"> </w:t>
      </w:r>
      <w:r w:rsidR="00D87C33">
        <w:t>или</w:t>
      </w:r>
      <w:r w:rsidRPr="005D0906">
        <w:t xml:space="preserve"> </w:t>
      </w:r>
      <w:r w:rsidR="00D87C33">
        <w:rPr>
          <w:b/>
        </w:rPr>
        <w:t>конкурентски</w:t>
      </w:r>
      <w:r w:rsidRPr="005D0906">
        <w:rPr>
          <w:b/>
        </w:rPr>
        <w:t xml:space="preserve"> </w:t>
      </w:r>
      <w:r w:rsidR="00D87C33">
        <w:rPr>
          <w:b/>
        </w:rPr>
        <w:t>захтјев</w:t>
      </w:r>
      <w:r w:rsidRPr="005D0906">
        <w:rPr>
          <w:b/>
        </w:rPr>
        <w:t xml:space="preserve"> </w:t>
      </w:r>
      <w:r w:rsidR="00D87C33">
        <w:rPr>
          <w:b/>
        </w:rPr>
        <w:t>за</w:t>
      </w:r>
      <w:r w:rsidRPr="005D0906">
        <w:rPr>
          <w:b/>
        </w:rPr>
        <w:t xml:space="preserve"> </w:t>
      </w:r>
      <w:r w:rsidR="009F55CC">
        <w:rPr>
          <w:b/>
        </w:rPr>
        <w:t>достав</w:t>
      </w:r>
      <w:r w:rsidR="009F55CC">
        <w:rPr>
          <w:b/>
          <w:lang w:val="sr-Cyrl-BA"/>
        </w:rPr>
        <w:t>љање</w:t>
      </w:r>
      <w:r w:rsidRPr="005D0906">
        <w:rPr>
          <w:b/>
        </w:rPr>
        <w:t xml:space="preserve"> </w:t>
      </w:r>
      <w:r w:rsidR="00D87C33">
        <w:rPr>
          <w:b/>
        </w:rPr>
        <w:t>понуда</w:t>
      </w:r>
      <w:r w:rsidRPr="005D0906">
        <w:t xml:space="preserve"> </w:t>
      </w:r>
      <w:r w:rsidR="00D87C33">
        <w:t>објавити</w:t>
      </w:r>
      <w:r w:rsidRPr="005D0906">
        <w:t xml:space="preserve"> </w:t>
      </w:r>
      <w:r w:rsidR="00D87C33">
        <w:t>обавјештење</w:t>
      </w:r>
      <w:r w:rsidRPr="005D0906">
        <w:t xml:space="preserve"> </w:t>
      </w:r>
      <w:r w:rsidR="00D87C33">
        <w:t>о</w:t>
      </w:r>
      <w:r w:rsidRPr="005D0906">
        <w:t xml:space="preserve"> </w:t>
      </w:r>
      <w:r w:rsidR="00D87C33">
        <w:t>додјели</w:t>
      </w:r>
      <w:r w:rsidRPr="005D0906">
        <w:t xml:space="preserve"> </w:t>
      </w:r>
      <w:r w:rsidR="00D87C33">
        <w:t>уговора</w:t>
      </w:r>
      <w:r w:rsidRPr="005D0906">
        <w:t xml:space="preserve"> </w:t>
      </w:r>
      <w:r w:rsidR="00D87C33">
        <w:t>на</w:t>
      </w:r>
      <w:r w:rsidRPr="005D0906">
        <w:t xml:space="preserve"> </w:t>
      </w:r>
      <w:r w:rsidR="00D87C33">
        <w:t>основу</w:t>
      </w:r>
      <w:r w:rsidRPr="005D0906">
        <w:t xml:space="preserve"> </w:t>
      </w:r>
      <w:r w:rsidR="00D87C33">
        <w:t>резултата</w:t>
      </w:r>
      <w:r w:rsidRPr="005D0906">
        <w:t xml:space="preserve"> </w:t>
      </w:r>
      <w:r w:rsidR="00D87C33">
        <w:t>поступка</w:t>
      </w:r>
      <w:r w:rsidRPr="005D0906">
        <w:t xml:space="preserve"> </w:t>
      </w:r>
      <w:r w:rsidR="00D87C33">
        <w:t>додјеле</w:t>
      </w:r>
      <w:r w:rsidRPr="005D0906">
        <w:t xml:space="preserve"> </w:t>
      </w:r>
      <w:r w:rsidR="00D87C33">
        <w:t>уговора</w:t>
      </w:r>
      <w:r w:rsidRPr="005D0906">
        <w:t xml:space="preserve">, </w:t>
      </w:r>
      <w:r w:rsidR="00D87C33">
        <w:t>најкасније</w:t>
      </w:r>
      <w:r w:rsidRPr="005D0906">
        <w:t xml:space="preserve"> </w:t>
      </w:r>
      <w:r w:rsidR="00D87C33">
        <w:t>у</w:t>
      </w:r>
      <w:r w:rsidRPr="005D0906">
        <w:t xml:space="preserve"> </w:t>
      </w:r>
      <w:r w:rsidR="00D87C33">
        <w:t>року</w:t>
      </w:r>
      <w:r w:rsidRPr="005D0906">
        <w:t xml:space="preserve"> </w:t>
      </w:r>
      <w:r w:rsidR="00D87C33">
        <w:t>од</w:t>
      </w:r>
      <w:r w:rsidRPr="005D0906">
        <w:t xml:space="preserve"> 30 </w:t>
      </w:r>
      <w:r w:rsidR="00D87C33">
        <w:t>дана</w:t>
      </w:r>
      <w:r w:rsidRPr="005D0906">
        <w:t xml:space="preserve"> </w:t>
      </w:r>
      <w:r w:rsidR="00D87C33">
        <w:t>од</w:t>
      </w:r>
      <w:r w:rsidRPr="005D0906">
        <w:t xml:space="preserve"> </w:t>
      </w:r>
      <w:r w:rsidR="00D87C33">
        <w:t>дана</w:t>
      </w:r>
      <w:r w:rsidRPr="005D0906">
        <w:t xml:space="preserve"> </w:t>
      </w:r>
      <w:r w:rsidR="00D87C33">
        <w:t>закључивања</w:t>
      </w:r>
      <w:r w:rsidRPr="005D0906">
        <w:t xml:space="preserve"> </w:t>
      </w:r>
      <w:r w:rsidR="00D87C33">
        <w:t>уговора</w:t>
      </w:r>
      <w:r w:rsidRPr="005D0906">
        <w:t xml:space="preserve"> </w:t>
      </w:r>
      <w:r w:rsidR="00D87C33">
        <w:t>или</w:t>
      </w:r>
      <w:r w:rsidRPr="005D0906">
        <w:t xml:space="preserve"> </w:t>
      </w:r>
      <w:r w:rsidR="00D87C33">
        <w:t>оквирног</w:t>
      </w:r>
      <w:r w:rsidRPr="005D0906">
        <w:t xml:space="preserve"> </w:t>
      </w:r>
      <w:r w:rsidR="00D87C33">
        <w:t>споразума</w:t>
      </w:r>
      <w:r w:rsidRPr="005D0906">
        <w:t xml:space="preserve">. </w:t>
      </w:r>
    </w:p>
    <w:p w:rsidR="00320EFA" w:rsidRPr="005D0906" w:rsidRDefault="00320EFA" w:rsidP="00EE0D54">
      <w:pPr>
        <w:spacing w:line="276" w:lineRule="auto"/>
        <w:jc w:val="both"/>
      </w:pPr>
    </w:p>
    <w:p w:rsidR="00320EFA" w:rsidRPr="005D0906" w:rsidRDefault="00D87C33" w:rsidP="00EE0D54">
      <w:pPr>
        <w:spacing w:line="276" w:lineRule="auto"/>
        <w:jc w:val="both"/>
      </w:pPr>
      <w:r>
        <w:t>Надаље</w:t>
      </w:r>
      <w:r w:rsidR="00320EFA" w:rsidRPr="005D0906">
        <w:t xml:space="preserve">, </w:t>
      </w:r>
      <w:r>
        <w:t>члан</w:t>
      </w:r>
      <w:r w:rsidR="00320EFA" w:rsidRPr="005D0906">
        <w:t xml:space="preserve"> 75. </w:t>
      </w:r>
      <w:r>
        <w:t>ст</w:t>
      </w:r>
      <w:r w:rsidR="00320EFA" w:rsidRPr="005D0906">
        <w:t xml:space="preserve">.(2) </w:t>
      </w:r>
      <w:r>
        <w:t>до</w:t>
      </w:r>
      <w:r w:rsidR="00320EFA" w:rsidRPr="005D0906">
        <w:t xml:space="preserve"> (4) </w:t>
      </w:r>
      <w:r>
        <w:t>Закона</w:t>
      </w:r>
      <w:r w:rsidR="00320EFA" w:rsidRPr="005D0906">
        <w:t xml:space="preserve"> </w:t>
      </w:r>
      <w:r>
        <w:t>је</w:t>
      </w:r>
      <w:r w:rsidR="00320EFA" w:rsidRPr="005D0906">
        <w:t xml:space="preserve"> </w:t>
      </w:r>
      <w:r>
        <w:t>измјењен</w:t>
      </w:r>
      <w:r w:rsidR="00320EFA" w:rsidRPr="005D0906">
        <w:t xml:space="preserve"> </w:t>
      </w:r>
      <w:r>
        <w:t>и</w:t>
      </w:r>
      <w:r w:rsidR="00320EFA" w:rsidRPr="005D0906">
        <w:t xml:space="preserve"> </w:t>
      </w:r>
      <w:r>
        <w:t>дефинисе</w:t>
      </w:r>
      <w:r w:rsidR="00320EFA" w:rsidRPr="005D0906">
        <w:t xml:space="preserve"> </w:t>
      </w:r>
      <w:r>
        <w:t>да</w:t>
      </w:r>
      <w:r w:rsidR="00320EFA" w:rsidRPr="005D0906">
        <w:t>:</w:t>
      </w:r>
    </w:p>
    <w:p w:rsidR="00320EFA" w:rsidRPr="005D0906" w:rsidRDefault="00320EFA" w:rsidP="00EE0D54">
      <w:pPr>
        <w:spacing w:line="276" w:lineRule="auto"/>
        <w:jc w:val="both"/>
      </w:pPr>
      <w:r w:rsidRPr="005D0906">
        <w:t xml:space="preserve">"(2) </w:t>
      </w:r>
      <w:r w:rsidR="00D87C33">
        <w:t>Уговорни</w:t>
      </w:r>
      <w:r w:rsidRPr="005D0906">
        <w:t xml:space="preserve"> </w:t>
      </w:r>
      <w:r w:rsidR="00D87C33">
        <w:t>орган</w:t>
      </w:r>
      <w:r w:rsidRPr="005D0906">
        <w:t xml:space="preserve"> </w:t>
      </w:r>
      <w:r w:rsidR="00D87C33">
        <w:t>најкасније</w:t>
      </w:r>
      <w:r w:rsidRPr="005D0906">
        <w:t xml:space="preserve"> </w:t>
      </w:r>
      <w:r w:rsidR="00D87C33">
        <w:t>у</w:t>
      </w:r>
      <w:r w:rsidRPr="005D0906">
        <w:t xml:space="preserve"> </w:t>
      </w:r>
      <w:r w:rsidR="00D87C33">
        <w:t>року</w:t>
      </w:r>
      <w:r w:rsidRPr="005D0906">
        <w:t xml:space="preserve"> </w:t>
      </w:r>
      <w:r w:rsidR="00D87C33">
        <w:t>од</w:t>
      </w:r>
      <w:r w:rsidRPr="005D0906">
        <w:t xml:space="preserve"> 30 </w:t>
      </w:r>
      <w:r w:rsidR="00D87C33">
        <w:t>дана</w:t>
      </w:r>
      <w:r w:rsidRPr="005D0906">
        <w:t xml:space="preserve"> </w:t>
      </w:r>
      <w:r w:rsidR="00D87C33">
        <w:t>од</w:t>
      </w:r>
      <w:r w:rsidRPr="005D0906">
        <w:t xml:space="preserve"> </w:t>
      </w:r>
      <w:r w:rsidR="00D87C33">
        <w:t>дана</w:t>
      </w:r>
      <w:r w:rsidRPr="005D0906">
        <w:t xml:space="preserve"> </w:t>
      </w:r>
      <w:r w:rsidR="00D87C33">
        <w:t>закључења</w:t>
      </w:r>
      <w:r w:rsidRPr="005D0906">
        <w:t xml:space="preserve"> </w:t>
      </w:r>
      <w:r w:rsidR="00D87C33">
        <w:t>уговора</w:t>
      </w:r>
      <w:r w:rsidRPr="005D0906">
        <w:t xml:space="preserve">, </w:t>
      </w:r>
      <w:r w:rsidR="00D87C33">
        <w:t>односно</w:t>
      </w:r>
      <w:r w:rsidRPr="005D0906">
        <w:t xml:space="preserve"> </w:t>
      </w:r>
      <w:r w:rsidR="00D87C33">
        <w:t>настале</w:t>
      </w:r>
      <w:r w:rsidRPr="005D0906">
        <w:t xml:space="preserve"> </w:t>
      </w:r>
      <w:r w:rsidR="00D87C33">
        <w:t>измјене</w:t>
      </w:r>
      <w:r w:rsidRPr="005D0906">
        <w:t xml:space="preserve">, </w:t>
      </w:r>
      <w:r w:rsidR="00D87C33">
        <w:t>објављује</w:t>
      </w:r>
      <w:r w:rsidRPr="005D0906">
        <w:t xml:space="preserve"> </w:t>
      </w:r>
      <w:r w:rsidR="00D87C33">
        <w:t>основне</w:t>
      </w:r>
      <w:r w:rsidRPr="005D0906">
        <w:t xml:space="preserve"> </w:t>
      </w:r>
      <w:r w:rsidR="00D87C33">
        <w:t>елементе</w:t>
      </w:r>
      <w:r w:rsidRPr="005D0906">
        <w:t xml:space="preserve"> </w:t>
      </w:r>
      <w:r w:rsidR="00D87C33">
        <w:t>уговора</w:t>
      </w:r>
      <w:r w:rsidRPr="005D0906">
        <w:t xml:space="preserve"> </w:t>
      </w:r>
      <w:r w:rsidR="00D87C33">
        <w:t>за</w:t>
      </w:r>
      <w:r w:rsidRPr="005D0906">
        <w:t xml:space="preserve"> </w:t>
      </w:r>
      <w:r w:rsidR="00D87C33">
        <w:t>све</w:t>
      </w:r>
      <w:r w:rsidRPr="005D0906">
        <w:t xml:space="preserve"> </w:t>
      </w:r>
      <w:r w:rsidR="00D87C33">
        <w:t>поступке</w:t>
      </w:r>
      <w:r w:rsidRPr="005D0906">
        <w:t xml:space="preserve"> </w:t>
      </w:r>
      <w:r w:rsidR="00D87C33">
        <w:t>јавне</w:t>
      </w:r>
      <w:r w:rsidRPr="005D0906">
        <w:t xml:space="preserve"> </w:t>
      </w:r>
      <w:r w:rsidR="00D87C33">
        <w:t>набавке</w:t>
      </w:r>
      <w:r w:rsidRPr="005D0906">
        <w:t xml:space="preserve">, </w:t>
      </w:r>
      <w:r w:rsidR="00D87C33">
        <w:t>као</w:t>
      </w:r>
      <w:r w:rsidRPr="005D0906">
        <w:t xml:space="preserve"> </w:t>
      </w:r>
      <w:r w:rsidR="00D87C33">
        <w:t>и</w:t>
      </w:r>
      <w:r w:rsidRPr="005D0906">
        <w:t xml:space="preserve"> </w:t>
      </w:r>
      <w:r w:rsidR="00D87C33">
        <w:lastRenderedPageBreak/>
        <w:t>све</w:t>
      </w:r>
      <w:r w:rsidRPr="005D0906">
        <w:t xml:space="preserve"> </w:t>
      </w:r>
      <w:r w:rsidR="00D87C33">
        <w:t>измјене</w:t>
      </w:r>
      <w:r w:rsidRPr="005D0906">
        <w:t xml:space="preserve"> </w:t>
      </w:r>
      <w:r w:rsidR="00D87C33">
        <w:t>уговора</w:t>
      </w:r>
      <w:r w:rsidRPr="005D0906">
        <w:t xml:space="preserve"> </w:t>
      </w:r>
      <w:r w:rsidR="00D87C33">
        <w:t>до</w:t>
      </w:r>
      <w:r w:rsidRPr="005D0906">
        <w:t xml:space="preserve"> </w:t>
      </w:r>
      <w:r w:rsidR="00D87C33">
        <w:t>којих</w:t>
      </w:r>
      <w:r w:rsidRPr="005D0906">
        <w:t xml:space="preserve"> </w:t>
      </w:r>
      <w:r w:rsidR="00D87C33">
        <w:t>дође</w:t>
      </w:r>
      <w:r w:rsidRPr="005D0906">
        <w:t xml:space="preserve"> </w:t>
      </w:r>
      <w:r w:rsidR="00D87C33">
        <w:t>у</w:t>
      </w:r>
      <w:r w:rsidRPr="005D0906">
        <w:t xml:space="preserve"> </w:t>
      </w:r>
      <w:r w:rsidR="00D87C33">
        <w:t>току</w:t>
      </w:r>
      <w:r w:rsidRPr="005D0906">
        <w:t xml:space="preserve"> </w:t>
      </w:r>
      <w:r w:rsidR="00D87C33">
        <w:t>реализације</w:t>
      </w:r>
      <w:r w:rsidRPr="005D0906">
        <w:t xml:space="preserve"> </w:t>
      </w:r>
      <w:r w:rsidR="00D87C33">
        <w:t>уговора</w:t>
      </w:r>
      <w:r w:rsidRPr="005D0906">
        <w:t xml:space="preserve"> </w:t>
      </w:r>
      <w:r w:rsidR="00D87C33">
        <w:t>на</w:t>
      </w:r>
      <w:r w:rsidRPr="005D0906">
        <w:t xml:space="preserve"> </w:t>
      </w:r>
      <w:r w:rsidR="00D87C33">
        <w:t>порталу</w:t>
      </w:r>
      <w:r w:rsidRPr="005D0906">
        <w:t xml:space="preserve"> </w:t>
      </w:r>
      <w:r w:rsidR="00D87C33">
        <w:t>јавних</w:t>
      </w:r>
      <w:r w:rsidRPr="005D0906">
        <w:t xml:space="preserve"> </w:t>
      </w:r>
      <w:r w:rsidR="00D87C33">
        <w:t>набавки</w:t>
      </w:r>
      <w:r w:rsidRPr="005D0906">
        <w:t xml:space="preserve">. </w:t>
      </w:r>
      <w:r w:rsidRPr="005D0906">
        <w:br/>
      </w:r>
      <w:r w:rsidRPr="005D0906">
        <w:br/>
      </w:r>
      <w:r w:rsidR="00D87C33">
        <w:t>Иза</w:t>
      </w:r>
      <w:r w:rsidRPr="005D0906">
        <w:t xml:space="preserve"> </w:t>
      </w:r>
      <w:r w:rsidR="00D87C33">
        <w:t>става</w:t>
      </w:r>
      <w:r w:rsidRPr="005D0906">
        <w:t xml:space="preserve"> (2) </w:t>
      </w:r>
      <w:r w:rsidR="00D87C33">
        <w:t>додају</w:t>
      </w:r>
      <w:r w:rsidRPr="005D0906">
        <w:t xml:space="preserve"> </w:t>
      </w:r>
      <w:r w:rsidR="00D87C33">
        <w:t>се</w:t>
      </w:r>
      <w:r w:rsidRPr="005D0906">
        <w:t xml:space="preserve"> </w:t>
      </w:r>
      <w:r w:rsidR="00D87C33">
        <w:t>нови</w:t>
      </w:r>
      <w:r w:rsidRPr="005D0906">
        <w:t xml:space="preserve"> </w:t>
      </w:r>
      <w:r w:rsidR="00D87C33">
        <w:t>ст</w:t>
      </w:r>
      <w:r w:rsidRPr="005D0906">
        <w:t xml:space="preserve">. (3), (4), (5), (6), (7), (8), (9), (10), (11), (12) </w:t>
      </w:r>
      <w:r w:rsidR="00D87C33">
        <w:t>и</w:t>
      </w:r>
      <w:r w:rsidRPr="005D0906">
        <w:t xml:space="preserve"> (13) </w:t>
      </w:r>
      <w:r w:rsidR="00D87C33">
        <w:t>који</w:t>
      </w:r>
      <w:r w:rsidRPr="005D0906">
        <w:t xml:space="preserve"> </w:t>
      </w:r>
      <w:r w:rsidR="00D87C33">
        <w:t>гласе</w:t>
      </w:r>
      <w:r w:rsidRPr="005D0906">
        <w:t xml:space="preserve">: </w:t>
      </w:r>
    </w:p>
    <w:p w:rsidR="00320EFA" w:rsidRPr="005D0906" w:rsidRDefault="00320EFA" w:rsidP="00EE0D54">
      <w:pPr>
        <w:spacing w:line="276" w:lineRule="auto"/>
        <w:jc w:val="both"/>
      </w:pPr>
      <w:r w:rsidRPr="005D0906">
        <w:br/>
        <w:t xml:space="preserve">"(3) </w:t>
      </w:r>
      <w:r w:rsidR="00D87C33">
        <w:t>Уговорни</w:t>
      </w:r>
      <w:r w:rsidRPr="005D0906">
        <w:t xml:space="preserve"> </w:t>
      </w:r>
      <w:r w:rsidR="00D87C33">
        <w:t>орган</w:t>
      </w:r>
      <w:r w:rsidRPr="005D0906">
        <w:t xml:space="preserve"> </w:t>
      </w:r>
      <w:r w:rsidR="00D87C33">
        <w:t>објављује</w:t>
      </w:r>
      <w:r w:rsidRPr="005D0906">
        <w:t xml:space="preserve"> </w:t>
      </w:r>
      <w:r w:rsidR="00D87C33">
        <w:t>сљедеће</w:t>
      </w:r>
      <w:r w:rsidRPr="005D0906">
        <w:t xml:space="preserve"> </w:t>
      </w:r>
      <w:r w:rsidR="00D87C33">
        <w:t>податке</w:t>
      </w:r>
      <w:r w:rsidRPr="005D0906">
        <w:t>:</w:t>
      </w:r>
    </w:p>
    <w:p w:rsidR="00320EFA" w:rsidRPr="0039218C" w:rsidRDefault="00D87C33" w:rsidP="00EE0D54">
      <w:pPr>
        <w:pStyle w:val="ListParagraph"/>
        <w:numPr>
          <w:ilvl w:val="0"/>
          <w:numId w:val="27"/>
        </w:numPr>
        <w:spacing w:line="276" w:lineRule="auto"/>
        <w:jc w:val="both"/>
        <w:rPr>
          <w:lang w:val="bs-Latn-BA"/>
        </w:rPr>
      </w:pPr>
      <w:r>
        <w:rPr>
          <w:lang w:val="bs-Latn-BA"/>
        </w:rPr>
        <w:t>редни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број</w:t>
      </w:r>
      <w:r w:rsidR="00320EFA" w:rsidRPr="0039218C">
        <w:rPr>
          <w:lang w:val="bs-Latn-BA"/>
        </w:rPr>
        <w:t>;</w:t>
      </w:r>
    </w:p>
    <w:p w:rsidR="00320EFA" w:rsidRPr="0039218C" w:rsidRDefault="00D87C33" w:rsidP="00EE0D54">
      <w:pPr>
        <w:pStyle w:val="ListParagraph"/>
        <w:numPr>
          <w:ilvl w:val="0"/>
          <w:numId w:val="27"/>
        </w:numPr>
        <w:spacing w:line="276" w:lineRule="auto"/>
        <w:jc w:val="both"/>
        <w:rPr>
          <w:lang w:val="bs-Latn-BA"/>
        </w:rPr>
      </w:pPr>
      <w:r>
        <w:rPr>
          <w:lang w:val="bs-Latn-BA"/>
        </w:rPr>
        <w:t>опис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и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ознаку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по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ЈРЈН</w:t>
      </w:r>
      <w:r w:rsidR="00320EFA" w:rsidRPr="0039218C">
        <w:rPr>
          <w:lang w:val="bs-Latn-BA"/>
        </w:rPr>
        <w:t>;</w:t>
      </w:r>
    </w:p>
    <w:p w:rsidR="00320EFA" w:rsidRPr="0039218C" w:rsidRDefault="00D87C33" w:rsidP="00EE0D54">
      <w:pPr>
        <w:pStyle w:val="ListParagraph"/>
        <w:numPr>
          <w:ilvl w:val="0"/>
          <w:numId w:val="27"/>
        </w:numPr>
        <w:spacing w:line="276" w:lineRule="auto"/>
        <w:jc w:val="both"/>
        <w:rPr>
          <w:lang w:val="bs-Latn-BA"/>
        </w:rPr>
      </w:pPr>
      <w:r>
        <w:rPr>
          <w:lang w:val="bs-Latn-BA"/>
        </w:rPr>
        <w:t>врсту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поступка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и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број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обавјештења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о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додјели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уговора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с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портала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јавних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набавки</w:t>
      </w:r>
      <w:r w:rsidR="00320EFA" w:rsidRPr="0039218C">
        <w:rPr>
          <w:lang w:val="bs-Latn-BA"/>
        </w:rPr>
        <w:t xml:space="preserve">, </w:t>
      </w:r>
      <w:r>
        <w:rPr>
          <w:lang w:val="bs-Latn-BA"/>
        </w:rPr>
        <w:t>за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поступке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јавне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набавке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за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које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постоји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обавеза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објаве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обавјештења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о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додјели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уговора</w:t>
      </w:r>
      <w:r w:rsidR="00320EFA" w:rsidRPr="0039218C">
        <w:rPr>
          <w:lang w:val="bs-Latn-BA"/>
        </w:rPr>
        <w:t xml:space="preserve">; </w:t>
      </w:r>
    </w:p>
    <w:p w:rsidR="00320EFA" w:rsidRPr="0039218C" w:rsidRDefault="00D87C33" w:rsidP="00EE0D54">
      <w:pPr>
        <w:pStyle w:val="ListParagraph"/>
        <w:numPr>
          <w:ilvl w:val="0"/>
          <w:numId w:val="27"/>
        </w:numPr>
        <w:spacing w:line="276" w:lineRule="auto"/>
        <w:jc w:val="both"/>
        <w:rPr>
          <w:lang w:val="bs-Latn-BA"/>
        </w:rPr>
      </w:pPr>
      <w:r>
        <w:rPr>
          <w:lang w:val="bs-Latn-BA"/>
        </w:rPr>
        <w:t>податке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о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добављачу</w:t>
      </w:r>
      <w:r w:rsidR="00320EFA" w:rsidRPr="0039218C">
        <w:rPr>
          <w:lang w:val="bs-Latn-BA"/>
        </w:rPr>
        <w:t>/</w:t>
      </w:r>
      <w:r>
        <w:rPr>
          <w:lang w:val="bs-Latn-BA"/>
        </w:rPr>
        <w:t>добављачима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у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оквирном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споразуму</w:t>
      </w:r>
      <w:r w:rsidR="00320EFA" w:rsidRPr="0039218C">
        <w:rPr>
          <w:lang w:val="bs-Latn-BA"/>
        </w:rPr>
        <w:t xml:space="preserve"> (</w:t>
      </w:r>
      <w:r>
        <w:rPr>
          <w:lang w:val="bs-Latn-BA"/>
        </w:rPr>
        <w:t>назив</w:t>
      </w:r>
      <w:r w:rsidR="00320EFA" w:rsidRPr="0039218C">
        <w:rPr>
          <w:lang w:val="bs-Latn-BA"/>
        </w:rPr>
        <w:t xml:space="preserve">, </w:t>
      </w:r>
      <w:r>
        <w:rPr>
          <w:lang w:val="bs-Latn-BA"/>
        </w:rPr>
        <w:t>ИД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број</w:t>
      </w:r>
      <w:r w:rsidR="00320EFA" w:rsidRPr="0039218C">
        <w:rPr>
          <w:lang w:val="bs-Latn-BA"/>
        </w:rPr>
        <w:t xml:space="preserve">, </w:t>
      </w:r>
      <w:r>
        <w:rPr>
          <w:lang w:val="bs-Latn-BA"/>
        </w:rPr>
        <w:t>мјесто</w:t>
      </w:r>
      <w:r w:rsidR="00320EFA" w:rsidRPr="0039218C">
        <w:rPr>
          <w:lang w:val="bs-Latn-BA"/>
        </w:rPr>
        <w:t xml:space="preserve">); </w:t>
      </w:r>
    </w:p>
    <w:p w:rsidR="00320EFA" w:rsidRPr="0039218C" w:rsidRDefault="00D87C33" w:rsidP="00EE0D54">
      <w:pPr>
        <w:pStyle w:val="ListParagraph"/>
        <w:numPr>
          <w:ilvl w:val="0"/>
          <w:numId w:val="27"/>
        </w:numPr>
        <w:spacing w:line="276" w:lineRule="auto"/>
        <w:jc w:val="both"/>
        <w:rPr>
          <w:lang w:val="bs-Latn-BA"/>
        </w:rPr>
      </w:pPr>
      <w:r>
        <w:rPr>
          <w:lang w:val="bs-Latn-BA"/>
        </w:rPr>
        <w:t>основне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елементе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уговора</w:t>
      </w:r>
      <w:r w:rsidR="00320EFA" w:rsidRPr="0039218C">
        <w:rPr>
          <w:lang w:val="bs-Latn-BA"/>
        </w:rPr>
        <w:t>/</w:t>
      </w:r>
      <w:r>
        <w:rPr>
          <w:lang w:val="bs-Latn-BA"/>
        </w:rPr>
        <w:t>оквирног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споразума</w:t>
      </w:r>
      <w:r w:rsidR="00320EFA" w:rsidRPr="0039218C">
        <w:rPr>
          <w:lang w:val="bs-Latn-BA"/>
        </w:rPr>
        <w:t xml:space="preserve"> (</w:t>
      </w:r>
      <w:r>
        <w:rPr>
          <w:lang w:val="bs-Latn-BA"/>
        </w:rPr>
        <w:t>вриједност</w:t>
      </w:r>
      <w:r w:rsidR="00320EFA" w:rsidRPr="0039218C">
        <w:rPr>
          <w:lang w:val="bs-Latn-BA"/>
        </w:rPr>
        <w:t xml:space="preserve">, </w:t>
      </w:r>
      <w:r>
        <w:rPr>
          <w:lang w:val="bs-Latn-BA"/>
        </w:rPr>
        <w:t>период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трајања</w:t>
      </w:r>
      <w:r w:rsidR="00320EFA" w:rsidRPr="0039218C">
        <w:rPr>
          <w:lang w:val="bs-Latn-BA"/>
        </w:rPr>
        <w:t>/</w:t>
      </w:r>
      <w:r>
        <w:rPr>
          <w:lang w:val="bs-Latn-BA"/>
        </w:rPr>
        <w:t>рок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извршења</w:t>
      </w:r>
      <w:r w:rsidR="00320EFA" w:rsidRPr="0039218C">
        <w:rPr>
          <w:lang w:val="bs-Latn-BA"/>
        </w:rPr>
        <w:t xml:space="preserve">, </w:t>
      </w:r>
      <w:r>
        <w:rPr>
          <w:lang w:val="bs-Latn-BA"/>
        </w:rPr>
        <w:t>рок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плаћања</w:t>
      </w:r>
      <w:r w:rsidR="00320EFA" w:rsidRPr="0039218C">
        <w:rPr>
          <w:lang w:val="bs-Latn-BA"/>
        </w:rPr>
        <w:t xml:space="preserve">, </w:t>
      </w:r>
      <w:r>
        <w:rPr>
          <w:lang w:val="bs-Latn-BA"/>
        </w:rPr>
        <w:t>гарантни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период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и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др</w:t>
      </w:r>
      <w:r w:rsidR="00320EFA" w:rsidRPr="0039218C">
        <w:rPr>
          <w:lang w:val="bs-Latn-BA"/>
        </w:rPr>
        <w:t>);</w:t>
      </w:r>
    </w:p>
    <w:p w:rsidR="00320EFA" w:rsidRPr="0039218C" w:rsidRDefault="00D87C33" w:rsidP="00EE0D54">
      <w:pPr>
        <w:pStyle w:val="ListParagraph"/>
        <w:numPr>
          <w:ilvl w:val="0"/>
          <w:numId w:val="27"/>
        </w:numPr>
        <w:spacing w:line="276" w:lineRule="auto"/>
        <w:jc w:val="both"/>
        <w:rPr>
          <w:lang w:val="bs-Latn-BA"/>
        </w:rPr>
      </w:pPr>
      <w:r>
        <w:rPr>
          <w:lang w:val="bs-Latn-BA"/>
        </w:rPr>
        <w:t>опис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измјене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основних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елемената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уговора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с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датумом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измјене</w:t>
      </w:r>
      <w:r w:rsidR="00320EFA" w:rsidRPr="0039218C">
        <w:rPr>
          <w:lang w:val="bs-Latn-BA"/>
        </w:rPr>
        <w:t>;</w:t>
      </w:r>
    </w:p>
    <w:p w:rsidR="00320EFA" w:rsidRPr="0039218C" w:rsidRDefault="00D87C33" w:rsidP="00EE0D54">
      <w:pPr>
        <w:pStyle w:val="ListParagraph"/>
        <w:numPr>
          <w:ilvl w:val="0"/>
          <w:numId w:val="27"/>
        </w:numPr>
        <w:spacing w:line="276" w:lineRule="auto"/>
        <w:jc w:val="both"/>
        <w:rPr>
          <w:lang w:val="bs-Latn-BA"/>
        </w:rPr>
      </w:pPr>
      <w:r>
        <w:rPr>
          <w:lang w:val="bs-Latn-BA"/>
        </w:rPr>
        <w:t>остатак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вриједности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уговора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након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учињене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измјене</w:t>
      </w:r>
      <w:r w:rsidR="00320EFA" w:rsidRPr="0039218C">
        <w:rPr>
          <w:lang w:val="bs-Latn-BA"/>
        </w:rPr>
        <w:t>/</w:t>
      </w:r>
      <w:r>
        <w:rPr>
          <w:lang w:val="bs-Latn-BA"/>
        </w:rPr>
        <w:t>остатак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вриједности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оквирног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споразума</w:t>
      </w:r>
      <w:r w:rsidR="00320EFA" w:rsidRPr="0039218C">
        <w:rPr>
          <w:lang w:val="bs-Latn-BA"/>
        </w:rPr>
        <w:t xml:space="preserve"> (</w:t>
      </w:r>
      <w:r>
        <w:rPr>
          <w:lang w:val="bs-Latn-BA"/>
        </w:rPr>
        <w:t>након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закљученог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појединачног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уговора</w:t>
      </w:r>
      <w:r w:rsidR="00320EFA" w:rsidRPr="0039218C">
        <w:rPr>
          <w:lang w:val="bs-Latn-BA"/>
        </w:rPr>
        <w:t>);</w:t>
      </w:r>
    </w:p>
    <w:p w:rsidR="00320EFA" w:rsidRPr="0039218C" w:rsidRDefault="00D87C33" w:rsidP="00EE0D54">
      <w:pPr>
        <w:pStyle w:val="ListParagraph"/>
        <w:numPr>
          <w:ilvl w:val="0"/>
          <w:numId w:val="27"/>
        </w:numPr>
        <w:spacing w:line="276" w:lineRule="auto"/>
        <w:jc w:val="both"/>
        <w:rPr>
          <w:lang w:val="bs-Latn-BA"/>
        </w:rPr>
      </w:pPr>
      <w:r>
        <w:rPr>
          <w:lang w:val="bs-Latn-BA"/>
        </w:rPr>
        <w:t>датум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закључења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уговора</w:t>
      </w:r>
      <w:r w:rsidR="00320EFA" w:rsidRPr="0039218C">
        <w:rPr>
          <w:lang w:val="bs-Latn-BA"/>
        </w:rPr>
        <w:t>;</w:t>
      </w:r>
    </w:p>
    <w:p w:rsidR="00320EFA" w:rsidRPr="0039218C" w:rsidRDefault="00D87C33" w:rsidP="00EE0D54">
      <w:pPr>
        <w:pStyle w:val="ListParagraph"/>
        <w:numPr>
          <w:ilvl w:val="0"/>
          <w:numId w:val="27"/>
        </w:numPr>
        <w:spacing w:line="276" w:lineRule="auto"/>
        <w:jc w:val="both"/>
        <w:rPr>
          <w:lang w:val="bs-Latn-BA"/>
        </w:rPr>
      </w:pPr>
      <w:r>
        <w:rPr>
          <w:lang w:val="bs-Latn-BA"/>
        </w:rPr>
        <w:t>датум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потпуне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реализације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уговора</w:t>
      </w:r>
      <w:r w:rsidR="00320EFA" w:rsidRPr="0039218C">
        <w:rPr>
          <w:lang w:val="bs-Latn-BA"/>
        </w:rPr>
        <w:t>/</w:t>
      </w:r>
      <w:r>
        <w:rPr>
          <w:lang w:val="bs-Latn-BA"/>
        </w:rPr>
        <w:t>оквирног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споразума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и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укупна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утрошена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вриједност</w:t>
      </w:r>
      <w:r w:rsidR="00320EFA" w:rsidRPr="0039218C">
        <w:rPr>
          <w:lang w:val="bs-Latn-BA"/>
        </w:rPr>
        <w:t xml:space="preserve">; </w:t>
      </w:r>
    </w:p>
    <w:p w:rsidR="00320EFA" w:rsidRPr="0039218C" w:rsidRDefault="00D87C33" w:rsidP="00EE0D54">
      <w:pPr>
        <w:pStyle w:val="ListParagraph"/>
        <w:numPr>
          <w:ilvl w:val="0"/>
          <w:numId w:val="27"/>
        </w:numPr>
        <w:spacing w:line="276" w:lineRule="auto"/>
        <w:jc w:val="both"/>
        <w:rPr>
          <w:lang w:val="bs-Latn-BA"/>
        </w:rPr>
      </w:pPr>
      <w:r>
        <w:rPr>
          <w:lang w:val="bs-Latn-BA"/>
        </w:rPr>
        <w:t>напомену</w:t>
      </w:r>
      <w:r w:rsidR="00320EFA" w:rsidRPr="0039218C">
        <w:rPr>
          <w:lang w:val="bs-Latn-BA"/>
        </w:rPr>
        <w:t>/</w:t>
      </w:r>
      <w:r>
        <w:rPr>
          <w:lang w:val="bs-Latn-BA"/>
        </w:rPr>
        <w:t>образложење</w:t>
      </w:r>
      <w:r w:rsidR="00320EFA" w:rsidRPr="0039218C">
        <w:rPr>
          <w:lang w:val="bs-Latn-BA"/>
        </w:rPr>
        <w:t xml:space="preserve"> (</w:t>
      </w:r>
      <w:r>
        <w:rPr>
          <w:lang w:val="bs-Latn-BA"/>
        </w:rPr>
        <w:t>значајније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измјене</w:t>
      </w:r>
      <w:r w:rsidR="00320EFA" w:rsidRPr="0039218C">
        <w:rPr>
          <w:lang w:val="bs-Latn-BA"/>
        </w:rPr>
        <w:t xml:space="preserve">, </w:t>
      </w:r>
      <w:r>
        <w:rPr>
          <w:lang w:val="bs-Latn-BA"/>
        </w:rPr>
        <w:t>раскид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уговора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и</w:t>
      </w:r>
      <w:r w:rsidR="00320EFA" w:rsidRPr="0039218C">
        <w:rPr>
          <w:lang w:val="bs-Latn-BA"/>
        </w:rPr>
        <w:t xml:space="preserve"> </w:t>
      </w:r>
      <w:r>
        <w:rPr>
          <w:lang w:val="bs-Latn-BA"/>
        </w:rPr>
        <w:t>сл</w:t>
      </w:r>
      <w:r w:rsidR="00320EFA" w:rsidRPr="0039218C">
        <w:rPr>
          <w:lang w:val="bs-Latn-BA"/>
        </w:rPr>
        <w:t xml:space="preserve">). </w:t>
      </w:r>
    </w:p>
    <w:p w:rsidR="00320EFA" w:rsidRPr="005D0906" w:rsidRDefault="00320EFA" w:rsidP="00EE0D54">
      <w:pPr>
        <w:spacing w:line="276" w:lineRule="auto"/>
        <w:jc w:val="both"/>
      </w:pPr>
    </w:p>
    <w:p w:rsidR="00320EFA" w:rsidRPr="005D0906" w:rsidRDefault="00320EFA" w:rsidP="00EE0D54">
      <w:pPr>
        <w:spacing w:line="276" w:lineRule="auto"/>
        <w:jc w:val="both"/>
      </w:pPr>
      <w:r w:rsidRPr="005D0906">
        <w:t xml:space="preserve">(4) </w:t>
      </w:r>
      <w:r w:rsidR="00D87C33">
        <w:t>Набавке</w:t>
      </w:r>
      <w:r w:rsidRPr="005D0906">
        <w:t xml:space="preserve"> </w:t>
      </w:r>
      <w:r w:rsidR="00D87C33">
        <w:t>из</w:t>
      </w:r>
      <w:r w:rsidRPr="005D0906">
        <w:t xml:space="preserve"> </w:t>
      </w:r>
      <w:r w:rsidR="00D87C33">
        <w:t>чл</w:t>
      </w:r>
      <w:r w:rsidRPr="005D0906">
        <w:t>. 10</w:t>
      </w:r>
      <w:r w:rsidR="00D87C33">
        <w:t>е</w:t>
      </w:r>
      <w:r w:rsidRPr="005D0906">
        <w:t xml:space="preserve">. </w:t>
      </w:r>
      <w:r w:rsidR="00D87C33">
        <w:t>и</w:t>
      </w:r>
      <w:r w:rsidRPr="005D0906">
        <w:t xml:space="preserve"> 10</w:t>
      </w:r>
      <w:r w:rsidR="00D87C33">
        <w:t>ф</w:t>
      </w:r>
      <w:r w:rsidRPr="005D0906">
        <w:t xml:space="preserve">. </w:t>
      </w:r>
      <w:r w:rsidR="00D87C33">
        <w:t>овог</w:t>
      </w:r>
      <w:r w:rsidRPr="005D0906">
        <w:t xml:space="preserve"> </w:t>
      </w:r>
      <w:r w:rsidR="00D87C33">
        <w:t>закона</w:t>
      </w:r>
      <w:r w:rsidRPr="005D0906">
        <w:t xml:space="preserve"> </w:t>
      </w:r>
      <w:r w:rsidR="00D87C33">
        <w:t>не</w:t>
      </w:r>
      <w:r w:rsidRPr="005D0906">
        <w:t xml:space="preserve"> </w:t>
      </w:r>
      <w:r w:rsidR="00D87C33">
        <w:t>објављују</w:t>
      </w:r>
      <w:r w:rsidRPr="005D0906">
        <w:t xml:space="preserve"> </w:t>
      </w:r>
      <w:r w:rsidR="00D87C33">
        <w:t>се</w:t>
      </w:r>
      <w:r w:rsidRPr="005D0906">
        <w:t xml:space="preserve"> </w:t>
      </w:r>
      <w:r w:rsidR="00D87C33">
        <w:t>на</w:t>
      </w:r>
      <w:r w:rsidRPr="005D0906">
        <w:t xml:space="preserve"> </w:t>
      </w:r>
      <w:r w:rsidR="00D87C33">
        <w:t>порталу</w:t>
      </w:r>
      <w:r w:rsidRPr="005D0906">
        <w:t xml:space="preserve"> </w:t>
      </w:r>
      <w:r w:rsidR="00D87C33">
        <w:t>јавних</w:t>
      </w:r>
      <w:r w:rsidRPr="005D0906">
        <w:t xml:space="preserve"> </w:t>
      </w:r>
      <w:r w:rsidR="00D87C33">
        <w:t>набавки</w:t>
      </w:r>
      <w:r w:rsidRPr="005D0906">
        <w:t xml:space="preserve"> </w:t>
      </w:r>
      <w:r w:rsidR="00D87C33">
        <w:t>ни</w:t>
      </w:r>
      <w:r w:rsidRPr="005D0906">
        <w:t xml:space="preserve"> </w:t>
      </w:r>
      <w:r w:rsidR="00D87C33">
        <w:t>на</w:t>
      </w:r>
      <w:r w:rsidRPr="005D0906">
        <w:t xml:space="preserve"> </w:t>
      </w:r>
      <w:r w:rsidR="00D87C33">
        <w:t>интернетској</w:t>
      </w:r>
      <w:r w:rsidRPr="005D0906">
        <w:t xml:space="preserve"> </w:t>
      </w:r>
      <w:r w:rsidR="00D87C33">
        <w:t>страници</w:t>
      </w:r>
      <w:r w:rsidRPr="005D0906">
        <w:t xml:space="preserve"> </w:t>
      </w:r>
      <w:r w:rsidR="00D87C33">
        <w:t>уговорног</w:t>
      </w:r>
      <w:r w:rsidRPr="005D0906">
        <w:t xml:space="preserve"> </w:t>
      </w:r>
      <w:r w:rsidR="00D87C33">
        <w:t>органа</w:t>
      </w:r>
      <w:r w:rsidRPr="005D0906">
        <w:t>.“</w:t>
      </w:r>
    </w:p>
    <w:p w:rsidR="00320EFA" w:rsidRPr="005D0906" w:rsidRDefault="00320EFA" w:rsidP="00EE0D54">
      <w:pPr>
        <w:spacing w:line="276" w:lineRule="auto"/>
        <w:jc w:val="both"/>
      </w:pPr>
    </w:p>
    <w:p w:rsidR="00320EFA" w:rsidRPr="005D0906" w:rsidRDefault="00D87C33" w:rsidP="00EE0D54">
      <w:pPr>
        <w:spacing w:line="276" w:lineRule="auto"/>
        <w:jc w:val="both"/>
      </w:pPr>
      <w:r>
        <w:t>Објавом</w:t>
      </w:r>
      <w:r w:rsidR="00320EFA" w:rsidRPr="005D0906">
        <w:t xml:space="preserve"> </w:t>
      </w:r>
      <w:r>
        <w:t>обавјештења</w:t>
      </w:r>
      <w:r w:rsidR="00320EFA" w:rsidRPr="005D0906">
        <w:t xml:space="preserve"> </w:t>
      </w:r>
      <w:r>
        <w:t>о</w:t>
      </w:r>
      <w:r w:rsidR="00320EFA" w:rsidRPr="005D0906">
        <w:t xml:space="preserve"> </w:t>
      </w:r>
      <w:r>
        <w:t>додјели</w:t>
      </w:r>
      <w:r w:rsidR="00320EFA" w:rsidRPr="005D0906">
        <w:t xml:space="preserve"> </w:t>
      </w:r>
      <w:r>
        <w:t>уговора</w:t>
      </w:r>
      <w:r w:rsidR="00320EFA" w:rsidRPr="005D0906">
        <w:t xml:space="preserve"> </w:t>
      </w:r>
      <w:r>
        <w:t>сматра</w:t>
      </w:r>
      <w:r w:rsidR="00320EFA" w:rsidRPr="005D0906">
        <w:t xml:space="preserve"> </w:t>
      </w:r>
      <w:r>
        <w:t>се</w:t>
      </w:r>
      <w:r w:rsidR="00320EFA" w:rsidRPr="005D0906">
        <w:t xml:space="preserve"> </w:t>
      </w:r>
      <w:r>
        <w:t>да</w:t>
      </w:r>
      <w:r w:rsidR="00320EFA" w:rsidRPr="005D0906">
        <w:t xml:space="preserve"> </w:t>
      </w:r>
      <w:r>
        <w:t>је</w:t>
      </w:r>
      <w:r w:rsidR="00320EFA" w:rsidRPr="005D0906">
        <w:t xml:space="preserve"> </w:t>
      </w:r>
      <w:r>
        <w:t>достављен</w:t>
      </w:r>
      <w:r w:rsidR="00320EFA" w:rsidRPr="005D0906">
        <w:t xml:space="preserve"> </w:t>
      </w:r>
      <w:r>
        <w:t>извјештај</w:t>
      </w:r>
      <w:r w:rsidR="00320EFA" w:rsidRPr="005D0906">
        <w:t xml:space="preserve"> </w:t>
      </w:r>
      <w:r>
        <w:t>о</w:t>
      </w:r>
      <w:r w:rsidR="00320EFA" w:rsidRPr="005D0906">
        <w:t xml:space="preserve"> </w:t>
      </w:r>
      <w:r>
        <w:t>поступку</w:t>
      </w:r>
      <w:r w:rsidR="00320EFA" w:rsidRPr="005D0906">
        <w:t xml:space="preserve"> </w:t>
      </w:r>
      <w:r>
        <w:t>јавне</w:t>
      </w:r>
      <w:r w:rsidR="00320EFA" w:rsidRPr="005D0906">
        <w:t xml:space="preserve"> </w:t>
      </w:r>
      <w:r>
        <w:t>набавке</w:t>
      </w:r>
      <w:r w:rsidR="00320EFA" w:rsidRPr="005D0906">
        <w:t xml:space="preserve"> </w:t>
      </w:r>
      <w:r>
        <w:t>из</w:t>
      </w:r>
      <w:r w:rsidR="00320EFA" w:rsidRPr="005D0906">
        <w:t xml:space="preserve"> </w:t>
      </w:r>
      <w:r>
        <w:t>члана</w:t>
      </w:r>
      <w:r w:rsidR="00320EFA" w:rsidRPr="005D0906">
        <w:t xml:space="preserve"> 75. </w:t>
      </w:r>
      <w:r>
        <w:t>Закона</w:t>
      </w:r>
      <w:r w:rsidR="00320EFA" w:rsidRPr="005D0906">
        <w:t>.</w:t>
      </w:r>
    </w:p>
    <w:p w:rsidR="00320EFA" w:rsidRPr="005D0906" w:rsidRDefault="00320EFA" w:rsidP="00EE0D54">
      <w:pPr>
        <w:spacing w:line="276" w:lineRule="auto"/>
        <w:jc w:val="both"/>
        <w:rPr>
          <w:i/>
        </w:rPr>
      </w:pPr>
    </w:p>
    <w:p w:rsidR="00076247" w:rsidRPr="005D0906" w:rsidRDefault="00D87C33" w:rsidP="00EE0D54">
      <w:pPr>
        <w:spacing w:line="276" w:lineRule="auto"/>
        <w:jc w:val="both"/>
      </w:pPr>
      <w:r>
        <w:t>Након</w:t>
      </w:r>
      <w:r w:rsidR="00076247" w:rsidRPr="005D0906">
        <w:t xml:space="preserve"> </w:t>
      </w:r>
      <w:r>
        <w:t>објављивања</w:t>
      </w:r>
      <w:r w:rsidR="00076247" w:rsidRPr="005D0906">
        <w:t xml:space="preserve"> </w:t>
      </w:r>
      <w:r>
        <w:t>обавјештења</w:t>
      </w:r>
      <w:r w:rsidR="00076247" w:rsidRPr="005D0906">
        <w:t xml:space="preserve"> </w:t>
      </w:r>
      <w:r>
        <w:t>о</w:t>
      </w:r>
      <w:r w:rsidR="00076247" w:rsidRPr="005D0906">
        <w:t xml:space="preserve"> </w:t>
      </w:r>
      <w:r>
        <w:t>додјели</w:t>
      </w:r>
      <w:r w:rsidR="00076247" w:rsidRPr="005D0906">
        <w:t xml:space="preserve"> </w:t>
      </w:r>
      <w:r>
        <w:t>уговора</w:t>
      </w:r>
      <w:r w:rsidR="00076247" w:rsidRPr="005D0906">
        <w:t xml:space="preserve">, </w:t>
      </w:r>
      <w:r>
        <w:t>апликација</w:t>
      </w:r>
      <w:r w:rsidR="00076247" w:rsidRPr="005D0906">
        <w:t xml:space="preserve"> </w:t>
      </w:r>
      <w:r>
        <w:t>омогућава</w:t>
      </w:r>
      <w:r w:rsidR="00076247" w:rsidRPr="005D0906">
        <w:t xml:space="preserve"> </w:t>
      </w:r>
      <w:r>
        <w:t>генерисање</w:t>
      </w:r>
      <w:r w:rsidR="00076247" w:rsidRPr="005D0906">
        <w:t xml:space="preserve"> </w:t>
      </w:r>
      <w:r>
        <w:t>извјештаја</w:t>
      </w:r>
      <w:r w:rsidR="00076247" w:rsidRPr="005D0906">
        <w:t xml:space="preserve"> </w:t>
      </w:r>
      <w:r>
        <w:t>о</w:t>
      </w:r>
      <w:r w:rsidR="00076247" w:rsidRPr="005D0906">
        <w:t xml:space="preserve"> </w:t>
      </w:r>
      <w:r>
        <w:t>поступку</w:t>
      </w:r>
      <w:r w:rsidR="00076247" w:rsidRPr="005D0906">
        <w:t xml:space="preserve"> </w:t>
      </w:r>
      <w:r>
        <w:t>јавне</w:t>
      </w:r>
      <w:r w:rsidR="00076247" w:rsidRPr="005D0906">
        <w:t xml:space="preserve"> </w:t>
      </w:r>
      <w:r>
        <w:t>набавке</w:t>
      </w:r>
      <w:r w:rsidR="00076247" w:rsidRPr="005D0906">
        <w:t xml:space="preserve"> </w:t>
      </w:r>
      <w:r>
        <w:t>који</w:t>
      </w:r>
      <w:r w:rsidR="00076247" w:rsidRPr="005D0906">
        <w:t xml:space="preserve"> </w:t>
      </w:r>
      <w:r>
        <w:t>садржи</w:t>
      </w:r>
      <w:r w:rsidR="00076247" w:rsidRPr="005D0906">
        <w:t xml:space="preserve"> </w:t>
      </w:r>
      <w:r>
        <w:t>слиједеће</w:t>
      </w:r>
      <w:r w:rsidR="00076247" w:rsidRPr="005D0906">
        <w:t xml:space="preserve"> </w:t>
      </w:r>
      <w:r>
        <w:t>податке</w:t>
      </w:r>
      <w:r w:rsidR="00076247" w:rsidRPr="005D0906">
        <w:t>:</w:t>
      </w:r>
    </w:p>
    <w:p w:rsidR="00076247" w:rsidRPr="005D0906" w:rsidRDefault="00076247" w:rsidP="00EE0D54">
      <w:pPr>
        <w:spacing w:line="276" w:lineRule="auto"/>
        <w:jc w:val="both"/>
      </w:pPr>
    </w:p>
    <w:p w:rsidR="00076247" w:rsidRPr="005D0906" w:rsidRDefault="00D87C33" w:rsidP="00EE0D54">
      <w:pPr>
        <w:pStyle w:val="ListParagraph"/>
        <w:numPr>
          <w:ilvl w:val="0"/>
          <w:numId w:val="5"/>
        </w:numPr>
        <w:spacing w:line="276" w:lineRule="auto"/>
        <w:jc w:val="both"/>
        <w:rPr>
          <w:lang w:val="bs-Latn-BA"/>
        </w:rPr>
      </w:pPr>
      <w:r>
        <w:rPr>
          <w:lang w:val="bs-Latn-BA"/>
        </w:rPr>
        <w:t>уговорном</w:t>
      </w:r>
      <w:r w:rsidR="00076247" w:rsidRPr="005D0906">
        <w:rPr>
          <w:lang w:val="bs-Latn-BA"/>
        </w:rPr>
        <w:t xml:space="preserve"> </w:t>
      </w:r>
      <w:r>
        <w:rPr>
          <w:lang w:val="bs-Latn-BA"/>
        </w:rPr>
        <w:t>органу</w:t>
      </w:r>
      <w:r w:rsidR="00076247" w:rsidRPr="005D0906">
        <w:rPr>
          <w:lang w:val="bs-Latn-BA"/>
        </w:rPr>
        <w:t>,</w:t>
      </w:r>
    </w:p>
    <w:p w:rsidR="00076247" w:rsidRPr="005D0906" w:rsidRDefault="00D87C33" w:rsidP="00EE0D54">
      <w:pPr>
        <w:pStyle w:val="ListParagraph"/>
        <w:numPr>
          <w:ilvl w:val="0"/>
          <w:numId w:val="5"/>
        </w:numPr>
        <w:spacing w:line="276" w:lineRule="auto"/>
        <w:jc w:val="both"/>
        <w:rPr>
          <w:lang w:val="bs-Latn-BA"/>
        </w:rPr>
      </w:pPr>
      <w:r>
        <w:rPr>
          <w:lang w:val="bs-Latn-BA"/>
        </w:rPr>
        <w:t>врсти</w:t>
      </w:r>
      <w:r w:rsidR="00076247" w:rsidRPr="005D0906">
        <w:rPr>
          <w:lang w:val="bs-Latn-BA"/>
        </w:rPr>
        <w:t xml:space="preserve"> </w:t>
      </w:r>
      <w:r>
        <w:rPr>
          <w:lang w:val="bs-Latn-BA"/>
        </w:rPr>
        <w:t>поступка</w:t>
      </w:r>
      <w:r w:rsidR="00076247" w:rsidRPr="005D0906">
        <w:rPr>
          <w:lang w:val="bs-Latn-BA"/>
        </w:rPr>
        <w:t>,</w:t>
      </w:r>
    </w:p>
    <w:p w:rsidR="00076247" w:rsidRPr="005D0906" w:rsidRDefault="00D87C33" w:rsidP="00EE0D54">
      <w:pPr>
        <w:pStyle w:val="ListParagraph"/>
        <w:numPr>
          <w:ilvl w:val="0"/>
          <w:numId w:val="5"/>
        </w:numPr>
        <w:spacing w:line="276" w:lineRule="auto"/>
        <w:jc w:val="both"/>
        <w:rPr>
          <w:lang w:val="bs-Latn-BA"/>
        </w:rPr>
      </w:pPr>
      <w:r>
        <w:rPr>
          <w:lang w:val="bs-Latn-BA"/>
        </w:rPr>
        <w:t>лотовима</w:t>
      </w:r>
      <w:r w:rsidR="00076247" w:rsidRPr="005D0906">
        <w:rPr>
          <w:lang w:val="bs-Latn-BA"/>
        </w:rPr>
        <w:t>,</w:t>
      </w:r>
    </w:p>
    <w:p w:rsidR="00076247" w:rsidRPr="005D0906" w:rsidRDefault="00D87C33" w:rsidP="00EE0D54">
      <w:pPr>
        <w:pStyle w:val="ListParagraph"/>
        <w:numPr>
          <w:ilvl w:val="0"/>
          <w:numId w:val="5"/>
        </w:numPr>
        <w:spacing w:line="276" w:lineRule="auto"/>
        <w:jc w:val="both"/>
        <w:rPr>
          <w:lang w:val="bs-Latn-BA"/>
        </w:rPr>
      </w:pPr>
      <w:r>
        <w:rPr>
          <w:lang w:val="bs-Latn-BA"/>
        </w:rPr>
        <w:t>предмету</w:t>
      </w:r>
      <w:r w:rsidR="00076247" w:rsidRPr="005D0906">
        <w:rPr>
          <w:lang w:val="bs-Latn-BA"/>
        </w:rPr>
        <w:t xml:space="preserve"> </w:t>
      </w:r>
      <w:r>
        <w:rPr>
          <w:lang w:val="bs-Latn-BA"/>
        </w:rPr>
        <w:t>набавке</w:t>
      </w:r>
      <w:r w:rsidR="00076247" w:rsidRPr="005D0906">
        <w:rPr>
          <w:lang w:val="bs-Latn-BA"/>
        </w:rPr>
        <w:t xml:space="preserve"> </w:t>
      </w:r>
      <w:r>
        <w:rPr>
          <w:lang w:val="bs-Latn-BA"/>
        </w:rPr>
        <w:t>из</w:t>
      </w:r>
      <w:r w:rsidR="00076247" w:rsidRPr="005D0906">
        <w:rPr>
          <w:lang w:val="bs-Latn-BA"/>
        </w:rPr>
        <w:t xml:space="preserve"> </w:t>
      </w:r>
      <w:r>
        <w:rPr>
          <w:lang w:val="bs-Latn-BA"/>
        </w:rPr>
        <w:t>Јединственог</w:t>
      </w:r>
      <w:r w:rsidR="00076247" w:rsidRPr="005D0906">
        <w:rPr>
          <w:lang w:val="bs-Latn-BA"/>
        </w:rPr>
        <w:t xml:space="preserve"> </w:t>
      </w:r>
      <w:r>
        <w:rPr>
          <w:lang w:val="bs-Latn-BA"/>
        </w:rPr>
        <w:t>рјечника</w:t>
      </w:r>
      <w:r w:rsidR="00076247" w:rsidRPr="005D0906">
        <w:rPr>
          <w:lang w:val="bs-Latn-BA"/>
        </w:rPr>
        <w:t xml:space="preserve"> </w:t>
      </w:r>
      <w:r>
        <w:rPr>
          <w:lang w:val="bs-Latn-BA"/>
        </w:rPr>
        <w:t>јавне</w:t>
      </w:r>
      <w:r w:rsidR="00076247" w:rsidRPr="005D0906">
        <w:rPr>
          <w:lang w:val="bs-Latn-BA"/>
        </w:rPr>
        <w:t xml:space="preserve"> </w:t>
      </w:r>
      <w:r>
        <w:rPr>
          <w:lang w:val="bs-Latn-BA"/>
        </w:rPr>
        <w:t>набавке</w:t>
      </w:r>
      <w:r w:rsidR="00076247" w:rsidRPr="005D0906">
        <w:rPr>
          <w:lang w:val="bs-Latn-BA"/>
        </w:rPr>
        <w:t>,</w:t>
      </w:r>
    </w:p>
    <w:p w:rsidR="00076247" w:rsidRPr="005D0906" w:rsidRDefault="00D87C33" w:rsidP="00EE0D54">
      <w:pPr>
        <w:pStyle w:val="Grafovi"/>
        <w:numPr>
          <w:ilvl w:val="0"/>
          <w:numId w:val="5"/>
        </w:numPr>
        <w:spacing w:line="276" w:lineRule="auto"/>
        <w:rPr>
          <w:lang w:val="bs-Latn-BA"/>
        </w:rPr>
      </w:pPr>
      <w:r>
        <w:rPr>
          <w:lang w:val="bs-Latn-BA"/>
        </w:rPr>
        <w:t>датуму</w:t>
      </w:r>
      <w:r w:rsidR="00076247" w:rsidRPr="005D0906">
        <w:rPr>
          <w:lang w:val="bs-Latn-BA"/>
        </w:rPr>
        <w:t xml:space="preserve"> </w:t>
      </w:r>
      <w:r>
        <w:rPr>
          <w:lang w:val="bs-Latn-BA"/>
        </w:rPr>
        <w:t>рачуна</w:t>
      </w:r>
      <w:r w:rsidR="00076247" w:rsidRPr="005D0906">
        <w:rPr>
          <w:lang w:val="bs-Latn-BA"/>
        </w:rPr>
        <w:t>/</w:t>
      </w:r>
      <w:r>
        <w:rPr>
          <w:lang w:val="bs-Latn-BA"/>
        </w:rPr>
        <w:t>закључења</w:t>
      </w:r>
      <w:r w:rsidR="00076247" w:rsidRPr="005D0906">
        <w:rPr>
          <w:lang w:val="bs-Latn-BA"/>
        </w:rPr>
        <w:t xml:space="preserve"> </w:t>
      </w:r>
      <w:r>
        <w:rPr>
          <w:lang w:val="bs-Latn-BA"/>
        </w:rPr>
        <w:t>уговора</w:t>
      </w:r>
      <w:r w:rsidR="00076247" w:rsidRPr="005D0906">
        <w:rPr>
          <w:lang w:val="bs-Latn-BA"/>
        </w:rPr>
        <w:t>,</w:t>
      </w:r>
    </w:p>
    <w:p w:rsidR="00076247" w:rsidRPr="005D0906" w:rsidRDefault="00D87C33" w:rsidP="00EE0D54">
      <w:pPr>
        <w:pStyle w:val="Grafovi"/>
        <w:numPr>
          <w:ilvl w:val="0"/>
          <w:numId w:val="5"/>
        </w:numPr>
        <w:spacing w:line="276" w:lineRule="auto"/>
        <w:rPr>
          <w:lang w:val="bs-Latn-BA"/>
        </w:rPr>
      </w:pPr>
      <w:r>
        <w:rPr>
          <w:lang w:val="bs-Latn-BA"/>
        </w:rPr>
        <w:t>вриједности</w:t>
      </w:r>
      <w:r w:rsidR="00076247" w:rsidRPr="005D0906">
        <w:rPr>
          <w:lang w:val="bs-Latn-BA"/>
        </w:rPr>
        <w:t xml:space="preserve"> </w:t>
      </w:r>
      <w:r>
        <w:rPr>
          <w:lang w:val="bs-Latn-BA"/>
        </w:rPr>
        <w:t>рачуна</w:t>
      </w:r>
      <w:r w:rsidR="00076247" w:rsidRPr="005D0906">
        <w:rPr>
          <w:lang w:val="bs-Latn-BA"/>
        </w:rPr>
        <w:t>/</w:t>
      </w:r>
      <w:r>
        <w:rPr>
          <w:lang w:val="bs-Latn-BA"/>
        </w:rPr>
        <w:t>уговора</w:t>
      </w:r>
      <w:r w:rsidR="00076247" w:rsidRPr="005D0906">
        <w:rPr>
          <w:lang w:val="bs-Latn-BA"/>
        </w:rPr>
        <w:t xml:space="preserve"> (</w:t>
      </w:r>
      <w:r>
        <w:rPr>
          <w:lang w:val="bs-Latn-BA"/>
        </w:rPr>
        <w:t>без</w:t>
      </w:r>
      <w:r w:rsidR="00076247" w:rsidRPr="005D0906">
        <w:rPr>
          <w:lang w:val="bs-Latn-BA"/>
        </w:rPr>
        <w:t xml:space="preserve"> </w:t>
      </w:r>
      <w:r>
        <w:rPr>
          <w:lang w:val="bs-Latn-BA"/>
        </w:rPr>
        <w:t>ПДВ</w:t>
      </w:r>
      <w:r w:rsidR="00076247" w:rsidRPr="005D0906">
        <w:rPr>
          <w:lang w:val="bs-Latn-BA"/>
        </w:rPr>
        <w:t>-</w:t>
      </w:r>
      <w:r>
        <w:rPr>
          <w:lang w:val="bs-Latn-BA"/>
        </w:rPr>
        <w:t>а</w:t>
      </w:r>
      <w:r w:rsidR="00076247" w:rsidRPr="005D0906">
        <w:rPr>
          <w:lang w:val="bs-Latn-BA"/>
        </w:rPr>
        <w:t>),</w:t>
      </w:r>
    </w:p>
    <w:p w:rsidR="00076247" w:rsidRPr="005D0906" w:rsidRDefault="00D87C33" w:rsidP="00EE0D54">
      <w:pPr>
        <w:pStyle w:val="ListParagraph"/>
        <w:numPr>
          <w:ilvl w:val="0"/>
          <w:numId w:val="5"/>
        </w:numPr>
        <w:spacing w:line="276" w:lineRule="auto"/>
        <w:jc w:val="both"/>
        <w:rPr>
          <w:lang w:val="bs-Latn-BA"/>
        </w:rPr>
      </w:pPr>
      <w:r>
        <w:rPr>
          <w:lang w:val="bs-Latn-BA"/>
        </w:rPr>
        <w:t>добављачу</w:t>
      </w:r>
      <w:r w:rsidR="00076247" w:rsidRPr="005D0906">
        <w:rPr>
          <w:lang w:val="bs-Latn-BA"/>
        </w:rPr>
        <w:t>,</w:t>
      </w:r>
    </w:p>
    <w:p w:rsidR="00076247" w:rsidRPr="005D0906" w:rsidRDefault="00D87C33" w:rsidP="00EE0D54">
      <w:pPr>
        <w:pStyle w:val="ListParagraph"/>
        <w:numPr>
          <w:ilvl w:val="0"/>
          <w:numId w:val="5"/>
        </w:numPr>
        <w:spacing w:line="276" w:lineRule="auto"/>
        <w:jc w:val="both"/>
        <w:rPr>
          <w:lang w:val="bs-Latn-BA"/>
        </w:rPr>
      </w:pPr>
      <w:r>
        <w:rPr>
          <w:lang w:val="bs-Latn-BA"/>
        </w:rPr>
        <w:t>датуму</w:t>
      </w:r>
      <w:r w:rsidR="00076247" w:rsidRPr="005D0906">
        <w:rPr>
          <w:lang w:val="bs-Latn-BA"/>
        </w:rPr>
        <w:t xml:space="preserve"> </w:t>
      </w:r>
      <w:r>
        <w:rPr>
          <w:lang w:val="bs-Latn-BA"/>
        </w:rPr>
        <w:t>креирања</w:t>
      </w:r>
      <w:r w:rsidR="00076247" w:rsidRPr="005D0906">
        <w:rPr>
          <w:lang w:val="bs-Latn-BA"/>
        </w:rPr>
        <w:t>/</w:t>
      </w:r>
      <w:r>
        <w:rPr>
          <w:lang w:val="bs-Latn-BA"/>
        </w:rPr>
        <w:t>уноса</w:t>
      </w:r>
      <w:r w:rsidR="00076247" w:rsidRPr="005D0906">
        <w:rPr>
          <w:lang w:val="bs-Latn-BA"/>
        </w:rPr>
        <w:t xml:space="preserve"> </w:t>
      </w:r>
      <w:r>
        <w:rPr>
          <w:lang w:val="bs-Latn-BA"/>
        </w:rPr>
        <w:t>извјештаја</w:t>
      </w:r>
      <w:r w:rsidR="00076247" w:rsidRPr="005D0906">
        <w:rPr>
          <w:lang w:val="bs-Latn-BA"/>
        </w:rPr>
        <w:t>.</w:t>
      </w:r>
    </w:p>
    <w:p w:rsidR="00076247" w:rsidRPr="005D0906" w:rsidRDefault="00076247" w:rsidP="00EE0D54">
      <w:pPr>
        <w:spacing w:line="276" w:lineRule="auto"/>
        <w:jc w:val="both"/>
        <w:rPr>
          <w:i/>
        </w:rPr>
      </w:pPr>
    </w:p>
    <w:p w:rsidR="00EC7991" w:rsidRPr="005D0906" w:rsidRDefault="00EC7991" w:rsidP="00EE0D54">
      <w:pPr>
        <w:spacing w:line="276" w:lineRule="auto"/>
        <w:jc w:val="both"/>
      </w:pPr>
    </w:p>
    <w:p w:rsidR="00EC7991" w:rsidRPr="005D0906" w:rsidRDefault="00EC7991" w:rsidP="00EE0D54">
      <w:pPr>
        <w:spacing w:line="276" w:lineRule="auto"/>
        <w:jc w:val="both"/>
      </w:pPr>
    </w:p>
    <w:p w:rsidR="00EC7991" w:rsidRPr="005D0906" w:rsidRDefault="00EC7991" w:rsidP="00EE0D54">
      <w:pPr>
        <w:spacing w:line="276" w:lineRule="auto"/>
        <w:jc w:val="both"/>
      </w:pPr>
    </w:p>
    <w:p w:rsidR="00076247" w:rsidRPr="005D0906" w:rsidRDefault="00076247" w:rsidP="00EE0D54">
      <w:pPr>
        <w:spacing w:line="276" w:lineRule="auto"/>
        <w:jc w:val="both"/>
      </w:pPr>
    </w:p>
    <w:p w:rsidR="00076247" w:rsidRPr="005D0906" w:rsidRDefault="00D87C33" w:rsidP="00EE0D54">
      <w:pPr>
        <w:spacing w:line="276" w:lineRule="auto"/>
        <w:jc w:val="both"/>
      </w:pPr>
      <w:r>
        <w:t>У</w:t>
      </w:r>
      <w:r w:rsidR="00076247" w:rsidRPr="005D0906">
        <w:t xml:space="preserve"> </w:t>
      </w:r>
      <w:r>
        <w:t>случају</w:t>
      </w:r>
      <w:r w:rsidR="00076247" w:rsidRPr="005D0906">
        <w:t xml:space="preserve"> </w:t>
      </w:r>
      <w:r>
        <w:t>додјеле</w:t>
      </w:r>
      <w:r w:rsidR="00076247" w:rsidRPr="005D0906">
        <w:t xml:space="preserve"> </w:t>
      </w:r>
      <w:r>
        <w:t>уговора</w:t>
      </w:r>
      <w:r w:rsidR="00076247" w:rsidRPr="005D0906">
        <w:t xml:space="preserve"> </w:t>
      </w:r>
      <w:r>
        <w:t>из</w:t>
      </w:r>
      <w:r w:rsidR="00076247" w:rsidRPr="005D0906">
        <w:t xml:space="preserve"> </w:t>
      </w:r>
      <w:r>
        <w:t>члана</w:t>
      </w:r>
      <w:r w:rsidR="00076247" w:rsidRPr="005D0906">
        <w:t xml:space="preserve"> 8. </w:t>
      </w:r>
      <w:r>
        <w:t>Закона</w:t>
      </w:r>
      <w:r w:rsidR="00076247" w:rsidRPr="005D0906">
        <w:t xml:space="preserve"> </w:t>
      </w:r>
      <w:r>
        <w:t>и</w:t>
      </w:r>
      <w:r w:rsidR="00076247" w:rsidRPr="005D0906">
        <w:t xml:space="preserve"> </w:t>
      </w:r>
      <w:r>
        <w:t>закључених</w:t>
      </w:r>
      <w:r w:rsidR="00076247" w:rsidRPr="005D0906">
        <w:t xml:space="preserve"> </w:t>
      </w:r>
      <w:r>
        <w:t>оквирних</w:t>
      </w:r>
      <w:r w:rsidR="00076247" w:rsidRPr="005D0906">
        <w:t xml:space="preserve"> </w:t>
      </w:r>
      <w:r>
        <w:t>споразума</w:t>
      </w:r>
      <w:r w:rsidR="00076247" w:rsidRPr="005D0906">
        <w:t xml:space="preserve">, </w:t>
      </w:r>
      <w:r>
        <w:t>уговорни</w:t>
      </w:r>
      <w:r w:rsidR="00076247" w:rsidRPr="005D0906">
        <w:t xml:space="preserve"> </w:t>
      </w:r>
      <w:r>
        <w:t>орган</w:t>
      </w:r>
      <w:r w:rsidR="00076247" w:rsidRPr="005D0906">
        <w:t xml:space="preserve"> </w:t>
      </w:r>
      <w:r>
        <w:t>објављује</w:t>
      </w:r>
      <w:r w:rsidR="00076247" w:rsidRPr="005D0906">
        <w:t xml:space="preserve"> </w:t>
      </w:r>
      <w:r>
        <w:t>обавјештење</w:t>
      </w:r>
      <w:r w:rsidR="00076247" w:rsidRPr="005D0906">
        <w:t xml:space="preserve"> </w:t>
      </w:r>
      <w:r>
        <w:t>о</w:t>
      </w:r>
      <w:r w:rsidR="00076247" w:rsidRPr="005D0906">
        <w:t xml:space="preserve"> </w:t>
      </w:r>
      <w:r>
        <w:t>додјели</w:t>
      </w:r>
      <w:r w:rsidR="00076247" w:rsidRPr="005D0906">
        <w:t xml:space="preserve"> </w:t>
      </w:r>
      <w:r>
        <w:t>свих</w:t>
      </w:r>
      <w:r w:rsidR="00076247" w:rsidRPr="005D0906">
        <w:t xml:space="preserve"> </w:t>
      </w:r>
      <w:r>
        <w:t>уговора</w:t>
      </w:r>
      <w:r w:rsidR="00076247" w:rsidRPr="005D0906">
        <w:t xml:space="preserve"> </w:t>
      </w:r>
      <w:r>
        <w:t>у</w:t>
      </w:r>
      <w:r w:rsidR="00076247" w:rsidRPr="005D0906">
        <w:t xml:space="preserve"> </w:t>
      </w:r>
      <w:r>
        <w:t>току</w:t>
      </w:r>
      <w:r w:rsidR="00076247" w:rsidRPr="005D0906">
        <w:t xml:space="preserve"> </w:t>
      </w:r>
      <w:r>
        <w:t>једне</w:t>
      </w:r>
      <w:r w:rsidR="00076247" w:rsidRPr="005D0906">
        <w:t xml:space="preserve"> </w:t>
      </w:r>
      <w:r>
        <w:t>године</w:t>
      </w:r>
      <w:r w:rsidR="00076247" w:rsidRPr="005D0906">
        <w:t xml:space="preserve">, </w:t>
      </w:r>
      <w:r>
        <w:t>и</w:t>
      </w:r>
      <w:r w:rsidR="00076247" w:rsidRPr="005D0906">
        <w:t xml:space="preserve"> </w:t>
      </w:r>
      <w:r>
        <w:t>то</w:t>
      </w:r>
      <w:r w:rsidR="00076247" w:rsidRPr="005D0906">
        <w:t xml:space="preserve"> </w:t>
      </w:r>
      <w:r>
        <w:t>најкасније</w:t>
      </w:r>
      <w:r w:rsidR="00076247" w:rsidRPr="005D0906">
        <w:t xml:space="preserve"> 30 </w:t>
      </w:r>
      <w:r>
        <w:t>дана</w:t>
      </w:r>
      <w:r w:rsidR="00076247" w:rsidRPr="005D0906">
        <w:t xml:space="preserve"> </w:t>
      </w:r>
      <w:r>
        <w:t>од</w:t>
      </w:r>
      <w:r w:rsidR="00076247" w:rsidRPr="005D0906">
        <w:t xml:space="preserve"> </w:t>
      </w:r>
      <w:r>
        <w:t>истека</w:t>
      </w:r>
      <w:r w:rsidR="00076247" w:rsidRPr="005D0906">
        <w:t xml:space="preserve"> </w:t>
      </w:r>
      <w:r>
        <w:t>календарске</w:t>
      </w:r>
      <w:r w:rsidR="00076247" w:rsidRPr="005D0906">
        <w:t xml:space="preserve"> </w:t>
      </w:r>
      <w:r>
        <w:t>године</w:t>
      </w:r>
      <w:r w:rsidR="00076247" w:rsidRPr="005D0906">
        <w:t>.</w:t>
      </w:r>
    </w:p>
    <w:p w:rsidR="00076247" w:rsidRPr="005D0906" w:rsidRDefault="00076247" w:rsidP="00EE0D54">
      <w:pPr>
        <w:spacing w:line="276" w:lineRule="auto"/>
        <w:jc w:val="both"/>
        <w:rPr>
          <w:i/>
        </w:rPr>
      </w:pPr>
    </w:p>
    <w:p w:rsidR="00E9324B" w:rsidRPr="005D0906" w:rsidRDefault="00D87C33" w:rsidP="00EE0D54">
      <w:pPr>
        <w:spacing w:line="276" w:lineRule="auto"/>
        <w:jc w:val="both"/>
        <w:rPr>
          <w:lang w:val="sr-Latn-BA"/>
        </w:rPr>
      </w:pPr>
      <w:r>
        <w:t>Чланом</w:t>
      </w:r>
      <w:r w:rsidR="00E9324B" w:rsidRPr="005D0906">
        <w:t xml:space="preserve"> 8. </w:t>
      </w:r>
      <w:r>
        <w:t>став</w:t>
      </w:r>
      <w:r w:rsidR="00E9324B" w:rsidRPr="005D0906">
        <w:t xml:space="preserve"> (1)  </w:t>
      </w:r>
      <w:r>
        <w:t>Закона</w:t>
      </w:r>
      <w:r w:rsidR="00E9324B" w:rsidRPr="005D0906">
        <w:t xml:space="preserve"> </w:t>
      </w:r>
      <w:r>
        <w:t>предвиђено</w:t>
      </w:r>
      <w:r w:rsidR="00E9324B" w:rsidRPr="005D0906">
        <w:t xml:space="preserve"> </w:t>
      </w:r>
      <w:r>
        <w:t>је</w:t>
      </w:r>
      <w:r w:rsidR="00E9324B" w:rsidRPr="005D0906">
        <w:t xml:space="preserve"> </w:t>
      </w:r>
      <w:r>
        <w:t>да</w:t>
      </w:r>
      <w:r w:rsidR="00E9324B" w:rsidRPr="005D0906">
        <w:t xml:space="preserve"> </w:t>
      </w:r>
      <w:r>
        <w:t>се</w:t>
      </w:r>
      <w:r w:rsidR="00E9324B" w:rsidRPr="005D0906">
        <w:t xml:space="preserve"> </w:t>
      </w:r>
      <w:r>
        <w:t>на</w:t>
      </w:r>
      <w:r w:rsidR="00E9324B" w:rsidRPr="005D0906">
        <w:t xml:space="preserve"> </w:t>
      </w:r>
      <w:r>
        <w:rPr>
          <w:lang w:val="sr-Latn-BA"/>
        </w:rPr>
        <w:t>додјелу</w:t>
      </w:r>
      <w:r w:rsidR="00E9324B" w:rsidRPr="005D0906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E9324B" w:rsidRPr="005D0906">
        <w:rPr>
          <w:lang w:val="sr-Latn-BA"/>
        </w:rPr>
        <w:t xml:space="preserve"> </w:t>
      </w:r>
      <w:r>
        <w:rPr>
          <w:lang w:val="sr-Latn-BA"/>
        </w:rPr>
        <w:t>који</w:t>
      </w:r>
      <w:r w:rsidR="00E9324B" w:rsidRPr="005D0906">
        <w:rPr>
          <w:lang w:val="sr-Latn-BA"/>
        </w:rPr>
        <w:t xml:space="preserve"> </w:t>
      </w:r>
      <w:r>
        <w:rPr>
          <w:lang w:val="sr-Latn-BA"/>
        </w:rPr>
        <w:t>за</w:t>
      </w:r>
      <w:r w:rsidR="00E9324B" w:rsidRPr="005D0906">
        <w:rPr>
          <w:lang w:val="sr-Latn-BA"/>
        </w:rPr>
        <w:t xml:space="preserve"> </w:t>
      </w:r>
      <w:r>
        <w:rPr>
          <w:lang w:val="sr-Latn-BA"/>
        </w:rPr>
        <w:t>предмет</w:t>
      </w:r>
      <w:r w:rsidR="00E9324B" w:rsidRPr="005D0906">
        <w:rPr>
          <w:lang w:val="sr-Latn-BA"/>
        </w:rPr>
        <w:t xml:space="preserve"> </w:t>
      </w:r>
      <w:r>
        <w:rPr>
          <w:lang w:val="sr-Latn-BA"/>
        </w:rPr>
        <w:t>јавне</w:t>
      </w:r>
      <w:r w:rsidR="00E9324B" w:rsidRPr="005D0906">
        <w:rPr>
          <w:lang w:val="sr-Latn-BA"/>
        </w:rPr>
        <w:t xml:space="preserve"> </w:t>
      </w:r>
      <w:r>
        <w:rPr>
          <w:lang w:val="sr-Latn-BA"/>
        </w:rPr>
        <w:t>набавке</w:t>
      </w:r>
      <w:r w:rsidR="00E9324B" w:rsidRPr="005D0906">
        <w:rPr>
          <w:lang w:val="sr-Latn-BA"/>
        </w:rPr>
        <w:t xml:space="preserve"> </w:t>
      </w:r>
      <w:r>
        <w:rPr>
          <w:lang w:val="sr-Latn-BA"/>
        </w:rPr>
        <w:t>има</w:t>
      </w:r>
      <w:r w:rsidR="00E9324B" w:rsidRPr="005D0906">
        <w:rPr>
          <w:lang w:val="sr-Latn-BA"/>
        </w:rPr>
        <w:t xml:space="preserve"> </w:t>
      </w:r>
      <w:r>
        <w:rPr>
          <w:lang w:val="sr-Latn-BA"/>
        </w:rPr>
        <w:t>услуге</w:t>
      </w:r>
      <w:r w:rsidR="00E9324B" w:rsidRPr="005D0906">
        <w:rPr>
          <w:lang w:val="sr-Latn-BA"/>
        </w:rPr>
        <w:t xml:space="preserve"> </w:t>
      </w:r>
      <w:r>
        <w:rPr>
          <w:lang w:val="sr-Latn-BA"/>
        </w:rPr>
        <w:t>из</w:t>
      </w:r>
      <w:r w:rsidR="00E9324B" w:rsidRPr="005D0906">
        <w:rPr>
          <w:lang w:val="sr-Latn-BA"/>
        </w:rPr>
        <w:t xml:space="preserve"> </w:t>
      </w:r>
      <w:r>
        <w:rPr>
          <w:lang w:val="sr-Latn-BA"/>
        </w:rPr>
        <w:t>Анекса</w:t>
      </w:r>
      <w:r w:rsidR="00E9324B" w:rsidRPr="005D0906">
        <w:rPr>
          <w:lang w:val="sr-Latn-BA"/>
        </w:rPr>
        <w:t xml:space="preserve"> </w:t>
      </w:r>
      <w:r w:rsidR="009F55CC">
        <w:rPr>
          <w:lang w:val="sr-Latn-BA"/>
        </w:rPr>
        <w:t>II</w:t>
      </w:r>
      <w:r w:rsidR="00E9324B" w:rsidRPr="005D0906">
        <w:rPr>
          <w:lang w:val="sr-Latn-BA"/>
        </w:rPr>
        <w:t xml:space="preserve">, </w:t>
      </w:r>
      <w:r>
        <w:rPr>
          <w:lang w:val="sr-Latn-BA"/>
        </w:rPr>
        <w:t>који</w:t>
      </w:r>
      <w:r w:rsidR="00E9324B" w:rsidRPr="005D0906">
        <w:rPr>
          <w:lang w:val="sr-Latn-BA"/>
        </w:rPr>
        <w:t xml:space="preserve"> </w:t>
      </w:r>
      <w:r>
        <w:rPr>
          <w:lang w:val="sr-Latn-BA"/>
        </w:rPr>
        <w:t>је</w:t>
      </w:r>
      <w:r w:rsidR="00E9324B" w:rsidRPr="005D0906">
        <w:rPr>
          <w:lang w:val="sr-Latn-BA"/>
        </w:rPr>
        <w:t xml:space="preserve"> </w:t>
      </w:r>
      <w:r>
        <w:rPr>
          <w:lang w:val="sr-Latn-BA"/>
        </w:rPr>
        <w:t>саставни</w:t>
      </w:r>
      <w:r w:rsidR="00E9324B" w:rsidRPr="005D0906">
        <w:rPr>
          <w:lang w:val="sr-Latn-BA"/>
        </w:rPr>
        <w:t xml:space="preserve"> </w:t>
      </w:r>
      <w:r>
        <w:rPr>
          <w:lang w:val="sr-Latn-BA"/>
        </w:rPr>
        <w:t>дио</w:t>
      </w:r>
      <w:r w:rsidR="00E9324B" w:rsidRPr="005D0906">
        <w:rPr>
          <w:lang w:val="sr-Latn-BA"/>
        </w:rPr>
        <w:t xml:space="preserve"> </w:t>
      </w:r>
      <w:r>
        <w:rPr>
          <w:lang w:val="sr-Latn-BA"/>
        </w:rPr>
        <w:t>овог</w:t>
      </w:r>
      <w:r w:rsidR="00E9324B" w:rsidRPr="005D0906">
        <w:rPr>
          <w:lang w:val="sr-Latn-BA"/>
        </w:rPr>
        <w:t xml:space="preserve"> </w:t>
      </w:r>
      <w:r>
        <w:rPr>
          <w:lang w:val="sr-Latn-BA"/>
        </w:rPr>
        <w:t>закона</w:t>
      </w:r>
      <w:r w:rsidR="00E9324B" w:rsidRPr="005D0906">
        <w:rPr>
          <w:lang w:val="sr-Latn-BA"/>
        </w:rPr>
        <w:t xml:space="preserve">, </w:t>
      </w:r>
      <w:r>
        <w:rPr>
          <w:lang w:val="sr-Latn-BA"/>
        </w:rPr>
        <w:t>примјењују</w:t>
      </w:r>
      <w:r w:rsidR="00E9324B" w:rsidRPr="005D0906">
        <w:rPr>
          <w:lang w:val="sr-Latn-BA"/>
        </w:rPr>
        <w:t xml:space="preserve"> </w:t>
      </w:r>
      <w:r>
        <w:rPr>
          <w:lang w:val="sr-Latn-BA"/>
        </w:rPr>
        <w:t>се</w:t>
      </w:r>
      <w:r w:rsidR="00E9324B" w:rsidRPr="005D0906">
        <w:rPr>
          <w:lang w:val="sr-Latn-BA"/>
        </w:rPr>
        <w:t xml:space="preserve"> </w:t>
      </w:r>
      <w:r>
        <w:rPr>
          <w:lang w:val="sr-Latn-BA"/>
        </w:rPr>
        <w:t>одредбе</w:t>
      </w:r>
      <w:r w:rsidR="00E9324B" w:rsidRPr="005D0906">
        <w:rPr>
          <w:lang w:val="sr-Latn-BA"/>
        </w:rPr>
        <w:t xml:space="preserve"> </w:t>
      </w:r>
      <w:r>
        <w:rPr>
          <w:lang w:val="sr-Latn-BA"/>
        </w:rPr>
        <w:t>овог</w:t>
      </w:r>
      <w:r w:rsidR="00E9324B" w:rsidRPr="005D0906">
        <w:rPr>
          <w:lang w:val="sr-Latn-BA"/>
        </w:rPr>
        <w:t xml:space="preserve"> </w:t>
      </w:r>
      <w:r>
        <w:rPr>
          <w:lang w:val="sr-Latn-BA"/>
        </w:rPr>
        <w:t>закона</w:t>
      </w:r>
      <w:r w:rsidR="00E9324B" w:rsidRPr="005D0906">
        <w:rPr>
          <w:lang w:val="sr-Latn-BA"/>
        </w:rPr>
        <w:t xml:space="preserve">, </w:t>
      </w:r>
      <w:r>
        <w:rPr>
          <w:lang w:val="sr-Latn-BA"/>
        </w:rPr>
        <w:t>и</w:t>
      </w:r>
      <w:r w:rsidR="00E9324B" w:rsidRPr="005D0906">
        <w:rPr>
          <w:lang w:val="sr-Latn-BA"/>
        </w:rPr>
        <w:t xml:space="preserve"> </w:t>
      </w:r>
      <w:r>
        <w:rPr>
          <w:lang w:val="sr-Latn-BA"/>
        </w:rPr>
        <w:t>то</w:t>
      </w:r>
      <w:r w:rsidR="00E9324B" w:rsidRPr="005D0906">
        <w:rPr>
          <w:lang w:val="sr-Latn-BA"/>
        </w:rPr>
        <w:t xml:space="preserve">: </w:t>
      </w:r>
      <w:r>
        <w:rPr>
          <w:lang w:val="sr-Latn-BA"/>
        </w:rPr>
        <w:t>одредбе</w:t>
      </w:r>
      <w:r w:rsidR="00E9324B" w:rsidRPr="005D0906">
        <w:rPr>
          <w:lang w:val="sr-Latn-BA"/>
        </w:rPr>
        <w:t xml:space="preserve"> </w:t>
      </w:r>
      <w:r>
        <w:rPr>
          <w:lang w:val="sr-Latn-BA"/>
        </w:rPr>
        <w:t>које</w:t>
      </w:r>
      <w:r w:rsidR="00E9324B" w:rsidRPr="005D0906">
        <w:rPr>
          <w:lang w:val="sr-Latn-BA"/>
        </w:rPr>
        <w:t xml:space="preserve"> </w:t>
      </w:r>
      <w:r>
        <w:rPr>
          <w:lang w:val="sr-Latn-BA"/>
        </w:rPr>
        <w:t>се</w:t>
      </w:r>
      <w:r w:rsidR="00E9324B" w:rsidRPr="005D0906">
        <w:rPr>
          <w:lang w:val="sr-Latn-BA"/>
        </w:rPr>
        <w:t xml:space="preserve"> </w:t>
      </w:r>
      <w:r>
        <w:rPr>
          <w:lang w:val="sr-Latn-BA"/>
        </w:rPr>
        <w:t>односе</w:t>
      </w:r>
      <w:r w:rsidR="00E9324B" w:rsidRPr="005D0906">
        <w:rPr>
          <w:lang w:val="sr-Latn-BA"/>
        </w:rPr>
        <w:t xml:space="preserve"> </w:t>
      </w:r>
      <w:r>
        <w:rPr>
          <w:lang w:val="sr-Latn-BA"/>
        </w:rPr>
        <w:t>на</w:t>
      </w:r>
      <w:r w:rsidR="00E9324B" w:rsidRPr="005D0906">
        <w:rPr>
          <w:lang w:val="sr-Latn-BA"/>
        </w:rPr>
        <w:t xml:space="preserve"> </w:t>
      </w:r>
      <w:r>
        <w:rPr>
          <w:lang w:val="sr-Latn-BA"/>
        </w:rPr>
        <w:t>опће</w:t>
      </w:r>
      <w:r w:rsidR="00E9324B" w:rsidRPr="005D0906">
        <w:rPr>
          <w:lang w:val="sr-Latn-BA"/>
        </w:rPr>
        <w:t xml:space="preserve"> </w:t>
      </w:r>
      <w:r>
        <w:rPr>
          <w:lang w:val="sr-Latn-BA"/>
        </w:rPr>
        <w:t>принципе</w:t>
      </w:r>
      <w:r w:rsidR="00E9324B" w:rsidRPr="005D0906">
        <w:rPr>
          <w:lang w:val="sr-Latn-BA"/>
        </w:rPr>
        <w:t xml:space="preserve">, </w:t>
      </w:r>
      <w:r>
        <w:rPr>
          <w:lang w:val="sr-Latn-BA"/>
        </w:rPr>
        <w:t>припрему</w:t>
      </w:r>
      <w:r w:rsidR="00E9324B" w:rsidRPr="005D0906">
        <w:rPr>
          <w:lang w:val="sr-Latn-BA"/>
        </w:rPr>
        <w:t xml:space="preserve"> </w:t>
      </w:r>
      <w:r>
        <w:rPr>
          <w:lang w:val="sr-Latn-BA"/>
        </w:rPr>
        <w:t>техничке</w:t>
      </w:r>
      <w:r w:rsidR="00E9324B" w:rsidRPr="005D0906">
        <w:rPr>
          <w:lang w:val="sr-Latn-BA"/>
        </w:rPr>
        <w:t xml:space="preserve"> </w:t>
      </w:r>
      <w:r>
        <w:rPr>
          <w:lang w:val="sr-Latn-BA"/>
        </w:rPr>
        <w:t>спецификације</w:t>
      </w:r>
      <w:r w:rsidR="00E9324B" w:rsidRPr="005D0906">
        <w:rPr>
          <w:lang w:val="sr-Latn-BA"/>
        </w:rPr>
        <w:t xml:space="preserve">, </w:t>
      </w:r>
      <w:r>
        <w:rPr>
          <w:lang w:val="sr-Latn-BA"/>
        </w:rPr>
        <w:t>период</w:t>
      </w:r>
      <w:r w:rsidR="00E9324B" w:rsidRPr="005D0906">
        <w:rPr>
          <w:lang w:val="sr-Latn-BA"/>
        </w:rPr>
        <w:t xml:space="preserve"> </w:t>
      </w:r>
      <w:r>
        <w:rPr>
          <w:lang w:val="sr-Latn-BA"/>
        </w:rPr>
        <w:t>на</w:t>
      </w:r>
      <w:r w:rsidR="00E9324B" w:rsidRPr="005D0906">
        <w:rPr>
          <w:lang w:val="sr-Latn-BA"/>
        </w:rPr>
        <w:t xml:space="preserve"> </w:t>
      </w:r>
      <w:r>
        <w:rPr>
          <w:lang w:val="sr-Latn-BA"/>
        </w:rPr>
        <w:t>који</w:t>
      </w:r>
      <w:r w:rsidR="00E9324B" w:rsidRPr="005D0906">
        <w:rPr>
          <w:lang w:val="sr-Latn-BA"/>
        </w:rPr>
        <w:t xml:space="preserve"> </w:t>
      </w:r>
      <w:r>
        <w:rPr>
          <w:lang w:val="sr-Latn-BA"/>
        </w:rPr>
        <w:t>се</w:t>
      </w:r>
      <w:r w:rsidR="00E9324B" w:rsidRPr="005D0906">
        <w:rPr>
          <w:lang w:val="sr-Latn-BA"/>
        </w:rPr>
        <w:t xml:space="preserve"> </w:t>
      </w:r>
      <w:r>
        <w:rPr>
          <w:lang w:val="sr-Latn-BA"/>
        </w:rPr>
        <w:t>закључује</w:t>
      </w:r>
      <w:r w:rsidR="00E9324B" w:rsidRPr="005D0906">
        <w:rPr>
          <w:lang w:val="sr-Latn-BA"/>
        </w:rPr>
        <w:t xml:space="preserve"> </w:t>
      </w:r>
      <w:r>
        <w:rPr>
          <w:lang w:val="sr-Latn-BA"/>
        </w:rPr>
        <w:t>уговор</w:t>
      </w:r>
      <w:r w:rsidR="00E9324B" w:rsidRPr="005D0906">
        <w:rPr>
          <w:lang w:val="sr-Latn-BA"/>
        </w:rPr>
        <w:t xml:space="preserve">, </w:t>
      </w:r>
      <w:r>
        <w:rPr>
          <w:lang w:val="sr-Latn-BA"/>
        </w:rPr>
        <w:t>правну</w:t>
      </w:r>
      <w:r w:rsidR="00E9324B" w:rsidRPr="005D0906">
        <w:rPr>
          <w:lang w:val="sr-Latn-BA"/>
        </w:rPr>
        <w:t xml:space="preserve"> </w:t>
      </w:r>
      <w:r>
        <w:rPr>
          <w:lang w:val="sr-Latn-BA"/>
        </w:rPr>
        <w:t>заштиту</w:t>
      </w:r>
      <w:r w:rsidR="00E9324B" w:rsidRPr="005D0906">
        <w:rPr>
          <w:lang w:val="sr-Latn-BA"/>
        </w:rPr>
        <w:t xml:space="preserve">, </w:t>
      </w:r>
      <w:r>
        <w:rPr>
          <w:lang w:val="sr-Latn-BA"/>
        </w:rPr>
        <w:t>објаву</w:t>
      </w:r>
      <w:r w:rsidR="00E9324B" w:rsidRPr="005D0906">
        <w:rPr>
          <w:lang w:val="sr-Latn-BA"/>
        </w:rPr>
        <w:t xml:space="preserve"> </w:t>
      </w:r>
      <w:r>
        <w:rPr>
          <w:lang w:val="sr-Latn-BA"/>
        </w:rPr>
        <w:t>обавјештења</w:t>
      </w:r>
      <w:r w:rsidR="00E9324B" w:rsidRPr="005D0906">
        <w:rPr>
          <w:lang w:val="sr-Latn-BA"/>
        </w:rPr>
        <w:t xml:space="preserve"> </w:t>
      </w:r>
      <w:r>
        <w:rPr>
          <w:lang w:val="sr-Latn-BA"/>
        </w:rPr>
        <w:t>о</w:t>
      </w:r>
      <w:r w:rsidR="00E9324B" w:rsidRPr="005D0906">
        <w:rPr>
          <w:lang w:val="sr-Latn-BA"/>
        </w:rPr>
        <w:t xml:space="preserve"> </w:t>
      </w:r>
      <w:r>
        <w:rPr>
          <w:lang w:val="sr-Latn-BA"/>
        </w:rPr>
        <w:t>додјели</w:t>
      </w:r>
      <w:r w:rsidR="00E9324B" w:rsidRPr="005D0906">
        <w:rPr>
          <w:lang w:val="sr-Latn-BA"/>
        </w:rPr>
        <w:t xml:space="preserve"> </w:t>
      </w:r>
      <w:r>
        <w:rPr>
          <w:lang w:val="sr-Latn-BA"/>
        </w:rPr>
        <w:t>уговора</w:t>
      </w:r>
      <w:r w:rsidR="00E9324B" w:rsidRPr="005D0906">
        <w:rPr>
          <w:b/>
          <w:lang w:val="sr-Latn-BA"/>
        </w:rPr>
        <w:t xml:space="preserve"> </w:t>
      </w:r>
      <w:r>
        <w:rPr>
          <w:lang w:val="sr-Latn-BA"/>
        </w:rPr>
        <w:t>и</w:t>
      </w:r>
      <w:r w:rsidR="00E9324B" w:rsidRPr="005D0906">
        <w:rPr>
          <w:lang w:val="sr-Latn-BA"/>
        </w:rPr>
        <w:t xml:space="preserve"> </w:t>
      </w:r>
      <w:r>
        <w:rPr>
          <w:lang w:val="sr-Latn-BA"/>
        </w:rPr>
        <w:t>добровољно</w:t>
      </w:r>
      <w:r w:rsidR="00E9324B" w:rsidRPr="005D0906">
        <w:rPr>
          <w:lang w:val="sr-Latn-BA"/>
        </w:rPr>
        <w:t xml:space="preserve"> </w:t>
      </w:r>
      <w:r>
        <w:rPr>
          <w:i/>
          <w:lang w:val="sr-Latn-BA"/>
        </w:rPr>
        <w:t>е</w:t>
      </w:r>
      <w:r w:rsidR="009F55CC">
        <w:rPr>
          <w:i/>
          <w:lang w:val="sr-Latn-BA"/>
        </w:rPr>
        <w:t>x ante</w:t>
      </w:r>
      <w:r w:rsidR="00E9324B" w:rsidRPr="005D0906">
        <w:rPr>
          <w:lang w:val="sr-Latn-BA"/>
        </w:rPr>
        <w:t xml:space="preserve"> </w:t>
      </w:r>
      <w:r>
        <w:rPr>
          <w:lang w:val="sr-Latn-BA"/>
        </w:rPr>
        <w:t>обавјештење</w:t>
      </w:r>
      <w:r w:rsidR="00E9324B" w:rsidRPr="005D0906">
        <w:rPr>
          <w:lang w:val="sr-Latn-BA"/>
        </w:rPr>
        <w:t xml:space="preserve"> </w:t>
      </w:r>
      <w:r>
        <w:rPr>
          <w:lang w:val="sr-Latn-BA"/>
        </w:rPr>
        <w:t>о</w:t>
      </w:r>
      <w:r w:rsidR="00E9324B" w:rsidRPr="005D0906">
        <w:rPr>
          <w:lang w:val="sr-Latn-BA"/>
        </w:rPr>
        <w:t xml:space="preserve"> </w:t>
      </w:r>
      <w:r>
        <w:rPr>
          <w:lang w:val="sr-Latn-BA"/>
        </w:rPr>
        <w:t>транспарентности</w:t>
      </w:r>
      <w:r w:rsidR="00E9324B" w:rsidRPr="005D0906">
        <w:rPr>
          <w:lang w:val="sr-Latn-BA"/>
        </w:rPr>
        <w:t xml:space="preserve">. </w:t>
      </w:r>
    </w:p>
    <w:p w:rsidR="00772C49" w:rsidRPr="005D0906" w:rsidRDefault="00772C49" w:rsidP="0039218C">
      <w:pPr>
        <w:spacing w:line="276" w:lineRule="auto"/>
        <w:jc w:val="both"/>
      </w:pPr>
    </w:p>
    <w:p w:rsidR="00E9324B" w:rsidRPr="005D0906" w:rsidRDefault="009F55CC" w:rsidP="00EE0D54">
      <w:pPr>
        <w:spacing w:after="150" w:line="276" w:lineRule="auto"/>
        <w:jc w:val="both"/>
      </w:pPr>
      <w:r>
        <w:rPr>
          <w:lang w:val="sr-Cyrl-BA"/>
        </w:rPr>
        <w:t>Савјет</w:t>
      </w:r>
      <w:r w:rsidR="00E9324B" w:rsidRPr="005D0906">
        <w:t xml:space="preserve"> </w:t>
      </w:r>
      <w:r w:rsidR="00D87C33">
        <w:t>министара</w:t>
      </w:r>
      <w:r w:rsidR="00E9324B" w:rsidRPr="005D0906">
        <w:t xml:space="preserve"> </w:t>
      </w:r>
      <w:r w:rsidR="00D87C33">
        <w:t>БиХ</w:t>
      </w:r>
      <w:r w:rsidR="00E9324B" w:rsidRPr="005D0906">
        <w:t xml:space="preserve"> </w:t>
      </w:r>
      <w:r w:rsidR="00D87C33">
        <w:t>је</w:t>
      </w:r>
      <w:r w:rsidR="00E9324B" w:rsidRPr="005D0906">
        <w:t xml:space="preserve"> </w:t>
      </w:r>
      <w:r w:rsidR="00D87C33">
        <w:t>на</w:t>
      </w:r>
      <w:r w:rsidR="00E9324B" w:rsidRPr="005D0906">
        <w:t xml:space="preserve"> 85. </w:t>
      </w:r>
      <w:r w:rsidR="00D87C33">
        <w:t>ванредној</w:t>
      </w:r>
      <w:r w:rsidR="00E9324B" w:rsidRPr="005D0906">
        <w:t xml:space="preserve"> </w:t>
      </w:r>
      <w:r w:rsidR="00D87C33">
        <w:t>сједници</w:t>
      </w:r>
      <w:r w:rsidR="00E9324B" w:rsidRPr="005D0906">
        <w:t xml:space="preserve"> </w:t>
      </w:r>
      <w:r w:rsidR="00D87C33">
        <w:t>одржаној</w:t>
      </w:r>
      <w:r w:rsidR="00E9324B" w:rsidRPr="005D0906">
        <w:t xml:space="preserve"> 28.12.2022. </w:t>
      </w:r>
      <w:r w:rsidR="00D87C33">
        <w:t>године</w:t>
      </w:r>
      <w:r w:rsidR="00E9324B" w:rsidRPr="005D0906">
        <w:t xml:space="preserve">, </w:t>
      </w:r>
      <w:r w:rsidR="00D87C33">
        <w:t>на</w:t>
      </w:r>
      <w:r w:rsidR="00E9324B" w:rsidRPr="005D0906">
        <w:t xml:space="preserve"> </w:t>
      </w:r>
      <w:r w:rsidR="00D87C33">
        <w:t>приједлог</w:t>
      </w:r>
      <w:r w:rsidR="00E9324B" w:rsidRPr="005D0906">
        <w:t xml:space="preserve"> </w:t>
      </w:r>
      <w:r w:rsidR="00D87C33">
        <w:t>Агенције</w:t>
      </w:r>
      <w:r w:rsidR="00E9324B" w:rsidRPr="005D0906">
        <w:t xml:space="preserve">, </w:t>
      </w:r>
      <w:r w:rsidR="00D87C33">
        <w:t>донијело</w:t>
      </w:r>
      <w:r w:rsidR="00E9324B" w:rsidRPr="005D0906">
        <w:t xml:space="preserve"> </w:t>
      </w:r>
      <w:r w:rsidR="00D87C33">
        <w:t>Правилник</w:t>
      </w:r>
      <w:r w:rsidR="00E9324B" w:rsidRPr="005D0906">
        <w:t xml:space="preserve"> </w:t>
      </w:r>
      <w:r w:rsidR="00D87C33">
        <w:t>о</w:t>
      </w:r>
      <w:r w:rsidR="00E9324B" w:rsidRPr="005D0906">
        <w:t xml:space="preserve"> </w:t>
      </w:r>
      <w:r w:rsidR="00D87C33">
        <w:t>поступку</w:t>
      </w:r>
      <w:r w:rsidR="00E9324B" w:rsidRPr="005D0906">
        <w:t xml:space="preserve"> </w:t>
      </w:r>
      <w:r w:rsidR="00D87C33">
        <w:t>додјеле</w:t>
      </w:r>
      <w:r w:rsidR="00E9324B" w:rsidRPr="005D0906">
        <w:t xml:space="preserve"> </w:t>
      </w:r>
      <w:r w:rsidR="00D87C33">
        <w:t>уговора</w:t>
      </w:r>
      <w:r w:rsidR="00E9324B" w:rsidRPr="005D0906">
        <w:t xml:space="preserve"> </w:t>
      </w:r>
      <w:r w:rsidR="00D87C33">
        <w:t>о</w:t>
      </w:r>
      <w:r w:rsidR="00E9324B" w:rsidRPr="005D0906">
        <w:t xml:space="preserve"> </w:t>
      </w:r>
      <w:r w:rsidR="00D87C33">
        <w:t>услугама</w:t>
      </w:r>
      <w:r w:rsidR="00E9324B" w:rsidRPr="005D0906">
        <w:t xml:space="preserve"> </w:t>
      </w:r>
      <w:r w:rsidR="00D87C33">
        <w:t>из</w:t>
      </w:r>
      <w:r w:rsidR="00E9324B" w:rsidRPr="005D0906">
        <w:t xml:space="preserve"> </w:t>
      </w:r>
      <w:r w:rsidR="00D87C33">
        <w:t>Анекса</w:t>
      </w:r>
      <w:r w:rsidR="00E9324B" w:rsidRPr="005D0906">
        <w:t xml:space="preserve"> </w:t>
      </w:r>
      <w:r>
        <w:t>II</w:t>
      </w:r>
      <w:r w:rsidR="00E9324B" w:rsidRPr="005D0906">
        <w:t xml:space="preserve"> </w:t>
      </w:r>
      <w:r w:rsidR="00D87C33">
        <w:t>Закона</w:t>
      </w:r>
      <w:r w:rsidR="00E9324B" w:rsidRPr="005D0906">
        <w:t xml:space="preserve"> </w:t>
      </w:r>
      <w:r w:rsidR="00D87C33">
        <w:t>о</w:t>
      </w:r>
      <w:r w:rsidR="00E9324B" w:rsidRPr="005D0906">
        <w:t xml:space="preserve"> </w:t>
      </w:r>
      <w:r w:rsidR="00D87C33">
        <w:t>јавним</w:t>
      </w:r>
      <w:r w:rsidR="00E9324B" w:rsidRPr="005D0906">
        <w:t xml:space="preserve"> </w:t>
      </w:r>
      <w:r w:rsidR="00D87C33">
        <w:t>набавкама</w:t>
      </w:r>
      <w:r w:rsidR="005D0906" w:rsidRPr="005D0906">
        <w:t xml:space="preserve">, </w:t>
      </w:r>
      <w:r w:rsidR="00D87C33">
        <w:t>а</w:t>
      </w:r>
      <w:r w:rsidR="005D0906" w:rsidRPr="005D0906">
        <w:t xml:space="preserve"> </w:t>
      </w:r>
      <w:r w:rsidR="00D87C33">
        <w:t>који</w:t>
      </w:r>
      <w:r w:rsidR="005D0906" w:rsidRPr="005D0906">
        <w:t xml:space="preserve"> </w:t>
      </w:r>
      <w:r w:rsidR="00D87C33">
        <w:t>је</w:t>
      </w:r>
      <w:r w:rsidR="005D0906" w:rsidRPr="005D0906">
        <w:t xml:space="preserve"> </w:t>
      </w:r>
      <w:r w:rsidR="00D87C33">
        <w:t>објављен</w:t>
      </w:r>
      <w:r w:rsidR="005D0906" w:rsidRPr="005D0906">
        <w:t xml:space="preserve"> </w:t>
      </w:r>
      <w:r w:rsidR="00D87C33">
        <w:t>у</w:t>
      </w:r>
      <w:r w:rsidR="00E9324B" w:rsidRPr="005D0906">
        <w:t xml:space="preserve"> „</w:t>
      </w:r>
      <w:r w:rsidR="00D87C33">
        <w:t>Службеном</w:t>
      </w:r>
      <w:r w:rsidR="00E9324B" w:rsidRPr="005D0906">
        <w:t xml:space="preserve"> </w:t>
      </w:r>
      <w:r w:rsidR="00D87C33">
        <w:t>гласнику</w:t>
      </w:r>
      <w:r w:rsidR="00E9324B" w:rsidRPr="005D0906">
        <w:t xml:space="preserve"> </w:t>
      </w:r>
      <w:r w:rsidR="00D87C33">
        <w:t>БиХ</w:t>
      </w:r>
      <w:r w:rsidR="00E9324B" w:rsidRPr="005D0906">
        <w:t>“,</w:t>
      </w:r>
      <w:r w:rsidR="00D87C33">
        <w:t>број</w:t>
      </w:r>
      <w:r w:rsidR="00E9324B" w:rsidRPr="005D0906">
        <w:t xml:space="preserve"> 2/23, </w:t>
      </w:r>
      <w:r w:rsidR="00D87C33">
        <w:t>од</w:t>
      </w:r>
      <w:r w:rsidR="00E9324B" w:rsidRPr="005D0906">
        <w:t xml:space="preserve"> 10.1.2023.</w:t>
      </w:r>
      <w:r w:rsidR="00D87C33">
        <w:t>године</w:t>
      </w:r>
      <w:r w:rsidR="00E9324B" w:rsidRPr="005D0906">
        <w:t>.</w:t>
      </w:r>
      <w:r w:rsidR="00E9324B" w:rsidRPr="005D0906">
        <w:rPr>
          <w:rStyle w:val="Strong"/>
          <w:i/>
          <w:iCs/>
          <w:shd w:val="clear" w:color="auto" w:fill="FFFFFF"/>
        </w:rPr>
        <w:t xml:space="preserve"> </w:t>
      </w:r>
      <w:r w:rsidR="00D87C33">
        <w:t>Правилник</w:t>
      </w:r>
      <w:r w:rsidR="00E9324B" w:rsidRPr="005D0906">
        <w:t xml:space="preserve"> </w:t>
      </w:r>
      <w:r w:rsidR="00D87C33">
        <w:t>ступа</w:t>
      </w:r>
      <w:r w:rsidR="00E9324B" w:rsidRPr="005D0906">
        <w:t xml:space="preserve"> </w:t>
      </w:r>
      <w:r w:rsidR="00D87C33">
        <w:t>на</w:t>
      </w:r>
      <w:r w:rsidR="00E9324B" w:rsidRPr="005D0906">
        <w:t xml:space="preserve"> </w:t>
      </w:r>
      <w:r w:rsidR="00D87C33">
        <w:t>снагу</w:t>
      </w:r>
      <w:r w:rsidR="00E9324B" w:rsidRPr="005D0906">
        <w:t xml:space="preserve"> </w:t>
      </w:r>
      <w:r w:rsidR="00D87C33">
        <w:t>наредног</w:t>
      </w:r>
      <w:r w:rsidR="00E9324B" w:rsidRPr="005D0906">
        <w:t xml:space="preserve"> </w:t>
      </w:r>
      <w:r w:rsidR="00D87C33">
        <w:t>дана</w:t>
      </w:r>
      <w:r w:rsidR="00E9324B" w:rsidRPr="005D0906">
        <w:t xml:space="preserve"> </w:t>
      </w:r>
      <w:r w:rsidR="00D87C33">
        <w:t>од</w:t>
      </w:r>
      <w:r w:rsidR="00E9324B" w:rsidRPr="005D0906">
        <w:t xml:space="preserve"> </w:t>
      </w:r>
      <w:r w:rsidR="00D87C33">
        <w:t>дана</w:t>
      </w:r>
      <w:r w:rsidR="00E9324B" w:rsidRPr="005D0906">
        <w:t xml:space="preserve"> </w:t>
      </w:r>
      <w:r w:rsidR="00D87C33">
        <w:t>објављивања</w:t>
      </w:r>
      <w:r w:rsidR="00E9324B" w:rsidRPr="005D0906">
        <w:t xml:space="preserve"> </w:t>
      </w:r>
      <w:r w:rsidR="00D87C33">
        <w:t>у</w:t>
      </w:r>
      <w:r w:rsidR="00E9324B" w:rsidRPr="005D0906">
        <w:t xml:space="preserve"> „</w:t>
      </w:r>
      <w:r w:rsidR="00D87C33">
        <w:t>Службеном</w:t>
      </w:r>
      <w:r w:rsidR="00E9324B" w:rsidRPr="005D0906">
        <w:t xml:space="preserve"> </w:t>
      </w:r>
      <w:r w:rsidR="00D87C33">
        <w:t>гласнику</w:t>
      </w:r>
      <w:r w:rsidR="00E9324B" w:rsidRPr="005D0906">
        <w:t xml:space="preserve"> </w:t>
      </w:r>
      <w:r w:rsidR="00D87C33">
        <w:t>БиХ</w:t>
      </w:r>
      <w:r w:rsidR="00E9324B" w:rsidRPr="005D0906">
        <w:t xml:space="preserve">“, </w:t>
      </w:r>
      <w:r w:rsidR="00D87C33">
        <w:t>када</w:t>
      </w:r>
      <w:r w:rsidR="00E9324B" w:rsidRPr="005D0906">
        <w:t xml:space="preserve"> </w:t>
      </w:r>
      <w:r w:rsidR="00D87C33">
        <w:t>престаје</w:t>
      </w:r>
      <w:r w:rsidR="00E9324B" w:rsidRPr="005D0906">
        <w:t xml:space="preserve"> </w:t>
      </w:r>
      <w:r w:rsidR="00D87C33">
        <w:t>примјена</w:t>
      </w:r>
      <w:r w:rsidR="00E9324B" w:rsidRPr="005D0906">
        <w:t xml:space="preserve"> </w:t>
      </w:r>
      <w:r w:rsidR="00D87C33">
        <w:t>ранијег</w:t>
      </w:r>
      <w:r w:rsidR="00E9324B" w:rsidRPr="005D0906">
        <w:t xml:space="preserve"> </w:t>
      </w:r>
      <w:r w:rsidR="00D87C33">
        <w:t>правилника</w:t>
      </w:r>
      <w:r w:rsidR="00E9324B" w:rsidRPr="005D0906">
        <w:t>.</w:t>
      </w:r>
    </w:p>
    <w:p w:rsidR="00E9324B" w:rsidRPr="005D0906" w:rsidRDefault="00D87C33" w:rsidP="00EE0D54">
      <w:pPr>
        <w:spacing w:line="276" w:lineRule="auto"/>
        <w:jc w:val="both"/>
      </w:pPr>
      <w:r>
        <w:t>Правилником</w:t>
      </w:r>
      <w:r w:rsidR="00E9324B" w:rsidRPr="005D0906">
        <w:t xml:space="preserve"> </w:t>
      </w:r>
      <w:r>
        <w:t>о</w:t>
      </w:r>
      <w:r w:rsidR="00E9324B" w:rsidRPr="005D0906">
        <w:t xml:space="preserve"> </w:t>
      </w:r>
      <w:r>
        <w:t>поступку</w:t>
      </w:r>
      <w:r w:rsidR="00E9324B" w:rsidRPr="005D0906">
        <w:t xml:space="preserve"> </w:t>
      </w:r>
      <w:r>
        <w:t>додјеле</w:t>
      </w:r>
      <w:r w:rsidR="00E9324B" w:rsidRPr="005D0906">
        <w:t xml:space="preserve"> </w:t>
      </w:r>
      <w:r>
        <w:t>уговора</w:t>
      </w:r>
      <w:r w:rsidR="00E9324B" w:rsidRPr="005D0906">
        <w:t xml:space="preserve"> </w:t>
      </w:r>
      <w:r>
        <w:t>о</w:t>
      </w:r>
      <w:r w:rsidR="00E9324B" w:rsidRPr="005D0906">
        <w:t xml:space="preserve"> </w:t>
      </w:r>
      <w:r>
        <w:t>услугама</w:t>
      </w:r>
      <w:r w:rsidR="00E9324B" w:rsidRPr="005D0906">
        <w:t xml:space="preserve"> </w:t>
      </w:r>
      <w:r>
        <w:t>из</w:t>
      </w:r>
      <w:r w:rsidR="00E9324B" w:rsidRPr="005D0906">
        <w:t xml:space="preserve"> </w:t>
      </w:r>
      <w:r>
        <w:t>Анекса</w:t>
      </w:r>
      <w:r w:rsidR="00E9324B" w:rsidRPr="005D0906">
        <w:t xml:space="preserve"> </w:t>
      </w:r>
      <w:r w:rsidR="009F55CC">
        <w:rPr>
          <w:color w:val="000000" w:themeColor="text1"/>
        </w:rPr>
        <w:t>II</w:t>
      </w:r>
      <w:r w:rsidR="00865242" w:rsidRPr="00171677">
        <w:rPr>
          <w:color w:val="000000" w:themeColor="text1"/>
        </w:rPr>
        <w:t xml:space="preserve"> </w:t>
      </w:r>
      <w:r>
        <w:t>Закона</w:t>
      </w:r>
      <w:r w:rsidR="00E9324B" w:rsidRPr="005D0906">
        <w:t xml:space="preserve"> </w:t>
      </w:r>
      <w:r>
        <w:t>о</w:t>
      </w:r>
      <w:r w:rsidR="00E9324B" w:rsidRPr="005D0906">
        <w:t xml:space="preserve"> </w:t>
      </w:r>
      <w:r>
        <w:t>јавним</w:t>
      </w:r>
      <w:r w:rsidR="00E9324B" w:rsidRPr="005D0906">
        <w:t xml:space="preserve"> </w:t>
      </w:r>
      <w:r>
        <w:t>набавкама</w:t>
      </w:r>
      <w:r w:rsidR="00E9324B" w:rsidRPr="005D0906">
        <w:t xml:space="preserve"> </w:t>
      </w:r>
      <w:r>
        <w:t>се</w:t>
      </w:r>
      <w:r w:rsidR="00E9324B" w:rsidRPr="005D0906">
        <w:t xml:space="preserve"> </w:t>
      </w:r>
      <w:r>
        <w:t>уређује</w:t>
      </w:r>
      <w:r w:rsidR="00E9324B" w:rsidRPr="005D0906">
        <w:t xml:space="preserve"> </w:t>
      </w:r>
      <w:r>
        <w:t>начин</w:t>
      </w:r>
      <w:r w:rsidR="00E9324B" w:rsidRPr="005D0906">
        <w:t xml:space="preserve"> </w:t>
      </w:r>
      <w:r>
        <w:t>провођења</w:t>
      </w:r>
      <w:r w:rsidR="00E9324B" w:rsidRPr="005D0906">
        <w:t xml:space="preserve"> </w:t>
      </w:r>
      <w:r>
        <w:t>поступка</w:t>
      </w:r>
      <w:r w:rsidR="00E9324B" w:rsidRPr="005D0906">
        <w:t xml:space="preserve"> </w:t>
      </w:r>
      <w:r>
        <w:t>јавне</w:t>
      </w:r>
      <w:r w:rsidR="00E9324B" w:rsidRPr="005D0906">
        <w:t xml:space="preserve"> </w:t>
      </w:r>
      <w:r>
        <w:t>набавке</w:t>
      </w:r>
      <w:r w:rsidR="00E9324B" w:rsidRPr="005D0906">
        <w:t xml:space="preserve"> </w:t>
      </w:r>
      <w:r>
        <w:t>друштвених</w:t>
      </w:r>
      <w:r w:rsidR="00E9324B" w:rsidRPr="005D0906">
        <w:t xml:space="preserve"> </w:t>
      </w:r>
      <w:r>
        <w:t>и</w:t>
      </w:r>
      <w:r w:rsidR="00E9324B" w:rsidRPr="005D0906">
        <w:t xml:space="preserve"> </w:t>
      </w:r>
      <w:r>
        <w:t>других</w:t>
      </w:r>
      <w:r w:rsidR="00E9324B" w:rsidRPr="005D0906">
        <w:t xml:space="preserve"> </w:t>
      </w:r>
      <w:r>
        <w:t>посебних</w:t>
      </w:r>
      <w:r w:rsidR="00E9324B" w:rsidRPr="005D0906">
        <w:t xml:space="preserve"> </w:t>
      </w:r>
      <w:r>
        <w:t>услуга</w:t>
      </w:r>
      <w:r w:rsidR="00E9324B" w:rsidRPr="005D0906">
        <w:t xml:space="preserve"> </w:t>
      </w:r>
      <w:r>
        <w:t>из</w:t>
      </w:r>
      <w:r w:rsidR="00E9324B" w:rsidRPr="005D0906">
        <w:t xml:space="preserve"> </w:t>
      </w:r>
      <w:r>
        <w:t>Анекса</w:t>
      </w:r>
      <w:r w:rsidR="009F55CC">
        <w:t xml:space="preserve"> II</w:t>
      </w:r>
      <w:r w:rsidR="00E9324B" w:rsidRPr="005D0906">
        <w:t xml:space="preserve"> </w:t>
      </w:r>
      <w:r>
        <w:t>Закона</w:t>
      </w:r>
      <w:r w:rsidR="00E9324B" w:rsidRPr="005D0906">
        <w:t xml:space="preserve"> </w:t>
      </w:r>
      <w:r>
        <w:t>о</w:t>
      </w:r>
      <w:r w:rsidR="00E9324B" w:rsidRPr="005D0906">
        <w:t xml:space="preserve"> </w:t>
      </w:r>
      <w:r>
        <w:t>јавним</w:t>
      </w:r>
      <w:r w:rsidR="00E9324B" w:rsidRPr="005D0906">
        <w:t xml:space="preserve"> </w:t>
      </w:r>
      <w:r>
        <w:t>набавама</w:t>
      </w:r>
      <w:r w:rsidR="00E9324B" w:rsidRPr="005D0906">
        <w:t xml:space="preserve">. </w:t>
      </w:r>
    </w:p>
    <w:p w:rsidR="00E9324B" w:rsidRPr="00320EFA" w:rsidRDefault="00E9324B" w:rsidP="00EE0D54">
      <w:pPr>
        <w:spacing w:line="276" w:lineRule="auto"/>
        <w:jc w:val="both"/>
      </w:pPr>
    </w:p>
    <w:p w:rsidR="00076247" w:rsidRPr="00320EFA" w:rsidRDefault="00D87C33" w:rsidP="00EE0D54">
      <w:pPr>
        <w:spacing w:line="276" w:lineRule="auto"/>
        <w:jc w:val="both"/>
      </w:pPr>
      <w:r>
        <w:t>Агенција</w:t>
      </w:r>
      <w:r w:rsidR="00772C49" w:rsidRPr="00772C49">
        <w:t xml:space="preserve"> </w:t>
      </w:r>
      <w:r>
        <w:t>је</w:t>
      </w:r>
      <w:r w:rsidR="00772C49">
        <w:t xml:space="preserve"> </w:t>
      </w:r>
      <w:r>
        <w:t>такођер</w:t>
      </w:r>
      <w:r w:rsidR="00772C49" w:rsidRPr="00772C49">
        <w:t xml:space="preserve"> </w:t>
      </w:r>
      <w:r>
        <w:t>припремила</w:t>
      </w:r>
      <w:r w:rsidR="00772C49" w:rsidRPr="00772C49">
        <w:t xml:space="preserve"> </w:t>
      </w:r>
      <w:r>
        <w:t>кратко</w:t>
      </w:r>
      <w:r w:rsidR="00772C49" w:rsidRPr="00772C49">
        <w:t xml:space="preserve"> </w:t>
      </w:r>
      <w:r>
        <w:t>упутство</w:t>
      </w:r>
      <w:r w:rsidR="00772C49" w:rsidRPr="00772C49">
        <w:t xml:space="preserve"> </w:t>
      </w:r>
      <w:r>
        <w:t>за</w:t>
      </w:r>
      <w:r w:rsidR="00772C49" w:rsidRPr="00772C49">
        <w:t xml:space="preserve"> </w:t>
      </w:r>
      <w:r>
        <w:t>нове</w:t>
      </w:r>
      <w:r w:rsidR="00772C49" w:rsidRPr="00772C49">
        <w:t xml:space="preserve"> </w:t>
      </w:r>
      <w:r>
        <w:t>функционалности</w:t>
      </w:r>
      <w:r w:rsidR="00772C49" w:rsidRPr="00772C49">
        <w:t xml:space="preserve"> </w:t>
      </w:r>
      <w:r>
        <w:t>у</w:t>
      </w:r>
      <w:r w:rsidR="00772C49" w:rsidRPr="00772C49">
        <w:t xml:space="preserve"> </w:t>
      </w:r>
      <w:r>
        <w:t>систему</w:t>
      </w:r>
      <w:r w:rsidR="00772C49" w:rsidRPr="00772C49">
        <w:t xml:space="preserve"> </w:t>
      </w:r>
      <w:r>
        <w:t>е</w:t>
      </w:r>
      <w:r w:rsidR="00772C49" w:rsidRPr="00772C49">
        <w:t>-</w:t>
      </w:r>
      <w:r>
        <w:t>Набавке</w:t>
      </w:r>
      <w:r w:rsidR="00772C49" w:rsidRPr="00772C49">
        <w:t xml:space="preserve"> </w:t>
      </w:r>
      <w:r>
        <w:t>које</w:t>
      </w:r>
      <w:r w:rsidR="00772C49" w:rsidRPr="00772C49">
        <w:t xml:space="preserve"> </w:t>
      </w:r>
      <w:r>
        <w:t>су</w:t>
      </w:r>
      <w:r w:rsidR="00772C49" w:rsidRPr="00772C49">
        <w:t xml:space="preserve"> </w:t>
      </w:r>
      <w:r>
        <w:t>предмет</w:t>
      </w:r>
      <w:r w:rsidR="00772C49" w:rsidRPr="00772C49">
        <w:t xml:space="preserve"> </w:t>
      </w:r>
      <w:r>
        <w:t>ЗИДЗЈН</w:t>
      </w:r>
      <w:r w:rsidR="00772C49" w:rsidRPr="00772C49">
        <w:t xml:space="preserve">. </w:t>
      </w:r>
      <w:r>
        <w:t>Кратко</w:t>
      </w:r>
      <w:r w:rsidR="00772C49" w:rsidRPr="00772C49">
        <w:t xml:space="preserve"> </w:t>
      </w:r>
      <w:r>
        <w:t>упутство</w:t>
      </w:r>
      <w:r w:rsidR="00772C49" w:rsidRPr="00772C49">
        <w:t xml:space="preserve"> </w:t>
      </w:r>
      <w:r>
        <w:t>је</w:t>
      </w:r>
      <w:r w:rsidR="00772C49" w:rsidRPr="00772C49">
        <w:t xml:space="preserve"> </w:t>
      </w:r>
      <w:r>
        <w:t>креирано</w:t>
      </w:r>
      <w:r w:rsidR="00772C49" w:rsidRPr="00772C49">
        <w:t xml:space="preserve"> </w:t>
      </w:r>
      <w:r>
        <w:t>како</w:t>
      </w:r>
      <w:r w:rsidR="00772C49" w:rsidRPr="00772C49">
        <w:t xml:space="preserve"> </w:t>
      </w:r>
      <w:r>
        <w:t>за</w:t>
      </w:r>
      <w:r w:rsidR="00772C49" w:rsidRPr="00772C49">
        <w:t xml:space="preserve"> </w:t>
      </w:r>
      <w:r>
        <w:t>уговорне</w:t>
      </w:r>
      <w:r w:rsidR="00772C49" w:rsidRPr="00772C49">
        <w:t xml:space="preserve"> </w:t>
      </w:r>
      <w:r>
        <w:t>органе</w:t>
      </w:r>
      <w:r w:rsidR="00772C49" w:rsidRPr="00772C49">
        <w:t xml:space="preserve">, </w:t>
      </w:r>
      <w:r>
        <w:t>тако</w:t>
      </w:r>
      <w:r w:rsidR="00772C49" w:rsidRPr="00772C49">
        <w:t xml:space="preserve"> </w:t>
      </w:r>
      <w:r>
        <w:t>и</w:t>
      </w:r>
      <w:r w:rsidR="00772C49" w:rsidRPr="00772C49">
        <w:t xml:space="preserve"> </w:t>
      </w:r>
      <w:r>
        <w:t>за</w:t>
      </w:r>
      <w:r w:rsidR="00772C49" w:rsidRPr="00772C49">
        <w:t xml:space="preserve"> </w:t>
      </w:r>
      <w:r>
        <w:t>понуђаче</w:t>
      </w:r>
      <w:r w:rsidR="00772C49" w:rsidRPr="00772C49">
        <w:t>.</w:t>
      </w:r>
      <w:r w:rsidR="00236656">
        <w:t xml:space="preserve"> </w:t>
      </w:r>
      <w:r>
        <w:t>Како</w:t>
      </w:r>
      <w:r w:rsidR="00076247" w:rsidRPr="00320EFA">
        <w:t xml:space="preserve"> </w:t>
      </w:r>
      <w:r>
        <w:t>би</w:t>
      </w:r>
      <w:r w:rsidR="00076247" w:rsidRPr="00320EFA">
        <w:t xml:space="preserve"> </w:t>
      </w:r>
      <w:r>
        <w:t>олакшала</w:t>
      </w:r>
      <w:r w:rsidR="00076247" w:rsidRPr="00320EFA">
        <w:t xml:space="preserve"> </w:t>
      </w:r>
      <w:r>
        <w:t>кориштење</w:t>
      </w:r>
      <w:r w:rsidR="00076247" w:rsidRPr="00320EFA">
        <w:t xml:space="preserve"> </w:t>
      </w:r>
      <w:r>
        <w:t>система</w:t>
      </w:r>
      <w:r w:rsidR="00076247" w:rsidRPr="00320EFA">
        <w:t xml:space="preserve"> „</w:t>
      </w:r>
      <w:r>
        <w:t>Е</w:t>
      </w:r>
      <w:r w:rsidR="00076247" w:rsidRPr="00320EFA">
        <w:t>-</w:t>
      </w:r>
      <w:r>
        <w:t>набавке</w:t>
      </w:r>
      <w:r w:rsidR="00076247" w:rsidRPr="00320EFA">
        <w:t xml:space="preserve">“, </w:t>
      </w:r>
      <w:r>
        <w:t>Агенција</w:t>
      </w:r>
      <w:r w:rsidR="00076247" w:rsidRPr="00320EFA">
        <w:t xml:space="preserve"> </w:t>
      </w:r>
      <w:r>
        <w:t>је</w:t>
      </w:r>
      <w:r w:rsidR="00076247" w:rsidRPr="00320EFA">
        <w:t xml:space="preserve"> </w:t>
      </w:r>
      <w:r>
        <w:t>крајем</w:t>
      </w:r>
      <w:r w:rsidR="003F4C1D">
        <w:t xml:space="preserve"> 2022.</w:t>
      </w:r>
      <w:r>
        <w:t>године</w:t>
      </w:r>
      <w:r w:rsidR="003F4C1D">
        <w:t xml:space="preserve"> </w:t>
      </w:r>
      <w:r>
        <w:t>припремила</w:t>
      </w:r>
      <w:r w:rsidR="00076247" w:rsidRPr="00320EFA">
        <w:t xml:space="preserve"> </w:t>
      </w:r>
      <w:r w:rsidR="009F55CC">
        <w:t>on line</w:t>
      </w:r>
      <w:r w:rsidR="00076247" w:rsidRPr="00320EFA">
        <w:t xml:space="preserve"> </w:t>
      </w:r>
      <w:r>
        <w:t>кратко</w:t>
      </w:r>
      <w:r w:rsidR="00076247" w:rsidRPr="00320EFA">
        <w:t xml:space="preserve"> </w:t>
      </w:r>
      <w:r>
        <w:t>упутство</w:t>
      </w:r>
      <w:r w:rsidR="00076247" w:rsidRPr="00320EFA">
        <w:t xml:space="preserve"> </w:t>
      </w:r>
      <w:r>
        <w:t>за</w:t>
      </w:r>
      <w:r w:rsidR="00076247" w:rsidRPr="00320EFA">
        <w:t xml:space="preserve"> </w:t>
      </w:r>
      <w:r>
        <w:t>кориштење</w:t>
      </w:r>
      <w:r w:rsidR="00076247" w:rsidRPr="00320EFA">
        <w:t xml:space="preserve"> </w:t>
      </w:r>
      <w:r>
        <w:t>информационог</w:t>
      </w:r>
      <w:r w:rsidR="00076247" w:rsidRPr="00320EFA">
        <w:t xml:space="preserve"> </w:t>
      </w:r>
      <w:r>
        <w:t>система</w:t>
      </w:r>
      <w:r w:rsidR="00076247" w:rsidRPr="00320EFA">
        <w:t xml:space="preserve"> </w:t>
      </w:r>
      <w:r>
        <w:t>за</w:t>
      </w:r>
      <w:r w:rsidR="00076247" w:rsidRPr="00320EFA">
        <w:t xml:space="preserve"> </w:t>
      </w:r>
      <w:r>
        <w:t>објаву</w:t>
      </w:r>
      <w:r w:rsidR="00076247" w:rsidRPr="00320EFA">
        <w:t xml:space="preserve"> </w:t>
      </w:r>
      <w:r>
        <w:t>обавјештења</w:t>
      </w:r>
      <w:r w:rsidR="00076247" w:rsidRPr="00320EFA">
        <w:t xml:space="preserve"> </w:t>
      </w:r>
      <w:r>
        <w:t>у</w:t>
      </w:r>
      <w:r w:rsidR="00076247" w:rsidRPr="00320EFA">
        <w:t xml:space="preserve"> </w:t>
      </w:r>
      <w:r>
        <w:t>поступцима</w:t>
      </w:r>
      <w:r w:rsidR="00076247" w:rsidRPr="00320EFA">
        <w:t xml:space="preserve"> </w:t>
      </w:r>
      <w:r>
        <w:t>јавних</w:t>
      </w:r>
      <w:r w:rsidR="00076247" w:rsidRPr="00320EFA">
        <w:t xml:space="preserve"> </w:t>
      </w:r>
      <w:r>
        <w:t>набавки</w:t>
      </w:r>
      <w:r w:rsidR="00076247" w:rsidRPr="00320EFA">
        <w:t xml:space="preserve"> </w:t>
      </w:r>
      <w:r>
        <w:t>и</w:t>
      </w:r>
      <w:r w:rsidR="00076247" w:rsidRPr="00320EFA">
        <w:t xml:space="preserve"> </w:t>
      </w:r>
      <w:r>
        <w:t>доставу</w:t>
      </w:r>
      <w:r w:rsidR="00076247" w:rsidRPr="00320EFA">
        <w:t xml:space="preserve"> </w:t>
      </w:r>
      <w:r>
        <w:t>извјештаја</w:t>
      </w:r>
      <w:r w:rsidR="00076247" w:rsidRPr="00320EFA">
        <w:t xml:space="preserve"> </w:t>
      </w:r>
      <w:r>
        <w:t>о</w:t>
      </w:r>
      <w:r w:rsidR="00076247" w:rsidRPr="00320EFA">
        <w:t xml:space="preserve"> </w:t>
      </w:r>
      <w:r>
        <w:t>проведеним</w:t>
      </w:r>
      <w:r w:rsidR="00076247" w:rsidRPr="00320EFA">
        <w:t xml:space="preserve"> </w:t>
      </w:r>
      <w:r>
        <w:t>поступцима</w:t>
      </w:r>
      <w:r w:rsidR="00076247" w:rsidRPr="00320EFA">
        <w:t xml:space="preserve"> </w:t>
      </w:r>
      <w:r>
        <w:t>јавних</w:t>
      </w:r>
      <w:r w:rsidR="00076247" w:rsidRPr="00320EFA">
        <w:t xml:space="preserve"> </w:t>
      </w:r>
      <w:r>
        <w:t>набавки</w:t>
      </w:r>
      <w:r w:rsidR="00076247" w:rsidRPr="00320EFA">
        <w:t xml:space="preserve">. </w:t>
      </w:r>
      <w:r>
        <w:t>Овим</w:t>
      </w:r>
      <w:r w:rsidR="00076247" w:rsidRPr="00320EFA">
        <w:t xml:space="preserve"> </w:t>
      </w:r>
      <w:r>
        <w:rPr>
          <w:color w:val="000000" w:themeColor="text1"/>
        </w:rPr>
        <w:t>упуством</w:t>
      </w:r>
      <w:r w:rsidR="00076247" w:rsidRPr="00320EFA">
        <w:t xml:space="preserve"> </w:t>
      </w:r>
      <w:r>
        <w:t>је</w:t>
      </w:r>
      <w:r w:rsidR="00076247" w:rsidRPr="00320EFA">
        <w:t xml:space="preserve"> </w:t>
      </w:r>
      <w:r>
        <w:t>обрађен</w:t>
      </w:r>
      <w:r w:rsidR="00076247" w:rsidRPr="00320EFA">
        <w:t xml:space="preserve"> </w:t>
      </w:r>
      <w:r>
        <w:t>и</w:t>
      </w:r>
      <w:r w:rsidR="00076247" w:rsidRPr="00320EFA">
        <w:t xml:space="preserve"> </w:t>
      </w:r>
      <w:r>
        <w:t>начин</w:t>
      </w:r>
      <w:r w:rsidR="00076247" w:rsidRPr="00320EFA">
        <w:t xml:space="preserve"> </w:t>
      </w:r>
      <w:r>
        <w:t>регистрације</w:t>
      </w:r>
      <w:r w:rsidR="00076247" w:rsidRPr="00320EFA">
        <w:t xml:space="preserve">  </w:t>
      </w:r>
      <w:r>
        <w:t>и</w:t>
      </w:r>
      <w:r w:rsidR="00076247" w:rsidRPr="00320EFA">
        <w:t xml:space="preserve"> </w:t>
      </w:r>
      <w:r>
        <w:t>активације</w:t>
      </w:r>
      <w:r w:rsidR="00076247" w:rsidRPr="00320EFA">
        <w:t xml:space="preserve"> </w:t>
      </w:r>
      <w:r>
        <w:t>домаћих</w:t>
      </w:r>
      <w:r w:rsidR="00076247" w:rsidRPr="00320EFA">
        <w:t xml:space="preserve"> </w:t>
      </w:r>
      <w:r>
        <w:t>и</w:t>
      </w:r>
      <w:r w:rsidR="00076247" w:rsidRPr="00320EFA">
        <w:t xml:space="preserve"> </w:t>
      </w:r>
      <w:r>
        <w:t>страних</w:t>
      </w:r>
      <w:r w:rsidR="00076247" w:rsidRPr="00320EFA">
        <w:t xml:space="preserve"> </w:t>
      </w:r>
      <w:r>
        <w:t>понуђача</w:t>
      </w:r>
      <w:r w:rsidR="00076247" w:rsidRPr="00320EFA">
        <w:t xml:space="preserve"> </w:t>
      </w:r>
      <w:r>
        <w:t>у</w:t>
      </w:r>
      <w:r w:rsidR="00076247" w:rsidRPr="00320EFA">
        <w:t xml:space="preserve"> </w:t>
      </w:r>
      <w:r>
        <w:t>систем</w:t>
      </w:r>
      <w:r w:rsidR="00076247" w:rsidRPr="00320EFA">
        <w:t xml:space="preserve"> „</w:t>
      </w:r>
      <w:r>
        <w:t>Е</w:t>
      </w:r>
      <w:r w:rsidR="00076247" w:rsidRPr="00320EFA">
        <w:t>-</w:t>
      </w:r>
      <w:r>
        <w:t>набавке</w:t>
      </w:r>
      <w:r w:rsidR="00076247" w:rsidRPr="00320EFA">
        <w:t>“.</w:t>
      </w:r>
    </w:p>
    <w:p w:rsidR="00076247" w:rsidRPr="00320EFA" w:rsidRDefault="00076247" w:rsidP="00EE0D54">
      <w:pPr>
        <w:spacing w:line="276" w:lineRule="auto"/>
        <w:jc w:val="both"/>
      </w:pPr>
    </w:p>
    <w:p w:rsidR="00076247" w:rsidRPr="00320EFA" w:rsidRDefault="00D87C33" w:rsidP="00EE0D54">
      <w:pPr>
        <w:spacing w:line="276" w:lineRule="auto"/>
        <w:jc w:val="both"/>
      </w:pPr>
      <w:r>
        <w:t>Сви</w:t>
      </w:r>
      <w:r w:rsidR="00076247" w:rsidRPr="00320EFA">
        <w:t xml:space="preserve"> </w:t>
      </w:r>
      <w:r>
        <w:t>регистровани</w:t>
      </w:r>
      <w:r w:rsidR="00076247" w:rsidRPr="00320EFA">
        <w:t xml:space="preserve"> </w:t>
      </w:r>
      <w:r>
        <w:t>и</w:t>
      </w:r>
      <w:r w:rsidR="00076247" w:rsidRPr="00320EFA">
        <w:t xml:space="preserve"> </w:t>
      </w:r>
      <w:r>
        <w:t>активирани</w:t>
      </w:r>
      <w:r w:rsidR="00076247" w:rsidRPr="00320EFA">
        <w:t xml:space="preserve"> </w:t>
      </w:r>
      <w:r>
        <w:t>понуђачи</w:t>
      </w:r>
      <w:r w:rsidR="00076247" w:rsidRPr="00320EFA">
        <w:t xml:space="preserve"> </w:t>
      </w:r>
      <w:r>
        <w:t>у</w:t>
      </w:r>
      <w:r w:rsidR="00076247" w:rsidRPr="00320EFA">
        <w:t xml:space="preserve"> </w:t>
      </w:r>
      <w:r>
        <w:t>систему</w:t>
      </w:r>
      <w:r w:rsidR="00076247" w:rsidRPr="00320EFA">
        <w:t xml:space="preserve"> „</w:t>
      </w:r>
      <w:r>
        <w:t>Е</w:t>
      </w:r>
      <w:r w:rsidR="00076247" w:rsidRPr="00320EFA">
        <w:t>-</w:t>
      </w:r>
      <w:r>
        <w:t>набавке</w:t>
      </w:r>
      <w:r w:rsidR="00076247" w:rsidRPr="00320EFA">
        <w:t xml:space="preserve">“ </w:t>
      </w:r>
      <w:r>
        <w:t>имају</w:t>
      </w:r>
      <w:r w:rsidR="00076247" w:rsidRPr="00320EFA">
        <w:t xml:space="preserve"> </w:t>
      </w:r>
      <w:r>
        <w:t>могућност</w:t>
      </w:r>
      <w:r w:rsidR="00076247" w:rsidRPr="00320EFA">
        <w:t xml:space="preserve"> </w:t>
      </w:r>
      <w:r>
        <w:t>бесплатаног</w:t>
      </w:r>
      <w:r w:rsidR="00076247" w:rsidRPr="00320EFA">
        <w:t xml:space="preserve"> </w:t>
      </w:r>
      <w:r>
        <w:t>рекламирања</w:t>
      </w:r>
      <w:r w:rsidR="00076247" w:rsidRPr="00320EFA">
        <w:t xml:space="preserve"> </w:t>
      </w:r>
      <w:r>
        <w:t>својих</w:t>
      </w:r>
      <w:r w:rsidR="00076247" w:rsidRPr="00320EFA">
        <w:t xml:space="preserve"> </w:t>
      </w:r>
      <w:r>
        <w:t>производа</w:t>
      </w:r>
      <w:r w:rsidR="00076247" w:rsidRPr="00320EFA">
        <w:t xml:space="preserve">, </w:t>
      </w:r>
      <w:r>
        <w:t>услуга</w:t>
      </w:r>
      <w:r w:rsidR="00076247" w:rsidRPr="00320EFA">
        <w:t xml:space="preserve"> </w:t>
      </w:r>
      <w:r>
        <w:t>и</w:t>
      </w:r>
      <w:r w:rsidR="00076247" w:rsidRPr="00320EFA">
        <w:t xml:space="preserve"> </w:t>
      </w:r>
      <w:r>
        <w:t>радова</w:t>
      </w:r>
      <w:r w:rsidR="00076247" w:rsidRPr="00320EFA">
        <w:t xml:space="preserve"> </w:t>
      </w:r>
      <w:r>
        <w:t>који</w:t>
      </w:r>
      <w:r w:rsidR="00076247" w:rsidRPr="00320EFA">
        <w:t xml:space="preserve"> </w:t>
      </w:r>
      <w:r>
        <w:t>би</w:t>
      </w:r>
      <w:r w:rsidR="00076247" w:rsidRPr="00320EFA">
        <w:t xml:space="preserve"> </w:t>
      </w:r>
      <w:r>
        <w:t>могли</w:t>
      </w:r>
      <w:r w:rsidR="00076247" w:rsidRPr="00320EFA">
        <w:t xml:space="preserve"> </w:t>
      </w:r>
      <w:r>
        <w:t>бити</w:t>
      </w:r>
      <w:r w:rsidR="00076247" w:rsidRPr="00320EFA">
        <w:t xml:space="preserve"> </w:t>
      </w:r>
      <w:r>
        <w:t>интересантни</w:t>
      </w:r>
      <w:r w:rsidR="00076247" w:rsidRPr="00320EFA">
        <w:t xml:space="preserve"> </w:t>
      </w:r>
      <w:r>
        <w:t>тржишту</w:t>
      </w:r>
      <w:r w:rsidR="00076247" w:rsidRPr="00320EFA">
        <w:t xml:space="preserve"> </w:t>
      </w:r>
      <w:r>
        <w:t>Босне</w:t>
      </w:r>
      <w:r w:rsidR="00076247" w:rsidRPr="00320EFA">
        <w:t xml:space="preserve"> </w:t>
      </w:r>
      <w:r>
        <w:t>и</w:t>
      </w:r>
      <w:r w:rsidR="00076247" w:rsidRPr="00320EFA">
        <w:t xml:space="preserve"> </w:t>
      </w:r>
      <w:r>
        <w:t>Херцеговине</w:t>
      </w:r>
      <w:r w:rsidR="00076247" w:rsidRPr="00320EFA">
        <w:t>.</w:t>
      </w:r>
    </w:p>
    <w:p w:rsidR="00076247" w:rsidRPr="00320EFA" w:rsidRDefault="00076247" w:rsidP="00EE0D54">
      <w:pPr>
        <w:spacing w:line="276" w:lineRule="auto"/>
        <w:jc w:val="both"/>
        <w:rPr>
          <w:highlight w:val="yellow"/>
        </w:rPr>
      </w:pPr>
    </w:p>
    <w:p w:rsidR="00EE0D54" w:rsidRPr="00EE0D54" w:rsidRDefault="00D87C33" w:rsidP="00EE0D54">
      <w:pPr>
        <w:spacing w:line="276" w:lineRule="auto"/>
        <w:jc w:val="both"/>
        <w:rPr>
          <w:shd w:val="clear" w:color="auto" w:fill="FFFFFF"/>
        </w:rPr>
      </w:pPr>
      <w:r>
        <w:t>Тендерска</w:t>
      </w:r>
      <w:r w:rsidR="00076247" w:rsidRPr="00EE0D54">
        <w:t xml:space="preserve"> </w:t>
      </w:r>
      <w:r>
        <w:t>документација</w:t>
      </w:r>
      <w:r w:rsidR="00076247" w:rsidRPr="00EE0D54">
        <w:t xml:space="preserve"> </w:t>
      </w:r>
      <w:r>
        <w:t>се</w:t>
      </w:r>
      <w:r w:rsidR="00076247" w:rsidRPr="00EE0D54">
        <w:t xml:space="preserve"> </w:t>
      </w:r>
      <w:r>
        <w:t>објављује</w:t>
      </w:r>
      <w:r w:rsidR="00076247" w:rsidRPr="00EE0D54">
        <w:t xml:space="preserve"> </w:t>
      </w:r>
      <w:r>
        <w:t>истовремено</w:t>
      </w:r>
      <w:r w:rsidR="00076247" w:rsidRPr="00EE0D54">
        <w:t xml:space="preserve"> </w:t>
      </w:r>
      <w:r>
        <w:t>са</w:t>
      </w:r>
      <w:r w:rsidR="00076247" w:rsidRPr="00EE0D54">
        <w:t xml:space="preserve"> </w:t>
      </w:r>
      <w:r>
        <w:t>обавјештењем</w:t>
      </w:r>
      <w:r w:rsidR="00076247" w:rsidRPr="00EE0D54">
        <w:t xml:space="preserve"> </w:t>
      </w:r>
      <w:r>
        <w:t>о</w:t>
      </w:r>
      <w:r w:rsidR="00076247" w:rsidRPr="00EE0D54">
        <w:t xml:space="preserve"> </w:t>
      </w:r>
      <w:r>
        <w:t>набавци</w:t>
      </w:r>
      <w:r w:rsidR="00076247" w:rsidRPr="00EE0D54">
        <w:t xml:space="preserve">. </w:t>
      </w:r>
      <w:r>
        <w:t>За</w:t>
      </w:r>
      <w:r w:rsidR="00076247" w:rsidRPr="00EE0D54">
        <w:t xml:space="preserve"> </w:t>
      </w:r>
      <w:r>
        <w:t>вишефазне</w:t>
      </w:r>
      <w:r w:rsidR="00076247" w:rsidRPr="00EE0D54">
        <w:t xml:space="preserve"> </w:t>
      </w:r>
      <w:r>
        <w:t>поступке</w:t>
      </w:r>
      <w:r w:rsidR="00076247" w:rsidRPr="00EE0D54">
        <w:t xml:space="preserve"> </w:t>
      </w:r>
      <w:r>
        <w:t>истовремено</w:t>
      </w:r>
      <w:r w:rsidR="00076247" w:rsidRPr="00EE0D54">
        <w:t xml:space="preserve"> </w:t>
      </w:r>
      <w:r>
        <w:t>са</w:t>
      </w:r>
      <w:r w:rsidR="00076247" w:rsidRPr="00EE0D54">
        <w:t xml:space="preserve"> </w:t>
      </w:r>
      <w:r>
        <w:t>обавјештењем</w:t>
      </w:r>
      <w:r w:rsidR="00076247" w:rsidRPr="00EE0D54">
        <w:t xml:space="preserve"> </w:t>
      </w:r>
      <w:r>
        <w:t>о</w:t>
      </w:r>
      <w:r w:rsidR="00076247" w:rsidRPr="00EE0D54">
        <w:t xml:space="preserve"> </w:t>
      </w:r>
      <w:r>
        <w:t>набавци</w:t>
      </w:r>
      <w:r w:rsidR="00076247" w:rsidRPr="00EE0D54">
        <w:t xml:space="preserve"> </w:t>
      </w:r>
      <w:r>
        <w:t>објављује</w:t>
      </w:r>
      <w:r w:rsidR="00076247" w:rsidRPr="00EE0D54">
        <w:t xml:space="preserve"> </w:t>
      </w:r>
      <w:r>
        <w:t>се</w:t>
      </w:r>
      <w:r w:rsidR="00076247" w:rsidRPr="00EE0D54">
        <w:t xml:space="preserve"> </w:t>
      </w:r>
      <w:r>
        <w:t>први</w:t>
      </w:r>
      <w:r w:rsidR="00076247" w:rsidRPr="00EE0D54">
        <w:t xml:space="preserve"> </w:t>
      </w:r>
      <w:r>
        <w:t>дио</w:t>
      </w:r>
      <w:r w:rsidR="00076247" w:rsidRPr="00EE0D54">
        <w:t xml:space="preserve"> </w:t>
      </w:r>
      <w:r>
        <w:t>тендерске</w:t>
      </w:r>
      <w:r w:rsidR="00076247" w:rsidRPr="00EE0D54">
        <w:t xml:space="preserve"> </w:t>
      </w:r>
      <w:r>
        <w:t>документације</w:t>
      </w:r>
      <w:r w:rsidR="00076247" w:rsidRPr="00EE0D54">
        <w:t xml:space="preserve"> </w:t>
      </w:r>
      <w:r>
        <w:t>доступан</w:t>
      </w:r>
      <w:r w:rsidR="00076247" w:rsidRPr="00EE0D54">
        <w:t xml:space="preserve"> </w:t>
      </w:r>
      <w:r>
        <w:t>за</w:t>
      </w:r>
      <w:r w:rsidR="00076247" w:rsidRPr="00EE0D54">
        <w:t xml:space="preserve"> </w:t>
      </w:r>
      <w:r>
        <w:t>све</w:t>
      </w:r>
      <w:r w:rsidR="00076247" w:rsidRPr="00EE0D54">
        <w:t xml:space="preserve"> </w:t>
      </w:r>
      <w:r>
        <w:t>заинтересоване</w:t>
      </w:r>
      <w:r w:rsidR="00076247" w:rsidRPr="00EE0D54">
        <w:t xml:space="preserve"> </w:t>
      </w:r>
      <w:r>
        <w:t>кандидате</w:t>
      </w:r>
      <w:r w:rsidR="00076247" w:rsidRPr="00EE0D54">
        <w:t xml:space="preserve">, </w:t>
      </w:r>
      <w:r>
        <w:t>а</w:t>
      </w:r>
      <w:r w:rsidR="00076247" w:rsidRPr="00EE0D54">
        <w:t xml:space="preserve"> </w:t>
      </w:r>
      <w:r>
        <w:t>други</w:t>
      </w:r>
      <w:r w:rsidR="00076247" w:rsidRPr="00EE0D54">
        <w:t xml:space="preserve"> </w:t>
      </w:r>
      <w:r>
        <w:t>дио</w:t>
      </w:r>
      <w:r w:rsidR="00076247" w:rsidRPr="00EE0D54">
        <w:t xml:space="preserve"> </w:t>
      </w:r>
      <w:r>
        <w:t>тендерске</w:t>
      </w:r>
      <w:r w:rsidR="00076247" w:rsidRPr="00EE0D54">
        <w:t xml:space="preserve"> </w:t>
      </w:r>
      <w:r>
        <w:t>документације</w:t>
      </w:r>
      <w:r w:rsidR="00076247" w:rsidRPr="00EE0D54">
        <w:t xml:space="preserve"> </w:t>
      </w:r>
      <w:r>
        <w:t>ће</w:t>
      </w:r>
      <w:r w:rsidR="00076247" w:rsidRPr="00EE0D54">
        <w:t xml:space="preserve"> </w:t>
      </w:r>
      <w:r>
        <w:t>бити</w:t>
      </w:r>
      <w:r w:rsidR="00076247" w:rsidRPr="00EE0D54">
        <w:t xml:space="preserve"> </w:t>
      </w:r>
      <w:r>
        <w:t>доступан</w:t>
      </w:r>
      <w:r w:rsidR="00076247" w:rsidRPr="00EE0D54">
        <w:t xml:space="preserve"> </w:t>
      </w:r>
      <w:r>
        <w:t>у</w:t>
      </w:r>
      <w:r w:rsidR="00076247" w:rsidRPr="00EE0D54">
        <w:t xml:space="preserve"> </w:t>
      </w:r>
      <w:r>
        <w:t>систему</w:t>
      </w:r>
      <w:r w:rsidR="00076247" w:rsidRPr="00EE0D54">
        <w:t xml:space="preserve"> „</w:t>
      </w:r>
      <w:r>
        <w:t>Е</w:t>
      </w:r>
      <w:r w:rsidR="00076247" w:rsidRPr="00EE0D54">
        <w:t xml:space="preserve"> -</w:t>
      </w:r>
      <w:r>
        <w:t>набавке</w:t>
      </w:r>
      <w:r w:rsidR="00076247" w:rsidRPr="00EE0D54">
        <w:t xml:space="preserve">“ </w:t>
      </w:r>
      <w:r>
        <w:t>само</w:t>
      </w:r>
      <w:r w:rsidR="00076247" w:rsidRPr="00EE0D54">
        <w:t xml:space="preserve"> </w:t>
      </w:r>
      <w:r>
        <w:t>квалификованим</w:t>
      </w:r>
      <w:r w:rsidR="00076247" w:rsidRPr="00EE0D54">
        <w:t xml:space="preserve"> </w:t>
      </w:r>
      <w:r>
        <w:t>кандидатима</w:t>
      </w:r>
      <w:r w:rsidR="00076247" w:rsidRPr="00EE0D54">
        <w:t>.</w:t>
      </w:r>
      <w:r w:rsidR="00EE0D54" w:rsidRPr="00EE0D54">
        <w:rPr>
          <w:shd w:val="clear" w:color="auto" w:fill="FFFFFF"/>
        </w:rPr>
        <w:t xml:space="preserve"> </w:t>
      </w:r>
    </w:p>
    <w:p w:rsidR="00865242" w:rsidRPr="00865242" w:rsidRDefault="00D87C33" w:rsidP="00EE0D54">
      <w:pPr>
        <w:spacing w:line="276" w:lineRule="auto"/>
        <w:jc w:val="both"/>
        <w:rPr>
          <w:color w:val="FF0000"/>
          <w:shd w:val="clear" w:color="auto" w:fill="FFFFFF"/>
        </w:rPr>
      </w:pPr>
      <w:r>
        <w:rPr>
          <w:shd w:val="clear" w:color="auto" w:fill="FFFFFF"/>
        </w:rPr>
        <w:t>Уговорни</w:t>
      </w:r>
      <w:r w:rsidR="00EE0D54" w:rsidRPr="00EE0D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орган</w:t>
      </w:r>
      <w:r w:rsidR="00EE0D54" w:rsidRPr="00EE0D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објављује</w:t>
      </w:r>
      <w:r w:rsidR="00EE0D54" w:rsidRPr="00EE0D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тендерску</w:t>
      </w:r>
      <w:r w:rsidR="00EE0D54" w:rsidRPr="00EE0D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документацију</w:t>
      </w:r>
      <w:r w:rsidR="00EE0D54" w:rsidRPr="00EE0D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</w:t>
      </w:r>
      <w:r w:rsidR="00EE0D54" w:rsidRPr="00EE0D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Порталу</w:t>
      </w:r>
      <w:r w:rsidR="00EE0D54" w:rsidRPr="00EE0D54">
        <w:rPr>
          <w:shd w:val="clear" w:color="auto" w:fill="FFFFFF"/>
        </w:rPr>
        <w:t xml:space="preserve">. </w:t>
      </w:r>
    </w:p>
    <w:p w:rsidR="001D306F" w:rsidRDefault="001D306F" w:rsidP="00EE0D54">
      <w:pPr>
        <w:spacing w:line="276" w:lineRule="auto"/>
        <w:jc w:val="both"/>
        <w:rPr>
          <w:shd w:val="clear" w:color="auto" w:fill="FFFFFF"/>
        </w:rPr>
      </w:pPr>
    </w:p>
    <w:p w:rsidR="00076247" w:rsidRDefault="00D87C33" w:rsidP="00EE0D54">
      <w:pPr>
        <w:spacing w:line="276" w:lineRule="auto"/>
        <w:jc w:val="both"/>
      </w:pPr>
      <w:r>
        <w:lastRenderedPageBreak/>
        <w:t>Није</w:t>
      </w:r>
      <w:r w:rsidR="00076247" w:rsidRPr="00320EFA">
        <w:t xml:space="preserve"> </w:t>
      </w:r>
      <w:r>
        <w:t>могуће</w:t>
      </w:r>
      <w:r w:rsidR="00076247" w:rsidRPr="00320EFA">
        <w:t xml:space="preserve"> </w:t>
      </w:r>
      <w:r>
        <w:t>брисати</w:t>
      </w:r>
      <w:r w:rsidR="00076247" w:rsidRPr="00320EFA">
        <w:t xml:space="preserve"> </w:t>
      </w:r>
      <w:r>
        <w:t>и</w:t>
      </w:r>
      <w:r w:rsidR="00076247" w:rsidRPr="00320EFA">
        <w:t xml:space="preserve"> </w:t>
      </w:r>
      <w:r>
        <w:t>мијењати</w:t>
      </w:r>
      <w:r w:rsidR="00076247" w:rsidRPr="00320EFA">
        <w:t xml:space="preserve"> </w:t>
      </w:r>
      <w:r>
        <w:t>документе</w:t>
      </w:r>
      <w:r w:rsidR="00076247" w:rsidRPr="00320EFA">
        <w:t xml:space="preserve"> </w:t>
      </w:r>
      <w:r>
        <w:t>објављене</w:t>
      </w:r>
      <w:r w:rsidR="00076247" w:rsidRPr="00320EFA">
        <w:t xml:space="preserve"> </w:t>
      </w:r>
      <w:r>
        <w:t>у</w:t>
      </w:r>
      <w:r w:rsidR="00076247" w:rsidRPr="00320EFA">
        <w:t xml:space="preserve"> </w:t>
      </w:r>
      <w:r>
        <w:t>систему</w:t>
      </w:r>
      <w:r w:rsidR="00076247" w:rsidRPr="00320EFA">
        <w:t xml:space="preserve"> „</w:t>
      </w:r>
      <w:r>
        <w:t>Е</w:t>
      </w:r>
      <w:r w:rsidR="00076247" w:rsidRPr="00320EFA">
        <w:t>-</w:t>
      </w:r>
      <w:r>
        <w:t>набавке</w:t>
      </w:r>
      <w:r w:rsidR="00076247" w:rsidRPr="00320EFA">
        <w:t xml:space="preserve">“ </w:t>
      </w:r>
      <w:r>
        <w:t>већ</w:t>
      </w:r>
      <w:r w:rsidR="00076247" w:rsidRPr="00320EFA">
        <w:t xml:space="preserve"> </w:t>
      </w:r>
      <w:r>
        <w:t>се</w:t>
      </w:r>
      <w:r w:rsidR="00076247" w:rsidRPr="00320EFA">
        <w:t xml:space="preserve"> </w:t>
      </w:r>
      <w:r>
        <w:t>могу</w:t>
      </w:r>
      <w:r w:rsidR="00076247" w:rsidRPr="00320EFA">
        <w:t xml:space="preserve"> </w:t>
      </w:r>
      <w:r>
        <w:t>вршити</w:t>
      </w:r>
      <w:r w:rsidR="00076247" w:rsidRPr="00320EFA">
        <w:t xml:space="preserve"> </w:t>
      </w:r>
      <w:r>
        <w:t>измјене</w:t>
      </w:r>
      <w:r w:rsidR="00076247" w:rsidRPr="00320EFA">
        <w:t xml:space="preserve"> </w:t>
      </w:r>
      <w:r>
        <w:t>и</w:t>
      </w:r>
      <w:r w:rsidR="00076247" w:rsidRPr="00320EFA">
        <w:t xml:space="preserve"> </w:t>
      </w:r>
      <w:r>
        <w:t>допуне</w:t>
      </w:r>
      <w:r w:rsidR="00076247" w:rsidRPr="00320EFA">
        <w:t xml:space="preserve"> </w:t>
      </w:r>
      <w:r>
        <w:t>тендерске</w:t>
      </w:r>
      <w:r w:rsidR="00076247" w:rsidRPr="00320EFA">
        <w:t xml:space="preserve"> </w:t>
      </w:r>
      <w:r>
        <w:t>документације</w:t>
      </w:r>
      <w:r w:rsidR="00076247" w:rsidRPr="00320EFA">
        <w:t xml:space="preserve"> </w:t>
      </w:r>
      <w:r>
        <w:t>на</w:t>
      </w:r>
      <w:r w:rsidR="00076247" w:rsidRPr="00320EFA">
        <w:t xml:space="preserve"> </w:t>
      </w:r>
      <w:r>
        <w:t>начин</w:t>
      </w:r>
      <w:r w:rsidR="00076247" w:rsidRPr="00320EFA">
        <w:t xml:space="preserve"> </w:t>
      </w:r>
      <w:r>
        <w:t>да</w:t>
      </w:r>
      <w:r w:rsidR="00076247" w:rsidRPr="00320EFA">
        <w:t xml:space="preserve"> </w:t>
      </w:r>
      <w:r>
        <w:t>уговорни</w:t>
      </w:r>
      <w:r w:rsidR="00076247" w:rsidRPr="00320EFA">
        <w:t xml:space="preserve"> </w:t>
      </w:r>
      <w:r>
        <w:t>орган</w:t>
      </w:r>
      <w:r w:rsidR="00076247" w:rsidRPr="00320EFA">
        <w:t xml:space="preserve"> </w:t>
      </w:r>
      <w:r>
        <w:t>објављује</w:t>
      </w:r>
      <w:r w:rsidR="00076247" w:rsidRPr="00320EFA">
        <w:t xml:space="preserve"> </w:t>
      </w:r>
      <w:r>
        <w:t>нове</w:t>
      </w:r>
      <w:r w:rsidR="00076247" w:rsidRPr="00320EFA">
        <w:t xml:space="preserve"> </w:t>
      </w:r>
      <w:r>
        <w:t>документе</w:t>
      </w:r>
      <w:r w:rsidR="00076247" w:rsidRPr="00320EFA">
        <w:t xml:space="preserve"> </w:t>
      </w:r>
      <w:r>
        <w:t>у</w:t>
      </w:r>
      <w:r w:rsidR="00076247" w:rsidRPr="00320EFA">
        <w:t xml:space="preserve"> </w:t>
      </w:r>
      <w:r>
        <w:t>систем</w:t>
      </w:r>
      <w:r w:rsidR="00076247" w:rsidRPr="00320EFA">
        <w:t xml:space="preserve"> „</w:t>
      </w:r>
      <w:r>
        <w:t>Е</w:t>
      </w:r>
      <w:r w:rsidR="00076247" w:rsidRPr="00320EFA">
        <w:t>-</w:t>
      </w:r>
      <w:r>
        <w:t>набавке</w:t>
      </w:r>
      <w:r w:rsidR="00076247" w:rsidRPr="00320EFA">
        <w:t>“.</w:t>
      </w:r>
    </w:p>
    <w:p w:rsidR="00076247" w:rsidRPr="00865242" w:rsidRDefault="00076247" w:rsidP="00EE0D54">
      <w:pPr>
        <w:pStyle w:val="PlainText"/>
        <w:spacing w:line="276" w:lineRule="auto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  <w:lang w:val="bs-Latn-BA"/>
        </w:rPr>
      </w:pPr>
    </w:p>
    <w:p w:rsidR="00076247" w:rsidRPr="00FE2B61" w:rsidRDefault="00D87C33" w:rsidP="00EE0D54">
      <w:pPr>
        <w:spacing w:line="276" w:lineRule="auto"/>
        <w:jc w:val="both"/>
      </w:pPr>
      <w:r>
        <w:t>Надаље</w:t>
      </w:r>
      <w:r w:rsidR="00740E58">
        <w:t xml:space="preserve">, </w:t>
      </w:r>
      <w:r>
        <w:t>систем</w:t>
      </w:r>
      <w:r w:rsidR="00076247" w:rsidRPr="00FE2B61">
        <w:t xml:space="preserve"> „</w:t>
      </w:r>
      <w:r>
        <w:t>Е</w:t>
      </w:r>
      <w:r w:rsidR="00076247" w:rsidRPr="00FE2B61">
        <w:t>-</w:t>
      </w:r>
      <w:r>
        <w:t>набавке</w:t>
      </w:r>
      <w:r w:rsidR="00076247" w:rsidRPr="00FE2B61">
        <w:t xml:space="preserve">“ </w:t>
      </w:r>
      <w:r>
        <w:t>који</w:t>
      </w:r>
      <w:r w:rsidR="00076247" w:rsidRPr="00FE2B61">
        <w:t xml:space="preserve"> </w:t>
      </w:r>
      <w:r>
        <w:t>је</w:t>
      </w:r>
      <w:r w:rsidR="00076247" w:rsidRPr="00FE2B61">
        <w:t xml:space="preserve"> </w:t>
      </w:r>
      <w:r>
        <w:t>доступан</w:t>
      </w:r>
      <w:r w:rsidR="00076247" w:rsidRPr="00FE2B61">
        <w:t xml:space="preserve"> </w:t>
      </w:r>
      <w:r>
        <w:t>на</w:t>
      </w:r>
      <w:r w:rsidR="009F55CC">
        <w:t xml:space="preserve"> </w:t>
      </w:r>
      <w:r w:rsidR="009F55CC">
        <w:rPr>
          <w:lang w:val="sr-Cyrl-BA"/>
        </w:rPr>
        <w:t>интернет</w:t>
      </w:r>
      <w:r w:rsidR="00076247" w:rsidRPr="00FE2B61">
        <w:t xml:space="preserve"> </w:t>
      </w:r>
      <w:r>
        <w:t>адреси</w:t>
      </w:r>
      <w:r w:rsidR="00076247" w:rsidRPr="00FE2B61">
        <w:t xml:space="preserve"> </w:t>
      </w:r>
      <w:hyperlink r:id="rId9" w:history="1">
        <w:r w:rsidR="009F55CC" w:rsidRPr="005C313A">
          <w:rPr>
            <w:rStyle w:val="Hyperlink"/>
            <w:rFonts w:eastAsiaTheme="majorEastAsia"/>
          </w:rPr>
          <w:t>www.ejn.gov.ba</w:t>
        </w:r>
      </w:hyperlink>
      <w:r w:rsidR="009F55CC">
        <w:rPr>
          <w:rFonts w:eastAsiaTheme="majorEastAsia"/>
        </w:rPr>
        <w:t xml:space="preserve"> </w:t>
      </w:r>
      <w:r w:rsidR="00076247" w:rsidRPr="00FE2B61">
        <w:t xml:space="preserve"> </w:t>
      </w:r>
      <w:r>
        <w:t>користи</w:t>
      </w:r>
      <w:r w:rsidR="00076247" w:rsidRPr="00FE2B61">
        <w:t xml:space="preserve"> </w:t>
      </w:r>
      <w:r w:rsidR="00566BFE">
        <w:t>2.948</w:t>
      </w:r>
      <w:r w:rsidR="00076247" w:rsidRPr="00FE2B61">
        <w:t xml:space="preserve"> </w:t>
      </w:r>
      <w:r>
        <w:t>обвезника</w:t>
      </w:r>
      <w:r w:rsidR="00076247" w:rsidRPr="00FE2B61">
        <w:t xml:space="preserve"> </w:t>
      </w:r>
      <w:r>
        <w:t>примјене</w:t>
      </w:r>
      <w:r w:rsidR="00076247" w:rsidRPr="00FE2B61">
        <w:t xml:space="preserve"> </w:t>
      </w:r>
      <w:r>
        <w:t>Закона</w:t>
      </w:r>
      <w:r w:rsidR="00740E58">
        <w:t>,</w:t>
      </w:r>
      <w:r w:rsidR="00076247" w:rsidRPr="00FE2B61">
        <w:t xml:space="preserve"> </w:t>
      </w:r>
      <w:r>
        <w:t>односно</w:t>
      </w:r>
      <w:r w:rsidR="00076247" w:rsidRPr="00FE2B61">
        <w:t xml:space="preserve"> </w:t>
      </w:r>
      <w:r>
        <w:t>уговорних</w:t>
      </w:r>
      <w:r w:rsidR="00076247" w:rsidRPr="00FE2B61">
        <w:t xml:space="preserve"> </w:t>
      </w:r>
      <w:r>
        <w:t>органа</w:t>
      </w:r>
      <w:r w:rsidR="00076247" w:rsidRPr="00FE2B61">
        <w:t xml:space="preserve">, </w:t>
      </w:r>
      <w:r>
        <w:t>те</w:t>
      </w:r>
      <w:r w:rsidR="00076247" w:rsidRPr="00FE2B61">
        <w:t xml:space="preserve"> </w:t>
      </w:r>
      <w:r w:rsidR="00FE2B61" w:rsidRPr="00FE2B61">
        <w:t xml:space="preserve">16.347 </w:t>
      </w:r>
      <w:r>
        <w:t>домаћих</w:t>
      </w:r>
      <w:r w:rsidR="00FE2B61" w:rsidRPr="00FE2B61">
        <w:t xml:space="preserve"> </w:t>
      </w:r>
      <w:r>
        <w:t>и</w:t>
      </w:r>
      <w:r w:rsidR="00FE2B61" w:rsidRPr="00FE2B61">
        <w:t xml:space="preserve"> 4.370</w:t>
      </w:r>
      <w:r w:rsidR="00076247" w:rsidRPr="00FE2B61">
        <w:t xml:space="preserve"> </w:t>
      </w:r>
      <w:r>
        <w:t>страних</w:t>
      </w:r>
      <w:r w:rsidR="00076247" w:rsidRPr="00FE2B61">
        <w:t xml:space="preserve"> </w:t>
      </w:r>
      <w:r>
        <w:t>понуђача</w:t>
      </w:r>
      <w:r w:rsidR="00076247" w:rsidRPr="00FE2B61">
        <w:t xml:space="preserve"> </w:t>
      </w:r>
      <w:r>
        <w:t>који</w:t>
      </w:r>
      <w:r w:rsidR="00076247" w:rsidRPr="00FE2B61">
        <w:t xml:space="preserve"> </w:t>
      </w:r>
      <w:r>
        <w:t>учествују</w:t>
      </w:r>
      <w:r w:rsidR="00076247" w:rsidRPr="00FE2B61">
        <w:t xml:space="preserve"> </w:t>
      </w:r>
      <w:r>
        <w:t>у</w:t>
      </w:r>
      <w:r w:rsidR="00076247" w:rsidRPr="00FE2B61">
        <w:t xml:space="preserve"> </w:t>
      </w:r>
      <w:r>
        <w:t>поступцима</w:t>
      </w:r>
      <w:r w:rsidR="00076247" w:rsidRPr="00FE2B61">
        <w:t xml:space="preserve"> </w:t>
      </w:r>
      <w:r>
        <w:t>јавних</w:t>
      </w:r>
      <w:r w:rsidR="00076247" w:rsidRPr="00FE2B61">
        <w:t xml:space="preserve"> </w:t>
      </w:r>
      <w:r>
        <w:t>набавки</w:t>
      </w:r>
      <w:r w:rsidR="00076247" w:rsidRPr="00FE2B61">
        <w:t xml:space="preserve">, </w:t>
      </w:r>
      <w:r>
        <w:t>а</w:t>
      </w:r>
      <w:r w:rsidR="00076247" w:rsidRPr="00FE2B61">
        <w:t xml:space="preserve"> </w:t>
      </w:r>
      <w:r>
        <w:t>регистровани</w:t>
      </w:r>
      <w:r w:rsidR="00076247" w:rsidRPr="00FE2B61">
        <w:t xml:space="preserve"> </w:t>
      </w:r>
      <w:r>
        <w:t>су</w:t>
      </w:r>
      <w:r w:rsidR="00076247" w:rsidRPr="00FE2B61">
        <w:t xml:space="preserve"> </w:t>
      </w:r>
      <w:r>
        <w:t>и</w:t>
      </w:r>
      <w:r w:rsidR="00076247" w:rsidRPr="00FE2B61">
        <w:t xml:space="preserve"> </w:t>
      </w:r>
      <w:r>
        <w:t>активирани</w:t>
      </w:r>
      <w:r w:rsidR="00076247" w:rsidRPr="00FE2B61">
        <w:t xml:space="preserve"> </w:t>
      </w:r>
      <w:r>
        <w:t>у</w:t>
      </w:r>
      <w:r w:rsidR="00076247" w:rsidRPr="00FE2B61">
        <w:t xml:space="preserve"> </w:t>
      </w:r>
      <w:r>
        <w:t>систему</w:t>
      </w:r>
      <w:r w:rsidR="00076247" w:rsidRPr="00FE2B61">
        <w:t xml:space="preserve"> </w:t>
      </w:r>
      <w:r>
        <w:t>закључно</w:t>
      </w:r>
      <w:r w:rsidR="00076247" w:rsidRPr="00FE2B61">
        <w:t xml:space="preserve"> </w:t>
      </w:r>
      <w:r>
        <w:t>са</w:t>
      </w:r>
      <w:r w:rsidR="00076247" w:rsidRPr="00FE2B61">
        <w:t xml:space="preserve"> 31.12.202</w:t>
      </w:r>
      <w:r w:rsidR="00FE2B61" w:rsidRPr="00FE2B61">
        <w:t>2</w:t>
      </w:r>
      <w:r w:rsidR="00076247" w:rsidRPr="00FE2B61">
        <w:t xml:space="preserve">. </w:t>
      </w:r>
      <w:r>
        <w:t>године</w:t>
      </w:r>
      <w:r w:rsidR="00076247" w:rsidRPr="00FE2B61">
        <w:t xml:space="preserve">. </w:t>
      </w:r>
    </w:p>
    <w:p w:rsidR="00076247" w:rsidRPr="00076247" w:rsidRDefault="00076247" w:rsidP="00EE0D54">
      <w:pPr>
        <w:spacing w:line="276" w:lineRule="auto"/>
        <w:jc w:val="both"/>
        <w:rPr>
          <w:i/>
          <w:color w:val="000000" w:themeColor="text1"/>
        </w:rPr>
      </w:pPr>
    </w:p>
    <w:p w:rsidR="00076247" w:rsidRDefault="00D87C33" w:rsidP="00EE0D54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По</w:t>
      </w:r>
      <w:r w:rsidR="00076247" w:rsidRPr="00FE2B61">
        <w:rPr>
          <w:color w:val="000000" w:themeColor="text1"/>
        </w:rPr>
        <w:t xml:space="preserve"> </w:t>
      </w:r>
      <w:r>
        <w:rPr>
          <w:color w:val="000000" w:themeColor="text1"/>
        </w:rPr>
        <w:t>питању</w:t>
      </w:r>
      <w:r w:rsidR="00076247" w:rsidRPr="00FE2B61">
        <w:rPr>
          <w:color w:val="000000" w:themeColor="text1"/>
        </w:rPr>
        <w:t xml:space="preserve"> </w:t>
      </w:r>
      <w:r>
        <w:rPr>
          <w:color w:val="000000" w:themeColor="text1"/>
        </w:rPr>
        <w:t>е</w:t>
      </w:r>
      <w:r w:rsidR="00076247" w:rsidRPr="00FE2B61">
        <w:rPr>
          <w:color w:val="000000" w:themeColor="text1"/>
        </w:rPr>
        <w:t>-</w:t>
      </w:r>
      <w:r>
        <w:rPr>
          <w:color w:val="000000" w:themeColor="text1"/>
        </w:rPr>
        <w:t>набавки</w:t>
      </w:r>
      <w:r w:rsidR="00076247" w:rsidRPr="00FE2B61">
        <w:rPr>
          <w:color w:val="000000" w:themeColor="text1"/>
        </w:rPr>
        <w:t xml:space="preserve">, </w:t>
      </w:r>
      <w:r>
        <w:rPr>
          <w:color w:val="000000" w:themeColor="text1"/>
        </w:rPr>
        <w:t>Агенција</w:t>
      </w:r>
      <w:r w:rsidR="00076247" w:rsidRPr="00FE2B61">
        <w:rPr>
          <w:color w:val="000000" w:themeColor="text1"/>
        </w:rPr>
        <w:t xml:space="preserve"> </w:t>
      </w:r>
      <w:r>
        <w:rPr>
          <w:color w:val="000000" w:themeColor="text1"/>
        </w:rPr>
        <w:t>континуирано</w:t>
      </w:r>
      <w:r w:rsidR="00076247" w:rsidRPr="00FE2B61">
        <w:rPr>
          <w:color w:val="000000" w:themeColor="text1"/>
        </w:rPr>
        <w:t xml:space="preserve"> </w:t>
      </w:r>
      <w:r>
        <w:rPr>
          <w:color w:val="000000" w:themeColor="text1"/>
        </w:rPr>
        <w:t>ради</w:t>
      </w:r>
      <w:r w:rsidR="00076247" w:rsidRPr="00FE2B61">
        <w:rPr>
          <w:color w:val="000000" w:themeColor="text1"/>
        </w:rPr>
        <w:t xml:space="preserve"> </w:t>
      </w:r>
      <w:r>
        <w:rPr>
          <w:color w:val="000000" w:themeColor="text1"/>
        </w:rPr>
        <w:t>на</w:t>
      </w:r>
      <w:r w:rsidR="00076247" w:rsidRPr="00FE2B61">
        <w:rPr>
          <w:color w:val="000000" w:themeColor="text1"/>
        </w:rPr>
        <w:t xml:space="preserve"> </w:t>
      </w:r>
      <w:r>
        <w:rPr>
          <w:color w:val="000000" w:themeColor="text1"/>
        </w:rPr>
        <w:t>унапређењу</w:t>
      </w:r>
      <w:r w:rsidR="00076247" w:rsidRPr="00FE2B61">
        <w:rPr>
          <w:color w:val="000000" w:themeColor="text1"/>
        </w:rPr>
        <w:t xml:space="preserve"> </w:t>
      </w:r>
      <w:r>
        <w:rPr>
          <w:color w:val="000000" w:themeColor="text1"/>
        </w:rPr>
        <w:t>постојећих</w:t>
      </w:r>
      <w:r w:rsidR="00076247" w:rsidRPr="00FE2B61">
        <w:rPr>
          <w:color w:val="000000" w:themeColor="text1"/>
        </w:rPr>
        <w:t xml:space="preserve">, </w:t>
      </w:r>
      <w:r>
        <w:rPr>
          <w:color w:val="000000" w:themeColor="text1"/>
        </w:rPr>
        <w:t>као</w:t>
      </w:r>
      <w:r w:rsidR="00076247" w:rsidRPr="00FE2B61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076247" w:rsidRPr="00FE2B61">
        <w:rPr>
          <w:color w:val="000000" w:themeColor="text1"/>
        </w:rPr>
        <w:t xml:space="preserve"> </w:t>
      </w:r>
      <w:r>
        <w:rPr>
          <w:color w:val="000000" w:themeColor="text1"/>
        </w:rPr>
        <w:t>на</w:t>
      </w:r>
      <w:r w:rsidR="00076247" w:rsidRPr="00FE2B61">
        <w:rPr>
          <w:color w:val="000000" w:themeColor="text1"/>
        </w:rPr>
        <w:t xml:space="preserve"> </w:t>
      </w:r>
      <w:r>
        <w:rPr>
          <w:color w:val="000000" w:themeColor="text1"/>
        </w:rPr>
        <w:t>увођењу</w:t>
      </w:r>
      <w:r w:rsidR="00076247" w:rsidRPr="00FE2B61">
        <w:rPr>
          <w:color w:val="000000" w:themeColor="text1"/>
        </w:rPr>
        <w:t xml:space="preserve"> </w:t>
      </w:r>
      <w:r>
        <w:rPr>
          <w:color w:val="000000" w:themeColor="text1"/>
        </w:rPr>
        <w:t>нових</w:t>
      </w:r>
      <w:r w:rsidR="00076247" w:rsidRPr="00FE2B61">
        <w:rPr>
          <w:color w:val="000000" w:themeColor="text1"/>
        </w:rPr>
        <w:t xml:space="preserve"> </w:t>
      </w:r>
      <w:r>
        <w:rPr>
          <w:color w:val="000000" w:themeColor="text1"/>
        </w:rPr>
        <w:t>функционалности</w:t>
      </w:r>
      <w:r w:rsidR="00076247" w:rsidRPr="00FE2B61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="00076247" w:rsidRPr="00FE2B61">
        <w:rPr>
          <w:color w:val="000000" w:themeColor="text1"/>
        </w:rPr>
        <w:t xml:space="preserve"> </w:t>
      </w:r>
      <w:r>
        <w:rPr>
          <w:color w:val="000000" w:themeColor="text1"/>
        </w:rPr>
        <w:t>Информационом</w:t>
      </w:r>
      <w:r w:rsidR="00076247" w:rsidRPr="00FE2B61">
        <w:rPr>
          <w:color w:val="000000" w:themeColor="text1"/>
        </w:rPr>
        <w:t xml:space="preserve"> </w:t>
      </w:r>
      <w:r>
        <w:rPr>
          <w:color w:val="000000" w:themeColor="text1"/>
        </w:rPr>
        <w:t>систему</w:t>
      </w:r>
      <w:r w:rsidR="00076247" w:rsidRPr="00FE2B61">
        <w:rPr>
          <w:color w:val="000000" w:themeColor="text1"/>
        </w:rPr>
        <w:t xml:space="preserve"> </w:t>
      </w:r>
      <w:r>
        <w:rPr>
          <w:color w:val="000000" w:themeColor="text1"/>
        </w:rPr>
        <w:t>за</w:t>
      </w:r>
      <w:r w:rsidR="00076247" w:rsidRPr="00FE2B61">
        <w:rPr>
          <w:color w:val="000000" w:themeColor="text1"/>
        </w:rPr>
        <w:t xml:space="preserve"> „</w:t>
      </w:r>
      <w:r>
        <w:rPr>
          <w:color w:val="000000" w:themeColor="text1"/>
        </w:rPr>
        <w:t>Е</w:t>
      </w:r>
      <w:r w:rsidR="00076247" w:rsidRPr="00FE2B61">
        <w:rPr>
          <w:color w:val="000000" w:themeColor="text1"/>
        </w:rPr>
        <w:t>-</w:t>
      </w:r>
      <w:r>
        <w:rPr>
          <w:color w:val="000000" w:themeColor="text1"/>
        </w:rPr>
        <w:t>набавке</w:t>
      </w:r>
      <w:r w:rsidR="00076247" w:rsidRPr="00FE2B61">
        <w:rPr>
          <w:color w:val="000000" w:themeColor="text1"/>
        </w:rPr>
        <w:t xml:space="preserve">“, </w:t>
      </w:r>
      <w:r>
        <w:rPr>
          <w:color w:val="000000" w:themeColor="text1"/>
        </w:rPr>
        <w:t>а</w:t>
      </w:r>
      <w:r w:rsidR="00076247" w:rsidRPr="00FE2B61">
        <w:rPr>
          <w:color w:val="000000" w:themeColor="text1"/>
        </w:rPr>
        <w:t xml:space="preserve"> </w:t>
      </w:r>
      <w:r>
        <w:rPr>
          <w:color w:val="000000" w:themeColor="text1"/>
        </w:rPr>
        <w:t>све</w:t>
      </w:r>
      <w:r w:rsidR="00076247" w:rsidRPr="00FE2B61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="00076247" w:rsidRPr="00FE2B61">
        <w:rPr>
          <w:color w:val="000000" w:themeColor="text1"/>
        </w:rPr>
        <w:t xml:space="preserve"> </w:t>
      </w:r>
      <w:r>
        <w:rPr>
          <w:color w:val="000000" w:themeColor="text1"/>
        </w:rPr>
        <w:t>циљу</w:t>
      </w:r>
      <w:r w:rsidR="00076247" w:rsidRPr="00FE2B61">
        <w:rPr>
          <w:color w:val="000000" w:themeColor="text1"/>
        </w:rPr>
        <w:t xml:space="preserve"> </w:t>
      </w:r>
      <w:r>
        <w:rPr>
          <w:color w:val="000000" w:themeColor="text1"/>
        </w:rPr>
        <w:t>повећања</w:t>
      </w:r>
      <w:r w:rsidR="00076247" w:rsidRPr="00FE2B61">
        <w:rPr>
          <w:color w:val="000000" w:themeColor="text1"/>
        </w:rPr>
        <w:t xml:space="preserve"> </w:t>
      </w:r>
      <w:r>
        <w:rPr>
          <w:color w:val="000000" w:themeColor="text1"/>
        </w:rPr>
        <w:t>транспарентности</w:t>
      </w:r>
      <w:r w:rsidR="00076247" w:rsidRPr="00FE2B61">
        <w:rPr>
          <w:color w:val="000000" w:themeColor="text1"/>
        </w:rPr>
        <w:t xml:space="preserve">, </w:t>
      </w:r>
      <w:r>
        <w:rPr>
          <w:color w:val="000000" w:themeColor="text1"/>
        </w:rPr>
        <w:t>ефикасности</w:t>
      </w:r>
      <w:r w:rsidR="00076247" w:rsidRPr="00FE2B61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="00076247" w:rsidRPr="00FE2B61">
        <w:rPr>
          <w:color w:val="000000" w:themeColor="text1"/>
        </w:rPr>
        <w:t xml:space="preserve"> </w:t>
      </w:r>
      <w:r>
        <w:rPr>
          <w:color w:val="000000" w:themeColor="text1"/>
        </w:rPr>
        <w:t>провођењу</w:t>
      </w:r>
      <w:r w:rsidR="00076247" w:rsidRPr="00FE2B61">
        <w:rPr>
          <w:color w:val="000000" w:themeColor="text1"/>
        </w:rPr>
        <w:t xml:space="preserve"> </w:t>
      </w:r>
      <w:r>
        <w:rPr>
          <w:color w:val="000000" w:themeColor="text1"/>
        </w:rPr>
        <w:t>поступака</w:t>
      </w:r>
      <w:r w:rsidR="00076247" w:rsidRPr="00FE2B61">
        <w:rPr>
          <w:color w:val="000000" w:themeColor="text1"/>
        </w:rPr>
        <w:t xml:space="preserve">, </w:t>
      </w:r>
      <w:r>
        <w:rPr>
          <w:color w:val="000000" w:themeColor="text1"/>
        </w:rPr>
        <w:t>као</w:t>
      </w:r>
      <w:r w:rsidR="00076247" w:rsidRPr="00FE2B61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076247" w:rsidRPr="00FE2B61">
        <w:rPr>
          <w:color w:val="000000" w:themeColor="text1"/>
        </w:rPr>
        <w:t xml:space="preserve"> </w:t>
      </w:r>
      <w:r>
        <w:rPr>
          <w:color w:val="000000" w:themeColor="text1"/>
        </w:rPr>
        <w:t>лакшег</w:t>
      </w:r>
      <w:r w:rsidR="00076247" w:rsidRPr="00FE2B61">
        <w:rPr>
          <w:color w:val="000000" w:themeColor="text1"/>
        </w:rPr>
        <w:t xml:space="preserve"> </w:t>
      </w:r>
      <w:r>
        <w:rPr>
          <w:color w:val="000000" w:themeColor="text1"/>
        </w:rPr>
        <w:t>рада</w:t>
      </w:r>
      <w:r w:rsidR="00076247" w:rsidRPr="00FE2B61">
        <w:rPr>
          <w:color w:val="000000" w:themeColor="text1"/>
        </w:rPr>
        <w:t xml:space="preserve"> </w:t>
      </w:r>
      <w:r>
        <w:rPr>
          <w:color w:val="000000" w:themeColor="text1"/>
        </w:rPr>
        <w:t>са</w:t>
      </w:r>
      <w:r w:rsidR="00076247" w:rsidRPr="00FE2B61">
        <w:rPr>
          <w:color w:val="000000" w:themeColor="text1"/>
        </w:rPr>
        <w:t xml:space="preserve"> </w:t>
      </w:r>
      <w:r>
        <w:rPr>
          <w:color w:val="000000" w:themeColor="text1"/>
        </w:rPr>
        <w:t>системом</w:t>
      </w:r>
      <w:r w:rsidR="00076247" w:rsidRPr="00FE2B61">
        <w:rPr>
          <w:color w:val="000000" w:themeColor="text1"/>
        </w:rPr>
        <w:t xml:space="preserve"> </w:t>
      </w:r>
      <w:r>
        <w:rPr>
          <w:color w:val="000000" w:themeColor="text1"/>
        </w:rPr>
        <w:t>свим</w:t>
      </w:r>
      <w:r w:rsidR="00076247" w:rsidRPr="00FE2B61">
        <w:rPr>
          <w:color w:val="000000" w:themeColor="text1"/>
        </w:rPr>
        <w:t xml:space="preserve"> </w:t>
      </w:r>
      <w:r>
        <w:rPr>
          <w:color w:val="000000" w:themeColor="text1"/>
        </w:rPr>
        <w:t>корисницима</w:t>
      </w:r>
      <w:r w:rsidR="00076247" w:rsidRPr="00FE2B61">
        <w:rPr>
          <w:color w:val="000000" w:themeColor="text1"/>
        </w:rPr>
        <w:t>.</w:t>
      </w:r>
      <w:r w:rsidR="009C16D4">
        <w:rPr>
          <w:color w:val="000000" w:themeColor="text1"/>
        </w:rPr>
        <w:t xml:space="preserve"> </w:t>
      </w:r>
      <w:r>
        <w:rPr>
          <w:color w:val="000000" w:themeColor="text1"/>
        </w:rPr>
        <w:t>Неке</w:t>
      </w:r>
      <w:r w:rsidR="009C16D4">
        <w:rPr>
          <w:color w:val="000000" w:themeColor="text1"/>
        </w:rPr>
        <w:t xml:space="preserve"> </w:t>
      </w:r>
      <w:r>
        <w:rPr>
          <w:color w:val="000000" w:themeColor="text1"/>
        </w:rPr>
        <w:t>од</w:t>
      </w:r>
      <w:r w:rsidR="009C16D4">
        <w:rPr>
          <w:color w:val="000000" w:themeColor="text1"/>
        </w:rPr>
        <w:t xml:space="preserve"> </w:t>
      </w:r>
      <w:r>
        <w:rPr>
          <w:color w:val="000000" w:themeColor="text1"/>
        </w:rPr>
        <w:t>ових</w:t>
      </w:r>
      <w:r w:rsidR="009C16D4">
        <w:rPr>
          <w:color w:val="000000" w:themeColor="text1"/>
        </w:rPr>
        <w:t xml:space="preserve"> </w:t>
      </w:r>
      <w:r>
        <w:rPr>
          <w:color w:val="000000" w:themeColor="text1"/>
        </w:rPr>
        <w:t>активности</w:t>
      </w:r>
      <w:r w:rsidR="009C16D4">
        <w:rPr>
          <w:color w:val="000000" w:themeColor="text1"/>
        </w:rPr>
        <w:t xml:space="preserve"> </w:t>
      </w:r>
      <w:r>
        <w:rPr>
          <w:color w:val="000000" w:themeColor="text1"/>
        </w:rPr>
        <w:t>су</w:t>
      </w:r>
      <w:r w:rsidR="009C16D4">
        <w:rPr>
          <w:color w:val="000000" w:themeColor="text1"/>
        </w:rPr>
        <w:t>:</w:t>
      </w:r>
    </w:p>
    <w:p w:rsidR="009C16D4" w:rsidRDefault="009C16D4" w:rsidP="00EE0D54">
      <w:pPr>
        <w:spacing w:line="276" w:lineRule="auto"/>
        <w:jc w:val="both"/>
        <w:rPr>
          <w:color w:val="000000" w:themeColor="text1"/>
        </w:rPr>
      </w:pPr>
    </w:p>
    <w:p w:rsidR="009C16D4" w:rsidRPr="00FD769E" w:rsidRDefault="00D87C33" w:rsidP="009C16D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Отварање</w:t>
      </w:r>
      <w:r w:rsidR="009C16D4" w:rsidRPr="00FD769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података</w:t>
      </w:r>
      <w:r w:rsidR="009C16D4" w:rsidRPr="00FD769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у</w:t>
      </w:r>
      <w:r w:rsidR="009C16D4" w:rsidRPr="00FD769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јавним</w:t>
      </w:r>
      <w:r w:rsidR="009C16D4" w:rsidRPr="00FD769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набавкама</w:t>
      </w:r>
    </w:p>
    <w:p w:rsidR="009C16D4" w:rsidRPr="009C16D4" w:rsidRDefault="00D87C33" w:rsidP="009C16D4">
      <w:pPr>
        <w:spacing w:line="276" w:lineRule="auto"/>
        <w:jc w:val="both"/>
      </w:pPr>
      <w:r>
        <w:t>Агенција</w:t>
      </w:r>
      <w:r w:rsidR="009C16D4" w:rsidRPr="009C16D4">
        <w:t xml:space="preserve"> </w:t>
      </w:r>
      <w:r>
        <w:t>је</w:t>
      </w:r>
      <w:r w:rsidR="009C16D4" w:rsidRPr="009C16D4">
        <w:t xml:space="preserve"> </w:t>
      </w:r>
      <w:r>
        <w:t>након</w:t>
      </w:r>
      <w:r w:rsidR="009C16D4" w:rsidRPr="009C16D4">
        <w:t xml:space="preserve"> </w:t>
      </w:r>
      <w:r>
        <w:t>усвајања</w:t>
      </w:r>
      <w:r w:rsidR="009C16D4" w:rsidRPr="009C16D4">
        <w:t xml:space="preserve"> </w:t>
      </w:r>
      <w:r>
        <w:t>буџета</w:t>
      </w:r>
      <w:r w:rsidR="009C16D4" w:rsidRPr="009C16D4">
        <w:t xml:space="preserve"> </w:t>
      </w:r>
      <w:r>
        <w:t>за</w:t>
      </w:r>
      <w:r w:rsidR="009C16D4" w:rsidRPr="009C16D4">
        <w:t xml:space="preserve"> 2022. </w:t>
      </w:r>
      <w:r>
        <w:t>годину</w:t>
      </w:r>
      <w:r w:rsidR="009C16D4" w:rsidRPr="009C16D4">
        <w:t xml:space="preserve"> </w:t>
      </w:r>
      <w:r>
        <w:t>и</w:t>
      </w:r>
      <w:r w:rsidR="009C16D4" w:rsidRPr="009C16D4">
        <w:t xml:space="preserve"> </w:t>
      </w:r>
      <w:r>
        <w:t>одобрених</w:t>
      </w:r>
      <w:r w:rsidR="009C16D4" w:rsidRPr="009C16D4">
        <w:t xml:space="preserve"> </w:t>
      </w:r>
      <w:r>
        <w:t>капиталних</w:t>
      </w:r>
      <w:r w:rsidR="009C16D4" w:rsidRPr="009C16D4">
        <w:t xml:space="preserve"> </w:t>
      </w:r>
      <w:r>
        <w:t>улагања</w:t>
      </w:r>
      <w:r w:rsidR="009C16D4" w:rsidRPr="009C16D4">
        <w:t xml:space="preserve"> </w:t>
      </w:r>
      <w:r>
        <w:t>провела</w:t>
      </w:r>
      <w:r w:rsidR="009C16D4" w:rsidRPr="009C16D4">
        <w:t xml:space="preserve"> </w:t>
      </w:r>
      <w:r>
        <w:t>поступак</w:t>
      </w:r>
      <w:r w:rsidR="009C16D4" w:rsidRPr="009C16D4">
        <w:t xml:space="preserve"> </w:t>
      </w:r>
      <w:r>
        <w:t>набавке</w:t>
      </w:r>
      <w:r w:rsidR="009C16D4" w:rsidRPr="009C16D4">
        <w:t xml:space="preserve"> </w:t>
      </w:r>
      <w:r>
        <w:t>за</w:t>
      </w:r>
      <w:r w:rsidR="009C16D4" w:rsidRPr="009C16D4">
        <w:t xml:space="preserve"> </w:t>
      </w:r>
      <w:r>
        <w:t>услугу</w:t>
      </w:r>
      <w:r w:rsidR="009C16D4" w:rsidRPr="009C16D4">
        <w:t xml:space="preserve"> </w:t>
      </w:r>
      <w:r>
        <w:t>надоградње</w:t>
      </w:r>
      <w:r w:rsidR="009C16D4" w:rsidRPr="009C16D4">
        <w:t xml:space="preserve"> </w:t>
      </w:r>
      <w:r>
        <w:t>система</w:t>
      </w:r>
      <w:r w:rsidR="009C16D4" w:rsidRPr="009C16D4">
        <w:t xml:space="preserve"> </w:t>
      </w:r>
      <w:r>
        <w:t>е</w:t>
      </w:r>
      <w:r w:rsidR="009C16D4" w:rsidRPr="009C16D4">
        <w:t>-</w:t>
      </w:r>
      <w:r>
        <w:t>Набавке</w:t>
      </w:r>
      <w:r w:rsidR="009C16D4" w:rsidRPr="009C16D4">
        <w:t xml:space="preserve"> </w:t>
      </w:r>
      <w:r>
        <w:t>која</w:t>
      </w:r>
      <w:r w:rsidR="009C16D4" w:rsidRPr="009C16D4">
        <w:t xml:space="preserve"> </w:t>
      </w:r>
      <w:r>
        <w:t>обухвата</w:t>
      </w:r>
      <w:r w:rsidR="009C16D4" w:rsidRPr="009C16D4">
        <w:t xml:space="preserve"> </w:t>
      </w:r>
      <w:r>
        <w:t>и</w:t>
      </w:r>
      <w:r w:rsidR="009C16D4" w:rsidRPr="009C16D4">
        <w:t xml:space="preserve"> </w:t>
      </w:r>
      <w:r>
        <w:t>отварање</w:t>
      </w:r>
      <w:r w:rsidR="009C16D4" w:rsidRPr="009C16D4">
        <w:t xml:space="preserve"> </w:t>
      </w:r>
      <w:r>
        <w:t>података</w:t>
      </w:r>
      <w:r w:rsidR="009C16D4" w:rsidRPr="009C16D4">
        <w:t xml:space="preserve"> </w:t>
      </w:r>
      <w:r>
        <w:t>о</w:t>
      </w:r>
      <w:r w:rsidR="009C16D4" w:rsidRPr="009C16D4">
        <w:t xml:space="preserve"> </w:t>
      </w:r>
      <w:r>
        <w:t>јавним</w:t>
      </w:r>
      <w:r w:rsidR="009C16D4" w:rsidRPr="009C16D4">
        <w:t xml:space="preserve"> </w:t>
      </w:r>
      <w:r>
        <w:t>набавкама</w:t>
      </w:r>
      <w:r w:rsidR="009C16D4" w:rsidRPr="009C16D4">
        <w:t xml:space="preserve">. </w:t>
      </w:r>
      <w:r>
        <w:t>Након</w:t>
      </w:r>
      <w:r w:rsidR="009C16D4" w:rsidRPr="009C16D4">
        <w:t xml:space="preserve"> </w:t>
      </w:r>
      <w:r>
        <w:t>закључења</w:t>
      </w:r>
      <w:r w:rsidR="009C16D4" w:rsidRPr="009C16D4">
        <w:t xml:space="preserve"> </w:t>
      </w:r>
      <w:r>
        <w:t>оквирног</w:t>
      </w:r>
      <w:r w:rsidR="009C16D4" w:rsidRPr="009C16D4">
        <w:t xml:space="preserve"> </w:t>
      </w:r>
      <w:r>
        <w:t>споразума</w:t>
      </w:r>
      <w:r w:rsidR="009C16D4" w:rsidRPr="009C16D4">
        <w:t xml:space="preserve"> </w:t>
      </w:r>
      <w:r>
        <w:t>Агенција</w:t>
      </w:r>
      <w:r w:rsidR="009C16D4" w:rsidRPr="009C16D4">
        <w:t xml:space="preserve"> </w:t>
      </w:r>
      <w:r>
        <w:t>активно</w:t>
      </w:r>
      <w:r w:rsidR="009C16D4" w:rsidRPr="009C16D4">
        <w:t xml:space="preserve"> </w:t>
      </w:r>
      <w:r>
        <w:t>ради</w:t>
      </w:r>
      <w:r w:rsidR="009C16D4" w:rsidRPr="009C16D4">
        <w:t xml:space="preserve"> </w:t>
      </w:r>
      <w:r>
        <w:t>на</w:t>
      </w:r>
      <w:r w:rsidR="009C16D4" w:rsidRPr="009C16D4">
        <w:t xml:space="preserve"> </w:t>
      </w:r>
      <w:r>
        <w:t>развоју</w:t>
      </w:r>
      <w:r w:rsidR="009C16D4" w:rsidRPr="009C16D4">
        <w:t xml:space="preserve"> </w:t>
      </w:r>
      <w:r>
        <w:t>ове</w:t>
      </w:r>
      <w:r w:rsidR="009C16D4" w:rsidRPr="009C16D4">
        <w:t xml:space="preserve"> </w:t>
      </w:r>
      <w:r>
        <w:t>функционалности</w:t>
      </w:r>
      <w:r w:rsidR="009C16D4" w:rsidRPr="009C16D4">
        <w:t xml:space="preserve"> </w:t>
      </w:r>
      <w:r>
        <w:t>чије</w:t>
      </w:r>
      <w:r w:rsidR="009C16D4" w:rsidRPr="009C16D4">
        <w:t xml:space="preserve"> </w:t>
      </w:r>
      <w:r>
        <w:t>се</w:t>
      </w:r>
      <w:r w:rsidR="009C16D4" w:rsidRPr="009C16D4">
        <w:t xml:space="preserve"> </w:t>
      </w:r>
      <w:r>
        <w:t>пуштање</w:t>
      </w:r>
      <w:r w:rsidR="009C16D4" w:rsidRPr="009C16D4">
        <w:t xml:space="preserve"> </w:t>
      </w:r>
      <w:r>
        <w:t>у</w:t>
      </w:r>
      <w:r w:rsidR="009C16D4" w:rsidRPr="009C16D4">
        <w:t xml:space="preserve"> </w:t>
      </w:r>
      <w:r>
        <w:t>продукцију</w:t>
      </w:r>
      <w:r w:rsidR="009C16D4" w:rsidRPr="009C16D4">
        <w:t xml:space="preserve"> </w:t>
      </w:r>
      <w:r>
        <w:t>предвиђа</w:t>
      </w:r>
      <w:r w:rsidR="009C16D4" w:rsidRPr="009C16D4">
        <w:t xml:space="preserve"> </w:t>
      </w:r>
      <w:r>
        <w:t>за</w:t>
      </w:r>
      <w:r w:rsidR="009C16D4" w:rsidRPr="009C16D4">
        <w:t xml:space="preserve"> </w:t>
      </w:r>
      <w:r w:rsidR="009F55CC">
        <w:t>I</w:t>
      </w:r>
      <w:r w:rsidR="009C16D4" w:rsidRPr="009C16D4">
        <w:t xml:space="preserve"> </w:t>
      </w:r>
      <w:r>
        <w:t>квартал</w:t>
      </w:r>
      <w:r w:rsidR="009C16D4" w:rsidRPr="009C16D4">
        <w:t xml:space="preserve"> 2023. </w:t>
      </w:r>
      <w:r>
        <w:t>године</w:t>
      </w:r>
      <w:r w:rsidR="009C16D4" w:rsidRPr="009C16D4">
        <w:t xml:space="preserve">. </w:t>
      </w:r>
    </w:p>
    <w:p w:rsidR="009C16D4" w:rsidRPr="009C16D4" w:rsidRDefault="009C16D4" w:rsidP="009C16D4">
      <w:pPr>
        <w:spacing w:line="276" w:lineRule="auto"/>
        <w:jc w:val="both"/>
      </w:pPr>
    </w:p>
    <w:p w:rsidR="009C16D4" w:rsidRPr="009C16D4" w:rsidRDefault="00D87C33" w:rsidP="009C16D4">
      <w:pPr>
        <w:spacing w:line="276" w:lineRule="auto"/>
        <w:jc w:val="both"/>
        <w:rPr>
          <w:b/>
        </w:rPr>
      </w:pPr>
      <w:r>
        <w:rPr>
          <w:b/>
        </w:rPr>
        <w:t>Развој</w:t>
      </w:r>
      <w:r w:rsidR="009C16D4" w:rsidRPr="009C16D4">
        <w:rPr>
          <w:b/>
        </w:rPr>
        <w:t xml:space="preserve"> </w:t>
      </w:r>
      <w:r>
        <w:rPr>
          <w:b/>
        </w:rPr>
        <w:t>модула</w:t>
      </w:r>
      <w:r w:rsidR="009C16D4" w:rsidRPr="009C16D4">
        <w:rPr>
          <w:b/>
        </w:rPr>
        <w:t xml:space="preserve"> </w:t>
      </w:r>
      <w:r>
        <w:rPr>
          <w:b/>
        </w:rPr>
        <w:t>на</w:t>
      </w:r>
      <w:r w:rsidR="009C16D4" w:rsidRPr="009C16D4">
        <w:rPr>
          <w:b/>
        </w:rPr>
        <w:t xml:space="preserve"> </w:t>
      </w:r>
      <w:r>
        <w:rPr>
          <w:b/>
        </w:rPr>
        <w:t>Порталу</w:t>
      </w:r>
      <w:r w:rsidR="009C16D4" w:rsidRPr="009C16D4">
        <w:rPr>
          <w:b/>
        </w:rPr>
        <w:t xml:space="preserve"> </w:t>
      </w:r>
      <w:r>
        <w:rPr>
          <w:b/>
        </w:rPr>
        <w:t>јавних</w:t>
      </w:r>
      <w:r w:rsidR="009C16D4" w:rsidRPr="009C16D4">
        <w:rPr>
          <w:b/>
        </w:rPr>
        <w:t xml:space="preserve"> </w:t>
      </w:r>
      <w:r>
        <w:rPr>
          <w:b/>
        </w:rPr>
        <w:t>набавки</w:t>
      </w:r>
      <w:r w:rsidR="009C16D4" w:rsidRPr="009C16D4">
        <w:rPr>
          <w:b/>
        </w:rPr>
        <w:t xml:space="preserve"> </w:t>
      </w:r>
      <w:r>
        <w:rPr>
          <w:b/>
        </w:rPr>
        <w:t>који</w:t>
      </w:r>
      <w:r w:rsidR="009C16D4" w:rsidRPr="009C16D4">
        <w:rPr>
          <w:b/>
        </w:rPr>
        <w:t xml:space="preserve"> </w:t>
      </w:r>
      <w:r>
        <w:rPr>
          <w:b/>
        </w:rPr>
        <w:t>би</w:t>
      </w:r>
      <w:r w:rsidR="009C16D4" w:rsidRPr="009C16D4">
        <w:rPr>
          <w:b/>
        </w:rPr>
        <w:t xml:space="preserve"> </w:t>
      </w:r>
      <w:r>
        <w:rPr>
          <w:b/>
        </w:rPr>
        <w:t>користили</w:t>
      </w:r>
      <w:r w:rsidR="009C16D4" w:rsidRPr="009C16D4">
        <w:rPr>
          <w:b/>
        </w:rPr>
        <w:t xml:space="preserve"> </w:t>
      </w:r>
      <w:r>
        <w:rPr>
          <w:b/>
        </w:rPr>
        <w:t>сви</w:t>
      </w:r>
      <w:r w:rsidR="009C16D4" w:rsidRPr="009C16D4">
        <w:rPr>
          <w:b/>
        </w:rPr>
        <w:t xml:space="preserve"> </w:t>
      </w:r>
      <w:r>
        <w:rPr>
          <w:b/>
        </w:rPr>
        <w:t>уреди</w:t>
      </w:r>
      <w:r w:rsidR="009C16D4" w:rsidRPr="009C16D4">
        <w:rPr>
          <w:b/>
        </w:rPr>
        <w:t xml:space="preserve"> </w:t>
      </w:r>
      <w:r>
        <w:rPr>
          <w:b/>
        </w:rPr>
        <w:t>за</w:t>
      </w:r>
      <w:r w:rsidR="009C16D4" w:rsidRPr="009C16D4">
        <w:rPr>
          <w:b/>
        </w:rPr>
        <w:t xml:space="preserve"> </w:t>
      </w:r>
      <w:r>
        <w:rPr>
          <w:b/>
        </w:rPr>
        <w:t>ревизију</w:t>
      </w:r>
      <w:r w:rsidR="009C16D4" w:rsidRPr="009C16D4">
        <w:rPr>
          <w:b/>
        </w:rPr>
        <w:t xml:space="preserve"> </w:t>
      </w:r>
      <w:r>
        <w:rPr>
          <w:b/>
        </w:rPr>
        <w:t>пословања</w:t>
      </w:r>
      <w:r w:rsidR="009C16D4" w:rsidRPr="009C16D4">
        <w:rPr>
          <w:b/>
        </w:rPr>
        <w:t xml:space="preserve"> </w:t>
      </w:r>
      <w:r>
        <w:rPr>
          <w:b/>
        </w:rPr>
        <w:t>институција</w:t>
      </w:r>
      <w:r w:rsidR="009C16D4" w:rsidRPr="009C16D4">
        <w:rPr>
          <w:b/>
        </w:rPr>
        <w:t xml:space="preserve"> </w:t>
      </w:r>
      <w:r>
        <w:rPr>
          <w:b/>
        </w:rPr>
        <w:t>на</w:t>
      </w:r>
      <w:r w:rsidR="009C16D4" w:rsidRPr="009C16D4">
        <w:rPr>
          <w:b/>
        </w:rPr>
        <w:t xml:space="preserve"> </w:t>
      </w:r>
      <w:r>
        <w:rPr>
          <w:b/>
        </w:rPr>
        <w:t>свим</w:t>
      </w:r>
      <w:r w:rsidR="009C16D4" w:rsidRPr="009C16D4">
        <w:rPr>
          <w:b/>
        </w:rPr>
        <w:t xml:space="preserve"> </w:t>
      </w:r>
      <w:r>
        <w:rPr>
          <w:b/>
        </w:rPr>
        <w:t>нивоима</w:t>
      </w:r>
      <w:r w:rsidR="009C16D4" w:rsidRPr="009C16D4">
        <w:rPr>
          <w:b/>
        </w:rPr>
        <w:t xml:space="preserve"> </w:t>
      </w:r>
      <w:r>
        <w:rPr>
          <w:b/>
        </w:rPr>
        <w:t>у</w:t>
      </w:r>
      <w:r w:rsidR="009C16D4" w:rsidRPr="009C16D4">
        <w:rPr>
          <w:b/>
        </w:rPr>
        <w:t xml:space="preserve"> </w:t>
      </w:r>
      <w:r>
        <w:rPr>
          <w:b/>
        </w:rPr>
        <w:t>БиХ</w:t>
      </w:r>
    </w:p>
    <w:p w:rsidR="009C16D4" w:rsidRPr="009C16D4" w:rsidRDefault="00D87C33" w:rsidP="009C16D4">
      <w:pPr>
        <w:spacing w:line="276" w:lineRule="auto"/>
        <w:jc w:val="both"/>
      </w:pPr>
      <w:r>
        <w:t>Агенција</w:t>
      </w:r>
      <w:r w:rsidR="009C16D4" w:rsidRPr="009C16D4">
        <w:t xml:space="preserve"> </w:t>
      </w:r>
      <w:r>
        <w:t>је</w:t>
      </w:r>
      <w:r w:rsidR="009C16D4" w:rsidRPr="009C16D4">
        <w:t xml:space="preserve"> </w:t>
      </w:r>
      <w:r>
        <w:t>након</w:t>
      </w:r>
      <w:r w:rsidR="009C16D4" w:rsidRPr="009C16D4">
        <w:t xml:space="preserve"> </w:t>
      </w:r>
      <w:r>
        <w:t>усвајања</w:t>
      </w:r>
      <w:r w:rsidR="009C16D4" w:rsidRPr="009C16D4">
        <w:t xml:space="preserve"> </w:t>
      </w:r>
      <w:r>
        <w:t>буџета</w:t>
      </w:r>
      <w:r w:rsidR="009C16D4" w:rsidRPr="009C16D4">
        <w:t xml:space="preserve"> </w:t>
      </w:r>
      <w:r>
        <w:t>за</w:t>
      </w:r>
      <w:r w:rsidR="009C16D4" w:rsidRPr="009C16D4">
        <w:t xml:space="preserve"> 2022. </w:t>
      </w:r>
      <w:r>
        <w:t>годину</w:t>
      </w:r>
      <w:r w:rsidR="009C16D4" w:rsidRPr="009C16D4">
        <w:t xml:space="preserve"> </w:t>
      </w:r>
      <w:r>
        <w:t>и</w:t>
      </w:r>
      <w:r w:rsidR="009C16D4" w:rsidRPr="009C16D4">
        <w:t xml:space="preserve"> </w:t>
      </w:r>
      <w:r>
        <w:t>одобрених</w:t>
      </w:r>
      <w:r w:rsidR="009C16D4" w:rsidRPr="009C16D4">
        <w:t xml:space="preserve"> </w:t>
      </w:r>
      <w:r>
        <w:t>капиталних</w:t>
      </w:r>
      <w:r w:rsidR="009C16D4" w:rsidRPr="009C16D4">
        <w:t xml:space="preserve"> </w:t>
      </w:r>
      <w:r>
        <w:t>улагања</w:t>
      </w:r>
      <w:r w:rsidR="009C16D4" w:rsidRPr="009C16D4">
        <w:t xml:space="preserve"> </w:t>
      </w:r>
      <w:r>
        <w:t>провела</w:t>
      </w:r>
      <w:r w:rsidR="009C16D4" w:rsidRPr="009C16D4">
        <w:t xml:space="preserve"> </w:t>
      </w:r>
      <w:r>
        <w:t>поступак</w:t>
      </w:r>
      <w:r w:rsidR="009C16D4" w:rsidRPr="009C16D4">
        <w:t xml:space="preserve"> </w:t>
      </w:r>
      <w:r>
        <w:t>набавке</w:t>
      </w:r>
      <w:r w:rsidR="009C16D4" w:rsidRPr="009C16D4">
        <w:t xml:space="preserve"> </w:t>
      </w:r>
      <w:r>
        <w:t>за</w:t>
      </w:r>
      <w:r w:rsidR="009C16D4" w:rsidRPr="009C16D4">
        <w:t xml:space="preserve"> </w:t>
      </w:r>
      <w:r>
        <w:t>услугу</w:t>
      </w:r>
      <w:r w:rsidR="009C16D4" w:rsidRPr="009C16D4">
        <w:t xml:space="preserve"> </w:t>
      </w:r>
      <w:r>
        <w:t>надоградње</w:t>
      </w:r>
      <w:r w:rsidR="009C16D4" w:rsidRPr="009C16D4">
        <w:t xml:space="preserve"> </w:t>
      </w:r>
      <w:r>
        <w:t>система</w:t>
      </w:r>
      <w:r w:rsidR="009C16D4" w:rsidRPr="009C16D4">
        <w:t xml:space="preserve"> </w:t>
      </w:r>
      <w:r>
        <w:t>е</w:t>
      </w:r>
      <w:r w:rsidR="009C16D4" w:rsidRPr="009C16D4">
        <w:t>-</w:t>
      </w:r>
      <w:r>
        <w:t>Набавке</w:t>
      </w:r>
      <w:r w:rsidR="009C16D4" w:rsidRPr="009C16D4">
        <w:t xml:space="preserve"> </w:t>
      </w:r>
      <w:r>
        <w:t>која</w:t>
      </w:r>
      <w:r w:rsidR="009C16D4" w:rsidRPr="009C16D4">
        <w:t xml:space="preserve"> </w:t>
      </w:r>
      <w:r>
        <w:t>обухвата</w:t>
      </w:r>
      <w:r w:rsidR="009C16D4" w:rsidRPr="009C16D4">
        <w:t xml:space="preserve"> </w:t>
      </w:r>
      <w:r>
        <w:t>и</w:t>
      </w:r>
      <w:r w:rsidR="009C16D4" w:rsidRPr="009C16D4">
        <w:t xml:space="preserve"> </w:t>
      </w:r>
      <w:r>
        <w:t>модул</w:t>
      </w:r>
      <w:r w:rsidR="009C16D4" w:rsidRPr="009C16D4">
        <w:t xml:space="preserve"> </w:t>
      </w:r>
      <w:r>
        <w:t>за</w:t>
      </w:r>
      <w:r w:rsidR="009C16D4" w:rsidRPr="009C16D4">
        <w:t xml:space="preserve"> </w:t>
      </w:r>
      <w:r>
        <w:t>уреде</w:t>
      </w:r>
      <w:r w:rsidR="009C16D4" w:rsidRPr="009C16D4">
        <w:t xml:space="preserve"> </w:t>
      </w:r>
      <w:r>
        <w:t>за</w:t>
      </w:r>
      <w:r w:rsidR="009C16D4" w:rsidRPr="009C16D4">
        <w:t xml:space="preserve"> </w:t>
      </w:r>
      <w:r>
        <w:t>ревизију</w:t>
      </w:r>
      <w:r w:rsidR="009C16D4" w:rsidRPr="009C16D4">
        <w:t xml:space="preserve"> </w:t>
      </w:r>
      <w:r>
        <w:t>институција</w:t>
      </w:r>
      <w:r w:rsidR="009C16D4" w:rsidRPr="009C16D4">
        <w:t xml:space="preserve"> </w:t>
      </w:r>
      <w:r>
        <w:t>у</w:t>
      </w:r>
      <w:r w:rsidR="009C16D4" w:rsidRPr="009C16D4">
        <w:t xml:space="preserve"> </w:t>
      </w:r>
      <w:r>
        <w:t>БиХ</w:t>
      </w:r>
      <w:r w:rsidR="009C16D4" w:rsidRPr="009C16D4">
        <w:t xml:space="preserve">. </w:t>
      </w:r>
      <w:r>
        <w:t>Након</w:t>
      </w:r>
      <w:r w:rsidR="009C16D4" w:rsidRPr="009C16D4">
        <w:t xml:space="preserve"> </w:t>
      </w:r>
      <w:r>
        <w:t>закључења</w:t>
      </w:r>
      <w:r w:rsidR="009C16D4" w:rsidRPr="009C16D4">
        <w:t xml:space="preserve"> </w:t>
      </w:r>
      <w:r>
        <w:t>оквирног</w:t>
      </w:r>
      <w:r w:rsidR="009C16D4" w:rsidRPr="009C16D4">
        <w:t xml:space="preserve"> </w:t>
      </w:r>
      <w:r>
        <w:t>споразума</w:t>
      </w:r>
      <w:r w:rsidR="009C16D4" w:rsidRPr="009C16D4">
        <w:t xml:space="preserve"> </w:t>
      </w:r>
      <w:r>
        <w:t>Агенција</w:t>
      </w:r>
      <w:r w:rsidR="009C16D4" w:rsidRPr="009C16D4">
        <w:t xml:space="preserve"> </w:t>
      </w:r>
      <w:r>
        <w:t>активно</w:t>
      </w:r>
      <w:r w:rsidR="009C16D4" w:rsidRPr="009C16D4">
        <w:t xml:space="preserve"> </w:t>
      </w:r>
      <w:r>
        <w:t>ради</w:t>
      </w:r>
      <w:r w:rsidR="009C16D4" w:rsidRPr="009C16D4">
        <w:t xml:space="preserve"> </w:t>
      </w:r>
      <w:r>
        <w:t>на</w:t>
      </w:r>
      <w:r w:rsidR="009C16D4" w:rsidRPr="009C16D4">
        <w:t xml:space="preserve"> </w:t>
      </w:r>
      <w:r>
        <w:t>развоју</w:t>
      </w:r>
      <w:r w:rsidR="009C16D4" w:rsidRPr="009C16D4">
        <w:t xml:space="preserve"> </w:t>
      </w:r>
      <w:r>
        <w:t>ове</w:t>
      </w:r>
      <w:r w:rsidR="009C16D4" w:rsidRPr="009C16D4">
        <w:t xml:space="preserve"> </w:t>
      </w:r>
      <w:r>
        <w:t>функционалности</w:t>
      </w:r>
      <w:r w:rsidR="009C16D4" w:rsidRPr="009C16D4">
        <w:t xml:space="preserve">. </w:t>
      </w:r>
    </w:p>
    <w:p w:rsidR="009C16D4" w:rsidRPr="009C16D4" w:rsidRDefault="00D87C33" w:rsidP="009C16D4">
      <w:pPr>
        <w:spacing w:line="276" w:lineRule="auto"/>
        <w:jc w:val="both"/>
      </w:pPr>
      <w:r>
        <w:t>Агенција</w:t>
      </w:r>
      <w:r w:rsidR="009C16D4" w:rsidRPr="009C16D4">
        <w:t xml:space="preserve"> </w:t>
      </w:r>
      <w:r>
        <w:t>је</w:t>
      </w:r>
      <w:r w:rsidR="009C16D4" w:rsidRPr="009C16D4">
        <w:t xml:space="preserve"> </w:t>
      </w:r>
      <w:r>
        <w:t>у</w:t>
      </w:r>
      <w:r w:rsidR="009C16D4" w:rsidRPr="009C16D4">
        <w:t xml:space="preserve"> </w:t>
      </w:r>
      <w:r>
        <w:t>току</w:t>
      </w:r>
      <w:r w:rsidR="009C16D4" w:rsidRPr="009C16D4">
        <w:t xml:space="preserve"> 2022. </w:t>
      </w:r>
      <w:r>
        <w:t>године</w:t>
      </w:r>
      <w:r w:rsidR="009C16D4" w:rsidRPr="009C16D4">
        <w:t xml:space="preserve"> </w:t>
      </w:r>
      <w:r>
        <w:t>одржала</w:t>
      </w:r>
      <w:r w:rsidR="009C16D4" w:rsidRPr="009C16D4">
        <w:t xml:space="preserve"> </w:t>
      </w:r>
      <w:r>
        <w:t>радне</w:t>
      </w:r>
      <w:r w:rsidR="009C16D4" w:rsidRPr="009C16D4">
        <w:t xml:space="preserve"> </w:t>
      </w:r>
      <w:r>
        <w:t>састанке</w:t>
      </w:r>
      <w:r w:rsidR="009C16D4" w:rsidRPr="009C16D4">
        <w:t xml:space="preserve"> </w:t>
      </w:r>
      <w:r>
        <w:t>са</w:t>
      </w:r>
      <w:r w:rsidR="009C16D4" w:rsidRPr="009C16D4">
        <w:t xml:space="preserve"> </w:t>
      </w:r>
      <w:r>
        <w:t>уредима</w:t>
      </w:r>
      <w:r w:rsidR="009C16D4" w:rsidRPr="009C16D4">
        <w:t xml:space="preserve"> </w:t>
      </w:r>
      <w:r>
        <w:t>за</w:t>
      </w:r>
      <w:r w:rsidR="009C16D4" w:rsidRPr="009C16D4">
        <w:t xml:space="preserve"> </w:t>
      </w:r>
      <w:r>
        <w:t>ревизију</w:t>
      </w:r>
      <w:r w:rsidR="009C16D4" w:rsidRPr="009C16D4">
        <w:t xml:space="preserve"> </w:t>
      </w:r>
      <w:r>
        <w:t>институција</w:t>
      </w:r>
      <w:r w:rsidR="009C16D4" w:rsidRPr="009C16D4">
        <w:t xml:space="preserve"> </w:t>
      </w:r>
      <w:r>
        <w:t>у</w:t>
      </w:r>
      <w:r w:rsidR="009C16D4" w:rsidRPr="009C16D4">
        <w:t xml:space="preserve"> </w:t>
      </w:r>
      <w:r>
        <w:t>БиХ</w:t>
      </w:r>
      <w:r w:rsidR="009C16D4" w:rsidRPr="009C16D4">
        <w:t xml:space="preserve"> </w:t>
      </w:r>
      <w:r>
        <w:t>са</w:t>
      </w:r>
      <w:r w:rsidR="009C16D4" w:rsidRPr="009C16D4">
        <w:t xml:space="preserve"> </w:t>
      </w:r>
      <w:r>
        <w:t>којима</w:t>
      </w:r>
      <w:r w:rsidR="009C16D4" w:rsidRPr="009C16D4">
        <w:t xml:space="preserve"> </w:t>
      </w:r>
      <w:r>
        <w:t>је</w:t>
      </w:r>
      <w:r w:rsidR="009C16D4" w:rsidRPr="009C16D4">
        <w:t xml:space="preserve"> </w:t>
      </w:r>
      <w:r>
        <w:t>начелно</w:t>
      </w:r>
      <w:r w:rsidR="009C16D4" w:rsidRPr="009C16D4">
        <w:t xml:space="preserve"> </w:t>
      </w:r>
      <w:r>
        <w:t>дефинисала</w:t>
      </w:r>
      <w:r w:rsidR="009C16D4" w:rsidRPr="009C16D4">
        <w:t xml:space="preserve"> </w:t>
      </w:r>
      <w:r>
        <w:t>све</w:t>
      </w:r>
      <w:r w:rsidR="009C16D4" w:rsidRPr="009C16D4">
        <w:t xml:space="preserve"> </w:t>
      </w:r>
      <w:r>
        <w:t>функционалне</w:t>
      </w:r>
      <w:r w:rsidR="009C16D4" w:rsidRPr="009C16D4">
        <w:t xml:space="preserve"> </w:t>
      </w:r>
      <w:r>
        <w:t>захтјеве</w:t>
      </w:r>
      <w:r w:rsidR="009C16D4" w:rsidRPr="009C16D4">
        <w:t xml:space="preserve"> </w:t>
      </w:r>
      <w:r>
        <w:t>које</w:t>
      </w:r>
      <w:r w:rsidR="009C16D4" w:rsidRPr="009C16D4">
        <w:t xml:space="preserve"> </w:t>
      </w:r>
      <w:r>
        <w:t>ће</w:t>
      </w:r>
      <w:r w:rsidR="009C16D4" w:rsidRPr="009C16D4">
        <w:t xml:space="preserve"> </w:t>
      </w:r>
      <w:r>
        <w:t>садржавати</w:t>
      </w:r>
      <w:r w:rsidR="009C16D4" w:rsidRPr="009C16D4">
        <w:t xml:space="preserve"> </w:t>
      </w:r>
      <w:r>
        <w:t>модул</w:t>
      </w:r>
      <w:r w:rsidR="009C16D4" w:rsidRPr="009C16D4">
        <w:t>.</w:t>
      </w:r>
    </w:p>
    <w:p w:rsidR="009C16D4" w:rsidRPr="009C16D4" w:rsidRDefault="009C16D4" w:rsidP="009C16D4">
      <w:pPr>
        <w:spacing w:line="276" w:lineRule="auto"/>
        <w:jc w:val="both"/>
      </w:pPr>
    </w:p>
    <w:p w:rsidR="009C16D4" w:rsidRPr="009C16D4" w:rsidRDefault="00D87C33" w:rsidP="009C16D4">
      <w:pPr>
        <w:spacing w:line="276" w:lineRule="auto"/>
        <w:jc w:val="both"/>
        <w:rPr>
          <w:b/>
        </w:rPr>
      </w:pPr>
      <w:r>
        <w:rPr>
          <w:b/>
        </w:rPr>
        <w:t>Аутоматизација</w:t>
      </w:r>
      <w:r w:rsidR="009C16D4" w:rsidRPr="009C16D4">
        <w:rPr>
          <w:b/>
        </w:rPr>
        <w:t>/</w:t>
      </w:r>
      <w:r>
        <w:rPr>
          <w:b/>
        </w:rPr>
        <w:t>информатизација</w:t>
      </w:r>
      <w:r w:rsidR="009C16D4" w:rsidRPr="009C16D4">
        <w:rPr>
          <w:b/>
        </w:rPr>
        <w:t xml:space="preserve"> </w:t>
      </w:r>
      <w:r>
        <w:rPr>
          <w:b/>
        </w:rPr>
        <w:t>одређених</w:t>
      </w:r>
      <w:r w:rsidR="009C16D4" w:rsidRPr="009C16D4">
        <w:rPr>
          <w:b/>
        </w:rPr>
        <w:t xml:space="preserve"> </w:t>
      </w:r>
      <w:r>
        <w:rPr>
          <w:b/>
        </w:rPr>
        <w:t>пословних</w:t>
      </w:r>
      <w:r w:rsidR="009C16D4" w:rsidRPr="009C16D4">
        <w:rPr>
          <w:b/>
        </w:rPr>
        <w:t xml:space="preserve"> </w:t>
      </w:r>
      <w:r>
        <w:rPr>
          <w:b/>
        </w:rPr>
        <w:t>процеса</w:t>
      </w:r>
      <w:r w:rsidR="009C16D4" w:rsidRPr="009C16D4">
        <w:rPr>
          <w:b/>
        </w:rPr>
        <w:t xml:space="preserve"> </w:t>
      </w:r>
      <w:r>
        <w:rPr>
          <w:b/>
        </w:rPr>
        <w:t>који</w:t>
      </w:r>
      <w:r w:rsidR="009C16D4" w:rsidRPr="009C16D4">
        <w:rPr>
          <w:b/>
        </w:rPr>
        <w:t xml:space="preserve"> </w:t>
      </w:r>
      <w:r>
        <w:rPr>
          <w:b/>
        </w:rPr>
        <w:t>су</w:t>
      </w:r>
      <w:r w:rsidR="009C16D4" w:rsidRPr="009C16D4">
        <w:rPr>
          <w:b/>
        </w:rPr>
        <w:t xml:space="preserve"> </w:t>
      </w:r>
      <w:r>
        <w:rPr>
          <w:b/>
        </w:rPr>
        <w:t>у</w:t>
      </w:r>
      <w:r w:rsidR="009C16D4" w:rsidRPr="009C16D4">
        <w:rPr>
          <w:b/>
        </w:rPr>
        <w:t xml:space="preserve"> </w:t>
      </w:r>
      <w:r>
        <w:rPr>
          <w:b/>
        </w:rPr>
        <w:t>вези</w:t>
      </w:r>
      <w:r w:rsidR="009C16D4" w:rsidRPr="009C16D4">
        <w:rPr>
          <w:b/>
        </w:rPr>
        <w:t xml:space="preserve"> </w:t>
      </w:r>
      <w:r>
        <w:rPr>
          <w:b/>
        </w:rPr>
        <w:t>са</w:t>
      </w:r>
      <w:r w:rsidR="009C16D4" w:rsidRPr="009C16D4">
        <w:rPr>
          <w:b/>
        </w:rPr>
        <w:t xml:space="preserve"> </w:t>
      </w:r>
      <w:r>
        <w:rPr>
          <w:b/>
        </w:rPr>
        <w:t>праћењем</w:t>
      </w:r>
      <w:r w:rsidR="009C16D4" w:rsidRPr="009C16D4">
        <w:rPr>
          <w:b/>
        </w:rPr>
        <w:t xml:space="preserve"> </w:t>
      </w:r>
      <w:r>
        <w:rPr>
          <w:b/>
        </w:rPr>
        <w:t>поступака</w:t>
      </w:r>
      <w:r w:rsidR="009C16D4" w:rsidRPr="009C16D4">
        <w:rPr>
          <w:b/>
        </w:rPr>
        <w:t xml:space="preserve"> </w:t>
      </w:r>
      <w:r>
        <w:rPr>
          <w:b/>
        </w:rPr>
        <w:t>јавних</w:t>
      </w:r>
      <w:r w:rsidR="009C16D4" w:rsidRPr="009C16D4">
        <w:rPr>
          <w:b/>
        </w:rPr>
        <w:t xml:space="preserve"> </w:t>
      </w:r>
      <w:r>
        <w:rPr>
          <w:b/>
        </w:rPr>
        <w:t>набавки</w:t>
      </w:r>
      <w:r w:rsidR="009C16D4" w:rsidRPr="009C16D4">
        <w:rPr>
          <w:b/>
        </w:rPr>
        <w:t xml:space="preserve"> </w:t>
      </w:r>
    </w:p>
    <w:p w:rsidR="009C16D4" w:rsidRPr="009C16D4" w:rsidRDefault="00D87C33" w:rsidP="009C16D4">
      <w:pPr>
        <w:spacing w:line="276" w:lineRule="auto"/>
        <w:jc w:val="both"/>
      </w:pPr>
      <w:r>
        <w:t>Радна</w:t>
      </w:r>
      <w:r w:rsidR="009C16D4" w:rsidRPr="009C16D4">
        <w:t xml:space="preserve"> </w:t>
      </w:r>
      <w:r>
        <w:t>група</w:t>
      </w:r>
      <w:r w:rsidR="009C16D4" w:rsidRPr="009C16D4">
        <w:t xml:space="preserve"> </w:t>
      </w:r>
      <w:r>
        <w:t>за</w:t>
      </w:r>
      <w:r w:rsidR="009C16D4" w:rsidRPr="009C16D4">
        <w:t xml:space="preserve"> </w:t>
      </w:r>
      <w:r>
        <w:t>надоградњу</w:t>
      </w:r>
      <w:r w:rsidR="009C16D4" w:rsidRPr="009C16D4">
        <w:t xml:space="preserve"> </w:t>
      </w:r>
      <w:r>
        <w:t>ИС</w:t>
      </w:r>
      <w:r w:rsidR="009C16D4" w:rsidRPr="009C16D4">
        <w:t xml:space="preserve"> </w:t>
      </w:r>
      <w:r>
        <w:t>е</w:t>
      </w:r>
      <w:r w:rsidR="009C16D4" w:rsidRPr="009C16D4">
        <w:t>-</w:t>
      </w:r>
      <w:r>
        <w:t>Набавке</w:t>
      </w:r>
      <w:r w:rsidR="009C16D4" w:rsidRPr="009C16D4">
        <w:t xml:space="preserve"> </w:t>
      </w:r>
      <w:r>
        <w:t>континуирано</w:t>
      </w:r>
      <w:r w:rsidR="009C16D4" w:rsidRPr="009C16D4">
        <w:t xml:space="preserve"> </w:t>
      </w:r>
      <w:r>
        <w:t>је</w:t>
      </w:r>
      <w:r w:rsidR="009C16D4" w:rsidRPr="009C16D4">
        <w:t xml:space="preserve"> </w:t>
      </w:r>
      <w:r>
        <w:t>радила</w:t>
      </w:r>
      <w:r w:rsidR="009C16D4" w:rsidRPr="009C16D4">
        <w:t xml:space="preserve"> </w:t>
      </w:r>
      <w:r>
        <w:t>на</w:t>
      </w:r>
      <w:r w:rsidR="009C16D4" w:rsidRPr="009C16D4">
        <w:t xml:space="preserve"> </w:t>
      </w:r>
      <w:r>
        <w:t>увођењу</w:t>
      </w:r>
      <w:r w:rsidR="009C16D4" w:rsidRPr="009C16D4">
        <w:t xml:space="preserve"> </w:t>
      </w:r>
      <w:r>
        <w:t>аутоматизације</w:t>
      </w:r>
      <w:r w:rsidR="009C16D4" w:rsidRPr="009C16D4">
        <w:t xml:space="preserve"> </w:t>
      </w:r>
      <w:r>
        <w:t>одређених</w:t>
      </w:r>
      <w:r w:rsidR="009C16D4" w:rsidRPr="009C16D4">
        <w:t xml:space="preserve"> </w:t>
      </w:r>
      <w:r>
        <w:t>активности</w:t>
      </w:r>
      <w:r w:rsidR="009C16D4" w:rsidRPr="009C16D4">
        <w:t xml:space="preserve"> </w:t>
      </w:r>
      <w:r>
        <w:t>које</w:t>
      </w:r>
      <w:r w:rsidR="009C16D4" w:rsidRPr="009C16D4">
        <w:t xml:space="preserve"> </w:t>
      </w:r>
      <w:r>
        <w:t>се</w:t>
      </w:r>
      <w:r w:rsidR="009C16D4" w:rsidRPr="009C16D4">
        <w:t xml:space="preserve"> </w:t>
      </w:r>
      <w:r>
        <w:t>односе</w:t>
      </w:r>
      <w:r w:rsidR="009C16D4" w:rsidRPr="009C16D4">
        <w:t xml:space="preserve"> </w:t>
      </w:r>
      <w:r>
        <w:t>на</w:t>
      </w:r>
      <w:r w:rsidR="009C16D4" w:rsidRPr="009C16D4">
        <w:t xml:space="preserve"> </w:t>
      </w:r>
      <w:r>
        <w:t>праћење</w:t>
      </w:r>
      <w:r w:rsidR="009C16D4" w:rsidRPr="009C16D4">
        <w:t xml:space="preserve"> </w:t>
      </w:r>
      <w:r>
        <w:t>поступка</w:t>
      </w:r>
      <w:r w:rsidR="009C16D4" w:rsidRPr="009C16D4">
        <w:t xml:space="preserve"> </w:t>
      </w:r>
      <w:r>
        <w:t>јавних</w:t>
      </w:r>
      <w:r w:rsidR="009C16D4" w:rsidRPr="009C16D4">
        <w:t xml:space="preserve"> </w:t>
      </w:r>
      <w:r>
        <w:t>набавки</w:t>
      </w:r>
      <w:r w:rsidR="009C16D4" w:rsidRPr="009C16D4">
        <w:t xml:space="preserve"> </w:t>
      </w:r>
      <w:r>
        <w:t>и</w:t>
      </w:r>
      <w:r w:rsidR="009C16D4" w:rsidRPr="009C16D4">
        <w:t xml:space="preserve"> </w:t>
      </w:r>
      <w:r>
        <w:t>правилну</w:t>
      </w:r>
      <w:r w:rsidR="009C16D4" w:rsidRPr="009C16D4">
        <w:t xml:space="preserve"> </w:t>
      </w:r>
      <w:r>
        <w:t>промјену</w:t>
      </w:r>
      <w:r w:rsidR="009C16D4" w:rsidRPr="009C16D4">
        <w:t xml:space="preserve"> </w:t>
      </w:r>
      <w:r>
        <w:t>Закона</w:t>
      </w:r>
      <w:r w:rsidR="009C16D4" w:rsidRPr="009C16D4">
        <w:t xml:space="preserve"> </w:t>
      </w:r>
      <w:r>
        <w:t>о</w:t>
      </w:r>
      <w:r w:rsidR="009C16D4" w:rsidRPr="009C16D4">
        <w:t xml:space="preserve"> </w:t>
      </w:r>
      <w:r>
        <w:t>јавним</w:t>
      </w:r>
      <w:r w:rsidR="009C16D4" w:rsidRPr="009C16D4">
        <w:t xml:space="preserve"> </w:t>
      </w:r>
      <w:r>
        <w:t>набавкама</w:t>
      </w:r>
      <w:r w:rsidR="009C16D4" w:rsidRPr="009C16D4">
        <w:t xml:space="preserve">. </w:t>
      </w:r>
    </w:p>
    <w:p w:rsidR="009C16D4" w:rsidRPr="009C16D4" w:rsidRDefault="009C16D4" w:rsidP="009C16D4">
      <w:pPr>
        <w:spacing w:line="276" w:lineRule="auto"/>
        <w:jc w:val="both"/>
      </w:pPr>
    </w:p>
    <w:p w:rsidR="009C16D4" w:rsidRPr="009C16D4" w:rsidRDefault="00D87C33" w:rsidP="009C16D4">
      <w:pPr>
        <w:spacing w:line="276" w:lineRule="auto"/>
        <w:jc w:val="both"/>
        <w:rPr>
          <w:b/>
        </w:rPr>
      </w:pPr>
      <w:r>
        <w:rPr>
          <w:b/>
        </w:rPr>
        <w:t>Пуштање</w:t>
      </w:r>
      <w:r w:rsidR="009C16D4" w:rsidRPr="009C16D4">
        <w:rPr>
          <w:b/>
        </w:rPr>
        <w:t xml:space="preserve"> </w:t>
      </w:r>
      <w:r>
        <w:rPr>
          <w:b/>
        </w:rPr>
        <w:t>у</w:t>
      </w:r>
      <w:r w:rsidR="009C16D4" w:rsidRPr="009C16D4">
        <w:rPr>
          <w:b/>
        </w:rPr>
        <w:t xml:space="preserve"> </w:t>
      </w:r>
      <w:r>
        <w:rPr>
          <w:b/>
        </w:rPr>
        <w:t>продукцију</w:t>
      </w:r>
      <w:r w:rsidR="009C16D4" w:rsidRPr="009C16D4">
        <w:rPr>
          <w:b/>
        </w:rPr>
        <w:t xml:space="preserve"> </w:t>
      </w:r>
      <w:r>
        <w:rPr>
          <w:b/>
        </w:rPr>
        <w:t>модула</w:t>
      </w:r>
      <w:r w:rsidR="009C16D4" w:rsidRPr="009C16D4">
        <w:rPr>
          <w:b/>
        </w:rPr>
        <w:t xml:space="preserve"> </w:t>
      </w:r>
      <w:r>
        <w:rPr>
          <w:b/>
        </w:rPr>
        <w:t>за</w:t>
      </w:r>
      <w:r w:rsidR="009C16D4" w:rsidRPr="009C16D4">
        <w:rPr>
          <w:b/>
        </w:rPr>
        <w:t xml:space="preserve"> </w:t>
      </w:r>
      <w:r>
        <w:rPr>
          <w:b/>
        </w:rPr>
        <w:t>електронско</w:t>
      </w:r>
      <w:r w:rsidR="009C16D4" w:rsidRPr="009C16D4">
        <w:rPr>
          <w:b/>
        </w:rPr>
        <w:t xml:space="preserve"> </w:t>
      </w:r>
      <w:r>
        <w:rPr>
          <w:b/>
        </w:rPr>
        <w:t>достављање</w:t>
      </w:r>
      <w:r w:rsidR="009C16D4" w:rsidRPr="009C16D4">
        <w:rPr>
          <w:b/>
        </w:rPr>
        <w:t xml:space="preserve"> </w:t>
      </w:r>
      <w:r>
        <w:rPr>
          <w:b/>
        </w:rPr>
        <w:t>понуда</w:t>
      </w:r>
      <w:r w:rsidR="009C16D4" w:rsidRPr="009C16D4">
        <w:rPr>
          <w:b/>
        </w:rPr>
        <w:t xml:space="preserve">, </w:t>
      </w:r>
      <w:r>
        <w:rPr>
          <w:b/>
        </w:rPr>
        <w:t>електронско</w:t>
      </w:r>
      <w:r w:rsidR="009C16D4" w:rsidRPr="009C16D4">
        <w:rPr>
          <w:b/>
        </w:rPr>
        <w:t xml:space="preserve"> </w:t>
      </w:r>
      <w:r>
        <w:rPr>
          <w:b/>
        </w:rPr>
        <w:t>отварање</w:t>
      </w:r>
      <w:r w:rsidR="009C16D4" w:rsidRPr="009C16D4">
        <w:rPr>
          <w:b/>
        </w:rPr>
        <w:t xml:space="preserve"> </w:t>
      </w:r>
      <w:r>
        <w:rPr>
          <w:b/>
        </w:rPr>
        <w:t>и</w:t>
      </w:r>
      <w:r w:rsidR="009C16D4" w:rsidRPr="009C16D4">
        <w:rPr>
          <w:b/>
        </w:rPr>
        <w:t xml:space="preserve"> </w:t>
      </w:r>
      <w:r>
        <w:rPr>
          <w:b/>
        </w:rPr>
        <w:t>евалуацију</w:t>
      </w:r>
      <w:r w:rsidR="009C16D4" w:rsidRPr="009C16D4">
        <w:rPr>
          <w:b/>
        </w:rPr>
        <w:t xml:space="preserve"> </w:t>
      </w:r>
      <w:r>
        <w:rPr>
          <w:b/>
        </w:rPr>
        <w:t>понуда</w:t>
      </w:r>
      <w:r w:rsidR="009C16D4" w:rsidRPr="009C16D4">
        <w:rPr>
          <w:b/>
        </w:rPr>
        <w:t xml:space="preserve"> </w:t>
      </w:r>
      <w:r>
        <w:rPr>
          <w:b/>
        </w:rPr>
        <w:t>и</w:t>
      </w:r>
      <w:r w:rsidR="009C16D4" w:rsidRPr="009C16D4">
        <w:rPr>
          <w:b/>
        </w:rPr>
        <w:t xml:space="preserve"> </w:t>
      </w:r>
      <w:r>
        <w:rPr>
          <w:b/>
        </w:rPr>
        <w:t>електронско</w:t>
      </w:r>
      <w:r w:rsidR="009C16D4" w:rsidRPr="009C16D4">
        <w:rPr>
          <w:b/>
        </w:rPr>
        <w:t xml:space="preserve"> </w:t>
      </w:r>
      <w:r>
        <w:rPr>
          <w:b/>
        </w:rPr>
        <w:t>доношење</w:t>
      </w:r>
      <w:r w:rsidR="009C16D4" w:rsidRPr="009C16D4">
        <w:rPr>
          <w:b/>
        </w:rPr>
        <w:t xml:space="preserve"> </w:t>
      </w:r>
      <w:r>
        <w:rPr>
          <w:b/>
        </w:rPr>
        <w:t>одлуке</w:t>
      </w:r>
      <w:r w:rsidR="009C16D4" w:rsidRPr="009C16D4">
        <w:rPr>
          <w:b/>
        </w:rPr>
        <w:t xml:space="preserve"> </w:t>
      </w:r>
      <w:r>
        <w:rPr>
          <w:b/>
        </w:rPr>
        <w:t>о</w:t>
      </w:r>
      <w:r w:rsidR="009C16D4" w:rsidRPr="009C16D4">
        <w:rPr>
          <w:b/>
        </w:rPr>
        <w:t xml:space="preserve"> </w:t>
      </w:r>
      <w:r>
        <w:rPr>
          <w:b/>
        </w:rPr>
        <w:t>окончању</w:t>
      </w:r>
      <w:r w:rsidR="009C16D4" w:rsidRPr="009C16D4">
        <w:rPr>
          <w:b/>
        </w:rPr>
        <w:t xml:space="preserve"> </w:t>
      </w:r>
      <w:r>
        <w:rPr>
          <w:b/>
        </w:rPr>
        <w:t>поступка</w:t>
      </w:r>
    </w:p>
    <w:p w:rsidR="009C16D4" w:rsidRPr="009C16D4" w:rsidRDefault="00D87C33" w:rsidP="009C16D4">
      <w:pPr>
        <w:spacing w:line="276" w:lineRule="auto"/>
        <w:jc w:val="both"/>
      </w:pPr>
      <w:r>
        <w:lastRenderedPageBreak/>
        <w:t>Ова</w:t>
      </w:r>
      <w:r w:rsidR="009C16D4" w:rsidRPr="009C16D4">
        <w:t xml:space="preserve"> </w:t>
      </w:r>
      <w:r>
        <w:t>активност</w:t>
      </w:r>
      <w:r w:rsidR="009C16D4" w:rsidRPr="009C16D4">
        <w:t xml:space="preserve"> </w:t>
      </w:r>
      <w:r>
        <w:t>није</w:t>
      </w:r>
      <w:r w:rsidR="009C16D4" w:rsidRPr="009C16D4">
        <w:t xml:space="preserve"> </w:t>
      </w:r>
      <w:r>
        <w:t>још</w:t>
      </w:r>
      <w:r w:rsidR="009C16D4" w:rsidRPr="009C16D4">
        <w:t xml:space="preserve"> </w:t>
      </w:r>
      <w:r>
        <w:t>реализована</w:t>
      </w:r>
      <w:r w:rsidR="009C16D4" w:rsidRPr="009C16D4">
        <w:t xml:space="preserve"> </w:t>
      </w:r>
      <w:r>
        <w:t>из</w:t>
      </w:r>
      <w:r w:rsidR="009C16D4" w:rsidRPr="009C16D4">
        <w:t xml:space="preserve"> </w:t>
      </w:r>
      <w:r>
        <w:t>разлога</w:t>
      </w:r>
      <w:r w:rsidR="009C16D4" w:rsidRPr="009C16D4">
        <w:t xml:space="preserve"> </w:t>
      </w:r>
      <w:r>
        <w:t>што</w:t>
      </w:r>
      <w:r w:rsidR="009C16D4" w:rsidRPr="009C16D4">
        <w:t xml:space="preserve"> </w:t>
      </w:r>
      <w:r>
        <w:t>није</w:t>
      </w:r>
      <w:r w:rsidR="009C16D4" w:rsidRPr="009C16D4">
        <w:t xml:space="preserve"> </w:t>
      </w:r>
      <w:r>
        <w:t>донешен</w:t>
      </w:r>
      <w:r w:rsidR="009C16D4" w:rsidRPr="009C16D4">
        <w:t xml:space="preserve"> </w:t>
      </w:r>
      <w:r>
        <w:t>Правилник</w:t>
      </w:r>
      <w:r w:rsidR="009C16D4" w:rsidRPr="009C16D4">
        <w:t xml:space="preserve"> </w:t>
      </w:r>
      <w:r>
        <w:t>о</w:t>
      </w:r>
      <w:r w:rsidR="009C16D4" w:rsidRPr="009C16D4">
        <w:t xml:space="preserve"> </w:t>
      </w:r>
      <w:r>
        <w:t>кориштењу</w:t>
      </w:r>
      <w:r w:rsidR="009C16D4" w:rsidRPr="009C16D4">
        <w:t xml:space="preserve"> </w:t>
      </w:r>
      <w:r>
        <w:t>информационог</w:t>
      </w:r>
      <w:r w:rsidR="009C16D4" w:rsidRPr="009C16D4">
        <w:t xml:space="preserve"> </w:t>
      </w:r>
      <w:r>
        <w:t>система</w:t>
      </w:r>
      <w:r w:rsidR="009C16D4" w:rsidRPr="009C16D4">
        <w:t xml:space="preserve"> </w:t>
      </w:r>
      <w:r>
        <w:t>е</w:t>
      </w:r>
      <w:r w:rsidR="009C16D4" w:rsidRPr="009C16D4">
        <w:t>-</w:t>
      </w:r>
      <w:r>
        <w:t>Набавке</w:t>
      </w:r>
      <w:r w:rsidR="009C16D4" w:rsidRPr="009C16D4">
        <w:t xml:space="preserve"> </w:t>
      </w:r>
      <w:r>
        <w:t>којим</w:t>
      </w:r>
      <w:r w:rsidR="009C16D4" w:rsidRPr="009C16D4">
        <w:t xml:space="preserve"> </w:t>
      </w:r>
      <w:r>
        <w:t>би</w:t>
      </w:r>
      <w:r w:rsidR="009C16D4" w:rsidRPr="009C16D4">
        <w:t xml:space="preserve"> </w:t>
      </w:r>
      <w:r>
        <w:t>се</w:t>
      </w:r>
      <w:r w:rsidR="009C16D4" w:rsidRPr="009C16D4">
        <w:t xml:space="preserve"> </w:t>
      </w:r>
      <w:r>
        <w:t>омогућило</w:t>
      </w:r>
      <w:r w:rsidR="009C16D4" w:rsidRPr="009C16D4">
        <w:t xml:space="preserve"> </w:t>
      </w:r>
      <w:r>
        <w:t>пуштање</w:t>
      </w:r>
      <w:r w:rsidR="009C16D4" w:rsidRPr="009C16D4">
        <w:t xml:space="preserve"> </w:t>
      </w:r>
      <w:r>
        <w:t>наведених</w:t>
      </w:r>
      <w:r w:rsidR="009C16D4" w:rsidRPr="009C16D4">
        <w:t xml:space="preserve"> </w:t>
      </w:r>
      <w:r>
        <w:t>модула</w:t>
      </w:r>
      <w:r w:rsidR="009C16D4" w:rsidRPr="009C16D4">
        <w:t xml:space="preserve"> </w:t>
      </w:r>
      <w:r>
        <w:t>у</w:t>
      </w:r>
      <w:r w:rsidR="009C16D4" w:rsidRPr="009C16D4">
        <w:t xml:space="preserve"> </w:t>
      </w:r>
      <w:r>
        <w:t>продукцију</w:t>
      </w:r>
      <w:r w:rsidR="009C16D4" w:rsidRPr="009C16D4">
        <w:t>.</w:t>
      </w:r>
    </w:p>
    <w:p w:rsidR="009C16D4" w:rsidRPr="009C16D4" w:rsidRDefault="009C16D4" w:rsidP="009C16D4">
      <w:pPr>
        <w:spacing w:line="276" w:lineRule="auto"/>
        <w:jc w:val="both"/>
      </w:pPr>
    </w:p>
    <w:p w:rsidR="009C16D4" w:rsidRPr="009C16D4" w:rsidRDefault="00D87C33" w:rsidP="009C16D4">
      <w:pPr>
        <w:spacing w:line="276" w:lineRule="auto"/>
        <w:jc w:val="both"/>
        <w:rPr>
          <w:b/>
        </w:rPr>
      </w:pPr>
      <w:r>
        <w:rPr>
          <w:b/>
        </w:rPr>
        <w:t>Увођење</w:t>
      </w:r>
      <w:r w:rsidR="009C16D4" w:rsidRPr="009C16D4">
        <w:rPr>
          <w:b/>
        </w:rPr>
        <w:t xml:space="preserve"> </w:t>
      </w:r>
      <w:r>
        <w:rPr>
          <w:b/>
        </w:rPr>
        <w:t>статистичког</w:t>
      </w:r>
      <w:r w:rsidR="009C16D4" w:rsidRPr="009C16D4">
        <w:rPr>
          <w:b/>
        </w:rPr>
        <w:t xml:space="preserve"> </w:t>
      </w:r>
      <w:r>
        <w:rPr>
          <w:b/>
        </w:rPr>
        <w:t>праћења</w:t>
      </w:r>
      <w:r w:rsidR="009C16D4" w:rsidRPr="009C16D4">
        <w:rPr>
          <w:b/>
        </w:rPr>
        <w:t xml:space="preserve"> </w:t>
      </w:r>
      <w:r>
        <w:rPr>
          <w:b/>
        </w:rPr>
        <w:t>и</w:t>
      </w:r>
      <w:r w:rsidR="009C16D4" w:rsidRPr="009C16D4">
        <w:rPr>
          <w:b/>
        </w:rPr>
        <w:t xml:space="preserve"> </w:t>
      </w:r>
      <w:r>
        <w:rPr>
          <w:b/>
        </w:rPr>
        <w:t>извјештавања</w:t>
      </w:r>
      <w:r w:rsidR="009C16D4" w:rsidRPr="009C16D4">
        <w:rPr>
          <w:b/>
        </w:rPr>
        <w:t xml:space="preserve"> </w:t>
      </w:r>
      <w:r>
        <w:rPr>
          <w:b/>
        </w:rPr>
        <w:t>о</w:t>
      </w:r>
      <w:r w:rsidR="009C16D4" w:rsidRPr="009C16D4">
        <w:rPr>
          <w:b/>
        </w:rPr>
        <w:t xml:space="preserve"> </w:t>
      </w:r>
      <w:r>
        <w:rPr>
          <w:b/>
        </w:rPr>
        <w:t>учешћу</w:t>
      </w:r>
      <w:r w:rsidR="009C16D4" w:rsidRPr="009C16D4">
        <w:rPr>
          <w:b/>
        </w:rPr>
        <w:t xml:space="preserve"> </w:t>
      </w:r>
      <w:r>
        <w:rPr>
          <w:b/>
        </w:rPr>
        <w:t>малих</w:t>
      </w:r>
      <w:r w:rsidR="009C16D4" w:rsidRPr="009C16D4">
        <w:rPr>
          <w:b/>
        </w:rPr>
        <w:t xml:space="preserve"> </w:t>
      </w:r>
      <w:r>
        <w:rPr>
          <w:b/>
        </w:rPr>
        <w:t>и</w:t>
      </w:r>
      <w:r w:rsidR="009C16D4" w:rsidRPr="009C16D4">
        <w:rPr>
          <w:b/>
        </w:rPr>
        <w:t xml:space="preserve"> </w:t>
      </w:r>
      <w:r>
        <w:rPr>
          <w:b/>
        </w:rPr>
        <w:t>средњих</w:t>
      </w:r>
      <w:r w:rsidR="009C16D4" w:rsidRPr="009C16D4">
        <w:rPr>
          <w:b/>
        </w:rPr>
        <w:t xml:space="preserve"> </w:t>
      </w:r>
      <w:r>
        <w:rPr>
          <w:b/>
        </w:rPr>
        <w:t>предузећа</w:t>
      </w:r>
      <w:r w:rsidR="009C16D4" w:rsidRPr="009C16D4">
        <w:rPr>
          <w:b/>
        </w:rPr>
        <w:t xml:space="preserve"> </w:t>
      </w:r>
      <w:r>
        <w:rPr>
          <w:b/>
        </w:rPr>
        <w:t>у</w:t>
      </w:r>
      <w:r w:rsidR="009C16D4" w:rsidRPr="009C16D4">
        <w:rPr>
          <w:b/>
        </w:rPr>
        <w:t xml:space="preserve"> </w:t>
      </w:r>
      <w:r>
        <w:rPr>
          <w:b/>
        </w:rPr>
        <w:t>јавним</w:t>
      </w:r>
      <w:r w:rsidR="009C16D4" w:rsidRPr="009C16D4">
        <w:rPr>
          <w:b/>
        </w:rPr>
        <w:t xml:space="preserve"> </w:t>
      </w:r>
      <w:r>
        <w:rPr>
          <w:b/>
        </w:rPr>
        <w:t>набавкама</w:t>
      </w:r>
    </w:p>
    <w:p w:rsidR="009C16D4" w:rsidRPr="009C16D4" w:rsidRDefault="00D87C33" w:rsidP="009C16D4">
      <w:pPr>
        <w:spacing w:line="276" w:lineRule="auto"/>
        <w:jc w:val="both"/>
      </w:pPr>
      <w:r>
        <w:t>Активност</w:t>
      </w:r>
      <w:r w:rsidR="009C16D4" w:rsidRPr="009C16D4">
        <w:t xml:space="preserve"> </w:t>
      </w:r>
      <w:r>
        <w:t>је</w:t>
      </w:r>
      <w:r w:rsidR="009C16D4" w:rsidRPr="009C16D4">
        <w:t xml:space="preserve"> </w:t>
      </w:r>
      <w:r>
        <w:t>реализована</w:t>
      </w:r>
      <w:r w:rsidR="009C16D4" w:rsidRPr="009C16D4">
        <w:t xml:space="preserve">. </w:t>
      </w:r>
      <w:r>
        <w:t>Агенција</w:t>
      </w:r>
      <w:r w:rsidR="009C16D4" w:rsidRPr="009C16D4">
        <w:t xml:space="preserve"> </w:t>
      </w:r>
      <w:r>
        <w:t>је</w:t>
      </w:r>
      <w:r w:rsidR="009C16D4" w:rsidRPr="009C16D4">
        <w:t xml:space="preserve"> </w:t>
      </w:r>
      <w:r>
        <w:t>усвојила</w:t>
      </w:r>
      <w:r w:rsidR="009C16D4" w:rsidRPr="009C16D4">
        <w:t xml:space="preserve"> </w:t>
      </w:r>
      <w:r>
        <w:t>Упутство</w:t>
      </w:r>
      <w:r w:rsidR="009C16D4" w:rsidRPr="009C16D4">
        <w:t xml:space="preserve"> </w:t>
      </w:r>
      <w:r>
        <w:t>којим</w:t>
      </w:r>
      <w:r w:rsidR="009C16D4" w:rsidRPr="009C16D4">
        <w:t xml:space="preserve"> </w:t>
      </w:r>
      <w:r>
        <w:t>је</w:t>
      </w:r>
      <w:r w:rsidR="009C16D4" w:rsidRPr="009C16D4">
        <w:t xml:space="preserve"> </w:t>
      </w:r>
      <w:r>
        <w:t>уведена</w:t>
      </w:r>
      <w:r w:rsidR="009C16D4" w:rsidRPr="009C16D4">
        <w:t xml:space="preserve"> </w:t>
      </w:r>
      <w:r>
        <w:t>класификација</w:t>
      </w:r>
      <w:r w:rsidR="009C16D4" w:rsidRPr="009C16D4">
        <w:t xml:space="preserve"> </w:t>
      </w:r>
      <w:r>
        <w:t>на</w:t>
      </w:r>
      <w:r w:rsidR="009C16D4" w:rsidRPr="009C16D4">
        <w:t xml:space="preserve"> </w:t>
      </w:r>
      <w:r>
        <w:t>регистрацијској</w:t>
      </w:r>
      <w:r w:rsidR="009C16D4" w:rsidRPr="009C16D4">
        <w:t xml:space="preserve"> </w:t>
      </w:r>
      <w:r>
        <w:t>форми</w:t>
      </w:r>
      <w:r w:rsidR="009C16D4" w:rsidRPr="009C16D4">
        <w:t xml:space="preserve"> </w:t>
      </w:r>
      <w:r>
        <w:t>за</w:t>
      </w:r>
      <w:r w:rsidR="009C16D4" w:rsidRPr="009C16D4">
        <w:t xml:space="preserve"> </w:t>
      </w:r>
      <w:r>
        <w:t>домаће</w:t>
      </w:r>
      <w:r w:rsidR="009C16D4" w:rsidRPr="009C16D4">
        <w:t xml:space="preserve"> </w:t>
      </w:r>
      <w:r>
        <w:t>понуђаче</w:t>
      </w:r>
      <w:r w:rsidR="009C16D4" w:rsidRPr="009C16D4">
        <w:t xml:space="preserve">, </w:t>
      </w:r>
      <w:r>
        <w:t>те</w:t>
      </w:r>
      <w:r w:rsidR="009C16D4" w:rsidRPr="009C16D4">
        <w:t xml:space="preserve"> </w:t>
      </w:r>
      <w:r>
        <w:t>проширени</w:t>
      </w:r>
      <w:r w:rsidR="009C16D4" w:rsidRPr="009C16D4">
        <w:t xml:space="preserve"> </w:t>
      </w:r>
      <w:r>
        <w:t>администраторски</w:t>
      </w:r>
      <w:r w:rsidR="009C16D4" w:rsidRPr="009C16D4">
        <w:t xml:space="preserve"> </w:t>
      </w:r>
      <w:r>
        <w:t>извјештаји</w:t>
      </w:r>
      <w:r w:rsidR="009C16D4" w:rsidRPr="009C16D4">
        <w:t xml:space="preserve"> </w:t>
      </w:r>
      <w:r>
        <w:t>о</w:t>
      </w:r>
      <w:r w:rsidR="009C16D4" w:rsidRPr="009C16D4">
        <w:t xml:space="preserve"> </w:t>
      </w:r>
      <w:r>
        <w:t>додјелама</w:t>
      </w:r>
      <w:r w:rsidR="009C16D4" w:rsidRPr="009C16D4">
        <w:t xml:space="preserve"> </w:t>
      </w:r>
      <w:r>
        <w:t>са</w:t>
      </w:r>
      <w:r w:rsidR="009C16D4" w:rsidRPr="009C16D4">
        <w:t xml:space="preserve"> </w:t>
      </w:r>
      <w:r>
        <w:t>податком</w:t>
      </w:r>
      <w:r w:rsidR="009C16D4" w:rsidRPr="009C16D4">
        <w:t xml:space="preserve"> </w:t>
      </w:r>
      <w:r>
        <w:t>о</w:t>
      </w:r>
      <w:r w:rsidR="009C16D4" w:rsidRPr="009C16D4">
        <w:t xml:space="preserve"> </w:t>
      </w:r>
      <w:r>
        <w:t>класификацији</w:t>
      </w:r>
      <w:r w:rsidR="009C16D4" w:rsidRPr="009C16D4">
        <w:t xml:space="preserve"> </w:t>
      </w:r>
      <w:r>
        <w:t>понуђача</w:t>
      </w:r>
      <w:r w:rsidR="009C16D4" w:rsidRPr="009C16D4">
        <w:t xml:space="preserve">. </w:t>
      </w:r>
      <w:r>
        <w:t>Агенција</w:t>
      </w:r>
      <w:r w:rsidR="009C16D4" w:rsidRPr="009C16D4">
        <w:t xml:space="preserve"> </w:t>
      </w:r>
      <w:r>
        <w:t>ће</w:t>
      </w:r>
      <w:r w:rsidR="009C16D4" w:rsidRPr="009C16D4">
        <w:t xml:space="preserve"> </w:t>
      </w:r>
      <w:r>
        <w:t>у</w:t>
      </w:r>
      <w:r w:rsidR="009C16D4" w:rsidRPr="009C16D4">
        <w:t xml:space="preserve"> </w:t>
      </w:r>
      <w:r>
        <w:t>свим</w:t>
      </w:r>
      <w:r w:rsidR="009C16D4" w:rsidRPr="009C16D4">
        <w:t xml:space="preserve"> </w:t>
      </w:r>
      <w:r>
        <w:t>извјештајима</w:t>
      </w:r>
      <w:r w:rsidR="009C16D4" w:rsidRPr="009C16D4">
        <w:t xml:space="preserve"> </w:t>
      </w:r>
      <w:r>
        <w:t>о</w:t>
      </w:r>
      <w:r w:rsidR="009C16D4" w:rsidRPr="009C16D4">
        <w:t xml:space="preserve"> </w:t>
      </w:r>
      <w:r>
        <w:t>додјелама</w:t>
      </w:r>
      <w:r w:rsidR="009C16D4" w:rsidRPr="009C16D4">
        <w:t xml:space="preserve"> </w:t>
      </w:r>
      <w:r>
        <w:t>у</w:t>
      </w:r>
      <w:r w:rsidR="009C16D4" w:rsidRPr="009C16D4">
        <w:t xml:space="preserve"> </w:t>
      </w:r>
      <w:r>
        <w:t>администраторском</w:t>
      </w:r>
      <w:r w:rsidR="009C16D4" w:rsidRPr="009C16D4">
        <w:t xml:space="preserve"> </w:t>
      </w:r>
      <w:r>
        <w:t>профилу</w:t>
      </w:r>
      <w:r w:rsidR="009C16D4" w:rsidRPr="009C16D4">
        <w:t xml:space="preserve"> </w:t>
      </w:r>
      <w:r>
        <w:t>имати</w:t>
      </w:r>
      <w:r w:rsidR="009C16D4" w:rsidRPr="009C16D4">
        <w:t xml:space="preserve"> </w:t>
      </w:r>
      <w:r>
        <w:t>могућност</w:t>
      </w:r>
      <w:r w:rsidR="009C16D4" w:rsidRPr="009C16D4">
        <w:t xml:space="preserve"> </w:t>
      </w:r>
      <w:r>
        <w:t>генерисања</w:t>
      </w:r>
      <w:r w:rsidR="009C16D4" w:rsidRPr="009C16D4">
        <w:t xml:space="preserve"> </w:t>
      </w:r>
      <w:r>
        <w:t>статистика</w:t>
      </w:r>
      <w:r w:rsidR="009C16D4" w:rsidRPr="009C16D4">
        <w:t xml:space="preserve"> </w:t>
      </w:r>
      <w:r>
        <w:t>са</w:t>
      </w:r>
      <w:r w:rsidR="009C16D4" w:rsidRPr="009C16D4">
        <w:t xml:space="preserve"> </w:t>
      </w:r>
      <w:r>
        <w:t>овим</w:t>
      </w:r>
      <w:r w:rsidR="009C16D4" w:rsidRPr="009C16D4">
        <w:t xml:space="preserve"> </w:t>
      </w:r>
      <w:r>
        <w:t>подацима</w:t>
      </w:r>
      <w:r w:rsidR="009C16D4" w:rsidRPr="009C16D4">
        <w:t>.</w:t>
      </w:r>
    </w:p>
    <w:p w:rsidR="00076247" w:rsidRPr="00FE2B61" w:rsidRDefault="00076247" w:rsidP="00EE0D54">
      <w:pPr>
        <w:spacing w:line="276" w:lineRule="auto"/>
        <w:jc w:val="both"/>
      </w:pPr>
    </w:p>
    <w:p w:rsidR="00472B1F" w:rsidRDefault="00D87C33" w:rsidP="00472B1F">
      <w:pPr>
        <w:spacing w:line="276" w:lineRule="auto"/>
        <w:jc w:val="both"/>
      </w:pPr>
      <w:r>
        <w:t>Агенција</w:t>
      </w:r>
      <w:r w:rsidR="00472B1F">
        <w:t xml:space="preserve"> </w:t>
      </w:r>
      <w:r>
        <w:t>је</w:t>
      </w:r>
      <w:r w:rsidR="00472B1F">
        <w:t xml:space="preserve"> </w:t>
      </w:r>
      <w:r>
        <w:t>у</w:t>
      </w:r>
      <w:r w:rsidR="00472B1F">
        <w:t xml:space="preserve"> </w:t>
      </w:r>
      <w:r>
        <w:t>оквиру</w:t>
      </w:r>
      <w:r w:rsidR="00472B1F">
        <w:t xml:space="preserve"> </w:t>
      </w:r>
      <w:r>
        <w:t>властитих</w:t>
      </w:r>
      <w:r w:rsidR="00472B1F">
        <w:t xml:space="preserve"> </w:t>
      </w:r>
      <w:r>
        <w:t>капацитета</w:t>
      </w:r>
      <w:r w:rsidR="00472B1F">
        <w:t xml:space="preserve">, </w:t>
      </w:r>
      <w:r>
        <w:t>надлежности</w:t>
      </w:r>
      <w:r w:rsidR="00472B1F">
        <w:t xml:space="preserve"> </w:t>
      </w:r>
      <w:r>
        <w:t>и</w:t>
      </w:r>
      <w:r w:rsidR="00472B1F">
        <w:t xml:space="preserve"> </w:t>
      </w:r>
      <w:r>
        <w:t>стеченог</w:t>
      </w:r>
      <w:r w:rsidR="00472B1F">
        <w:t xml:space="preserve"> </w:t>
      </w:r>
      <w:r>
        <w:t>искуства</w:t>
      </w:r>
      <w:r w:rsidR="00472B1F">
        <w:t xml:space="preserve"> </w:t>
      </w:r>
      <w:r>
        <w:t>развила</w:t>
      </w:r>
      <w:r w:rsidR="00472B1F">
        <w:t xml:space="preserve"> </w:t>
      </w:r>
      <w:r>
        <w:t>посебан</w:t>
      </w:r>
      <w:r w:rsidR="00472B1F">
        <w:t xml:space="preserve"> </w:t>
      </w:r>
      <w:r>
        <w:t>Приручник</w:t>
      </w:r>
      <w:r w:rsidR="00472B1F">
        <w:t xml:space="preserve"> </w:t>
      </w:r>
      <w:r>
        <w:t>за</w:t>
      </w:r>
      <w:r w:rsidR="00472B1F">
        <w:t xml:space="preserve"> </w:t>
      </w:r>
      <w:r>
        <w:t>спречавање</w:t>
      </w:r>
      <w:r w:rsidR="00472B1F">
        <w:t xml:space="preserve"> </w:t>
      </w:r>
      <w:r>
        <w:t>корупције</w:t>
      </w:r>
      <w:r w:rsidR="00472B1F">
        <w:t xml:space="preserve"> </w:t>
      </w:r>
      <w:r>
        <w:t>у</w:t>
      </w:r>
      <w:r w:rsidR="00472B1F">
        <w:t xml:space="preserve"> </w:t>
      </w:r>
      <w:r>
        <w:t>јавним</w:t>
      </w:r>
      <w:r w:rsidR="00472B1F">
        <w:t xml:space="preserve"> </w:t>
      </w:r>
      <w:r>
        <w:t>набавкама</w:t>
      </w:r>
      <w:r w:rsidR="00472B1F">
        <w:t xml:space="preserve"> </w:t>
      </w:r>
      <w:r>
        <w:t>са</w:t>
      </w:r>
      <w:r w:rsidR="00472B1F">
        <w:t xml:space="preserve"> </w:t>
      </w:r>
      <w:r>
        <w:t>циљем</w:t>
      </w:r>
      <w:r w:rsidR="00472B1F">
        <w:t xml:space="preserve"> </w:t>
      </w:r>
      <w:r>
        <w:t>упознавања</w:t>
      </w:r>
      <w:r w:rsidR="00472B1F">
        <w:t xml:space="preserve"> </w:t>
      </w:r>
      <w:r>
        <w:t>свих</w:t>
      </w:r>
      <w:r w:rsidR="00472B1F">
        <w:t xml:space="preserve"> </w:t>
      </w:r>
      <w:r>
        <w:t>учесника</w:t>
      </w:r>
      <w:r w:rsidR="00472B1F">
        <w:t xml:space="preserve"> </w:t>
      </w:r>
      <w:r>
        <w:t>у</w:t>
      </w:r>
      <w:r w:rsidR="00472B1F">
        <w:t xml:space="preserve"> </w:t>
      </w:r>
      <w:r>
        <w:t>поступцима</w:t>
      </w:r>
      <w:r w:rsidR="00472B1F">
        <w:t xml:space="preserve"> </w:t>
      </w:r>
      <w:r>
        <w:t>јавних</w:t>
      </w:r>
      <w:r w:rsidR="00472B1F">
        <w:t xml:space="preserve"> </w:t>
      </w:r>
      <w:r>
        <w:t>набавки</w:t>
      </w:r>
      <w:r w:rsidR="00472B1F">
        <w:t xml:space="preserve"> </w:t>
      </w:r>
      <w:r>
        <w:t>са</w:t>
      </w:r>
      <w:r w:rsidR="00472B1F">
        <w:t xml:space="preserve"> </w:t>
      </w:r>
      <w:r>
        <w:t>појмовима</w:t>
      </w:r>
      <w:r w:rsidR="00472B1F">
        <w:t xml:space="preserve"> </w:t>
      </w:r>
      <w:r>
        <w:t>корупције</w:t>
      </w:r>
      <w:r w:rsidR="00472B1F">
        <w:t xml:space="preserve">, </w:t>
      </w:r>
      <w:r>
        <w:t>индикаторима</w:t>
      </w:r>
      <w:r w:rsidR="00472B1F">
        <w:t xml:space="preserve"> </w:t>
      </w:r>
      <w:r>
        <w:t>корупције</w:t>
      </w:r>
      <w:r w:rsidR="00472B1F">
        <w:t xml:space="preserve">, </w:t>
      </w:r>
      <w:r>
        <w:t>антикоруптивним</w:t>
      </w:r>
      <w:r w:rsidR="00472B1F">
        <w:t xml:space="preserve"> </w:t>
      </w:r>
      <w:r>
        <w:t>механизмима</w:t>
      </w:r>
      <w:r w:rsidR="00472B1F">
        <w:t xml:space="preserve">, </w:t>
      </w:r>
      <w:r>
        <w:t>сукобом</w:t>
      </w:r>
      <w:r w:rsidR="00472B1F">
        <w:t xml:space="preserve"> </w:t>
      </w:r>
      <w:r>
        <w:t>интереса</w:t>
      </w:r>
      <w:r w:rsidR="00472B1F">
        <w:t xml:space="preserve"> </w:t>
      </w:r>
      <w:r>
        <w:t>у</w:t>
      </w:r>
      <w:r w:rsidR="00472B1F">
        <w:t xml:space="preserve"> </w:t>
      </w:r>
      <w:r>
        <w:t>јавним</w:t>
      </w:r>
      <w:r w:rsidR="00472B1F">
        <w:t xml:space="preserve"> </w:t>
      </w:r>
      <w:r>
        <w:t>набавкама</w:t>
      </w:r>
      <w:r w:rsidR="00472B1F">
        <w:t xml:space="preserve">, </w:t>
      </w:r>
      <w:r>
        <w:t>интегритетом</w:t>
      </w:r>
      <w:r w:rsidR="00472B1F">
        <w:t xml:space="preserve"> </w:t>
      </w:r>
      <w:r>
        <w:t>учесника</w:t>
      </w:r>
      <w:r w:rsidR="00472B1F">
        <w:t xml:space="preserve"> </w:t>
      </w:r>
      <w:r>
        <w:t>у</w:t>
      </w:r>
      <w:r w:rsidR="00472B1F">
        <w:t xml:space="preserve"> </w:t>
      </w:r>
      <w:r>
        <w:t>поступцима</w:t>
      </w:r>
      <w:r w:rsidR="00472B1F">
        <w:t xml:space="preserve"> </w:t>
      </w:r>
      <w:r>
        <w:t>јавних</w:t>
      </w:r>
      <w:r w:rsidR="00472B1F">
        <w:t xml:space="preserve"> </w:t>
      </w:r>
      <w:r>
        <w:t>набавки</w:t>
      </w:r>
      <w:r w:rsidR="00472B1F">
        <w:t xml:space="preserve">, </w:t>
      </w:r>
      <w:r>
        <w:t>заштитом</w:t>
      </w:r>
      <w:r w:rsidR="00472B1F">
        <w:t xml:space="preserve"> </w:t>
      </w:r>
      <w:r>
        <w:t>лица</w:t>
      </w:r>
      <w:r w:rsidR="00472B1F">
        <w:t xml:space="preserve"> </w:t>
      </w:r>
      <w:r>
        <w:t>која</w:t>
      </w:r>
      <w:r w:rsidR="00472B1F">
        <w:t xml:space="preserve"> </w:t>
      </w:r>
      <w:r>
        <w:t>пријављују</w:t>
      </w:r>
      <w:r w:rsidR="00472B1F">
        <w:t xml:space="preserve"> </w:t>
      </w:r>
      <w:r>
        <w:t>корупцију</w:t>
      </w:r>
      <w:r w:rsidR="00472B1F">
        <w:t xml:space="preserve"> </w:t>
      </w:r>
      <w:r>
        <w:t>и</w:t>
      </w:r>
      <w:r w:rsidR="00472B1F">
        <w:t xml:space="preserve"> </w:t>
      </w:r>
      <w:r>
        <w:t>антикорупцијским</w:t>
      </w:r>
      <w:r w:rsidR="00472B1F">
        <w:t xml:space="preserve"> </w:t>
      </w:r>
      <w:r>
        <w:t>мјерама</w:t>
      </w:r>
      <w:r w:rsidR="00472B1F">
        <w:t>.</w:t>
      </w:r>
    </w:p>
    <w:p w:rsidR="00472B1F" w:rsidRDefault="00472B1F" w:rsidP="00472B1F">
      <w:pPr>
        <w:spacing w:line="276" w:lineRule="auto"/>
        <w:jc w:val="both"/>
      </w:pPr>
    </w:p>
    <w:p w:rsidR="00472B1F" w:rsidRDefault="00D87C33" w:rsidP="00472B1F">
      <w:pPr>
        <w:spacing w:line="276" w:lineRule="auto"/>
        <w:jc w:val="both"/>
      </w:pPr>
      <w:r>
        <w:t>Наведени</w:t>
      </w:r>
      <w:r w:rsidR="00472B1F">
        <w:t xml:space="preserve"> </w:t>
      </w:r>
      <w:r>
        <w:t>приручник</w:t>
      </w:r>
      <w:r w:rsidR="00472B1F">
        <w:t xml:space="preserve"> </w:t>
      </w:r>
      <w:r>
        <w:t>је</w:t>
      </w:r>
      <w:r w:rsidR="00472B1F">
        <w:t xml:space="preserve"> </w:t>
      </w:r>
      <w:r>
        <w:t>бесплатан</w:t>
      </w:r>
      <w:r w:rsidR="00472B1F">
        <w:t xml:space="preserve"> </w:t>
      </w:r>
      <w:r>
        <w:t>и</w:t>
      </w:r>
      <w:r w:rsidR="00472B1F">
        <w:t xml:space="preserve"> </w:t>
      </w:r>
      <w:r>
        <w:t>јавно</w:t>
      </w:r>
      <w:r w:rsidR="00472B1F">
        <w:t xml:space="preserve"> </w:t>
      </w:r>
      <w:r>
        <w:t>доступан</w:t>
      </w:r>
      <w:r w:rsidR="00472B1F">
        <w:t xml:space="preserve"> </w:t>
      </w:r>
      <w:r>
        <w:t>свим</w:t>
      </w:r>
      <w:r w:rsidR="00472B1F">
        <w:t xml:space="preserve"> </w:t>
      </w:r>
      <w:r>
        <w:t>заинтересованим</w:t>
      </w:r>
      <w:r w:rsidR="00472B1F">
        <w:t xml:space="preserve"> </w:t>
      </w:r>
      <w:r>
        <w:t>лицима</w:t>
      </w:r>
      <w:r w:rsidR="00472B1F">
        <w:t xml:space="preserve"> </w:t>
      </w:r>
      <w:r>
        <w:t>путем</w:t>
      </w:r>
      <w:r w:rsidR="00472B1F">
        <w:t xml:space="preserve"> </w:t>
      </w:r>
      <w:r>
        <w:t>званичних</w:t>
      </w:r>
      <w:r w:rsidR="00472B1F">
        <w:t xml:space="preserve"> </w:t>
      </w:r>
      <w:r>
        <w:t>интернет</w:t>
      </w:r>
      <w:r w:rsidR="00472B1F">
        <w:t xml:space="preserve"> </w:t>
      </w:r>
      <w:r>
        <w:t>страница</w:t>
      </w:r>
      <w:r w:rsidR="00472B1F">
        <w:t xml:space="preserve"> </w:t>
      </w:r>
      <w:r>
        <w:t>Агенције</w:t>
      </w:r>
      <w:r w:rsidR="00472B1F">
        <w:t xml:space="preserve"> </w:t>
      </w:r>
      <w:r>
        <w:t>за</w:t>
      </w:r>
      <w:r w:rsidR="00472B1F">
        <w:t xml:space="preserve"> </w:t>
      </w:r>
      <w:r>
        <w:t>јавне</w:t>
      </w:r>
      <w:r w:rsidR="00472B1F">
        <w:t xml:space="preserve"> </w:t>
      </w:r>
      <w:r>
        <w:t>набавке</w:t>
      </w:r>
      <w:r w:rsidR="00472B1F">
        <w:t xml:space="preserve"> </w:t>
      </w:r>
      <w:r>
        <w:t>БиХ</w:t>
      </w:r>
      <w:r w:rsidR="00472B1F">
        <w:t>.</w:t>
      </w:r>
    </w:p>
    <w:p w:rsidR="00472B1F" w:rsidRDefault="00472B1F" w:rsidP="00472B1F">
      <w:pPr>
        <w:spacing w:line="276" w:lineRule="auto"/>
        <w:jc w:val="both"/>
      </w:pPr>
    </w:p>
    <w:p w:rsidR="00472B1F" w:rsidRDefault="00D87C33" w:rsidP="00472B1F">
      <w:pPr>
        <w:spacing w:line="276" w:lineRule="auto"/>
        <w:jc w:val="both"/>
      </w:pPr>
      <w:r>
        <w:t>Приручник</w:t>
      </w:r>
      <w:r w:rsidR="00472B1F">
        <w:t xml:space="preserve"> </w:t>
      </w:r>
      <w:r>
        <w:t>се</w:t>
      </w:r>
      <w:r w:rsidR="00472B1F">
        <w:t xml:space="preserve"> </w:t>
      </w:r>
      <w:r>
        <w:t>може</w:t>
      </w:r>
      <w:r w:rsidR="00472B1F">
        <w:t xml:space="preserve"> </w:t>
      </w:r>
      <w:r>
        <w:t>преузети</w:t>
      </w:r>
      <w:r w:rsidR="00472B1F">
        <w:t xml:space="preserve"> </w:t>
      </w:r>
      <w:r>
        <w:t>на</w:t>
      </w:r>
      <w:r w:rsidR="00472B1F">
        <w:t xml:space="preserve">: </w:t>
      </w:r>
    </w:p>
    <w:p w:rsidR="00472B1F" w:rsidRDefault="007B06CD" w:rsidP="00472B1F">
      <w:pPr>
        <w:spacing w:line="276" w:lineRule="auto"/>
        <w:jc w:val="both"/>
      </w:pPr>
      <w:hyperlink r:id="rId10" w:history="1">
        <w:r w:rsidR="009F55CC">
          <w:rPr>
            <w:rStyle w:val="Hyperlink"/>
          </w:rPr>
          <w:t>https</w:t>
        </w:r>
        <w:r w:rsidR="00472B1F" w:rsidRPr="00487AD1">
          <w:rPr>
            <w:rStyle w:val="Hyperlink"/>
          </w:rPr>
          <w:t>://www.</w:t>
        </w:r>
        <w:r w:rsidR="009F55CC">
          <w:rPr>
            <w:rStyle w:val="Hyperlink"/>
          </w:rPr>
          <w:t>javnenabavke</w:t>
        </w:r>
        <w:r w:rsidR="00472B1F" w:rsidRPr="00487AD1">
          <w:rPr>
            <w:rStyle w:val="Hyperlink"/>
          </w:rPr>
          <w:t>.</w:t>
        </w:r>
        <w:r w:rsidR="009F55CC">
          <w:rPr>
            <w:rStyle w:val="Hyperlink"/>
          </w:rPr>
          <w:t>gov</w:t>
        </w:r>
        <w:r w:rsidR="00472B1F" w:rsidRPr="00487AD1">
          <w:rPr>
            <w:rStyle w:val="Hyperlink"/>
          </w:rPr>
          <w:t>.</w:t>
        </w:r>
        <w:r w:rsidR="009F55CC">
          <w:rPr>
            <w:rStyle w:val="Hyperlink"/>
          </w:rPr>
          <w:t>ba</w:t>
        </w:r>
        <w:r w:rsidR="00472B1F" w:rsidRPr="00487AD1">
          <w:rPr>
            <w:rStyle w:val="Hyperlink"/>
          </w:rPr>
          <w:t>/</w:t>
        </w:r>
        <w:r w:rsidR="009F55CC">
          <w:rPr>
            <w:rStyle w:val="Hyperlink"/>
          </w:rPr>
          <w:t>bs</w:t>
        </w:r>
        <w:r w:rsidR="00472B1F" w:rsidRPr="00487AD1">
          <w:rPr>
            <w:rStyle w:val="Hyperlink"/>
          </w:rPr>
          <w:t>-</w:t>
        </w:r>
        <w:r w:rsidR="009F55CC">
          <w:rPr>
            <w:rStyle w:val="Hyperlink"/>
          </w:rPr>
          <w:t>Latn</w:t>
        </w:r>
        <w:r w:rsidR="00472B1F" w:rsidRPr="00487AD1">
          <w:rPr>
            <w:rStyle w:val="Hyperlink"/>
          </w:rPr>
          <w:t>-</w:t>
        </w:r>
        <w:r w:rsidR="009F55CC">
          <w:rPr>
            <w:rStyle w:val="Hyperlink"/>
          </w:rPr>
          <w:t>BA</w:t>
        </w:r>
        <w:r w:rsidR="00472B1F" w:rsidRPr="00487AD1">
          <w:rPr>
            <w:rStyle w:val="Hyperlink"/>
          </w:rPr>
          <w:t>/</w:t>
        </w:r>
        <w:r w:rsidR="009F55CC">
          <w:rPr>
            <w:rStyle w:val="Hyperlink"/>
          </w:rPr>
          <w:t>ne</w:t>
        </w:r>
        <w:r w:rsidR="00472B1F" w:rsidRPr="00487AD1">
          <w:rPr>
            <w:rStyle w:val="Hyperlink"/>
          </w:rPr>
          <w:t>w</w:t>
        </w:r>
        <w:r w:rsidR="009F55CC">
          <w:rPr>
            <w:rStyle w:val="Hyperlink"/>
          </w:rPr>
          <w:t>s</w:t>
        </w:r>
        <w:r w:rsidR="00472B1F" w:rsidRPr="00487AD1">
          <w:rPr>
            <w:rStyle w:val="Hyperlink"/>
          </w:rPr>
          <w:t>/346/</w:t>
        </w:r>
        <w:r w:rsidR="009F55CC">
          <w:rPr>
            <w:rStyle w:val="Hyperlink"/>
          </w:rPr>
          <w:t>prirucnik</w:t>
        </w:r>
        <w:r w:rsidR="00472B1F" w:rsidRPr="00487AD1">
          <w:rPr>
            <w:rStyle w:val="Hyperlink"/>
          </w:rPr>
          <w:t>-</w:t>
        </w:r>
        <w:r w:rsidR="009F55CC">
          <w:rPr>
            <w:rStyle w:val="Hyperlink"/>
          </w:rPr>
          <w:t>za</w:t>
        </w:r>
        <w:r w:rsidR="00472B1F" w:rsidRPr="00487AD1">
          <w:rPr>
            <w:rStyle w:val="Hyperlink"/>
          </w:rPr>
          <w:t>-</w:t>
        </w:r>
        <w:r w:rsidR="009F55CC">
          <w:rPr>
            <w:rStyle w:val="Hyperlink"/>
          </w:rPr>
          <w:t>sprecavanje</w:t>
        </w:r>
        <w:r w:rsidR="00472B1F" w:rsidRPr="00487AD1">
          <w:rPr>
            <w:rStyle w:val="Hyperlink"/>
          </w:rPr>
          <w:t>-</w:t>
        </w:r>
        <w:r w:rsidR="009F55CC">
          <w:rPr>
            <w:rStyle w:val="Hyperlink"/>
          </w:rPr>
          <w:t>korupcije</w:t>
        </w:r>
        <w:r w:rsidR="00472B1F" w:rsidRPr="00487AD1">
          <w:rPr>
            <w:rStyle w:val="Hyperlink"/>
          </w:rPr>
          <w:t>-</w:t>
        </w:r>
        <w:r w:rsidR="009F55CC">
          <w:rPr>
            <w:rStyle w:val="Hyperlink"/>
          </w:rPr>
          <w:t>u</w:t>
        </w:r>
        <w:r w:rsidR="00472B1F" w:rsidRPr="00487AD1">
          <w:rPr>
            <w:rStyle w:val="Hyperlink"/>
          </w:rPr>
          <w:t>-</w:t>
        </w:r>
        <w:r w:rsidR="009F55CC">
          <w:rPr>
            <w:rStyle w:val="Hyperlink"/>
          </w:rPr>
          <w:t>javnim</w:t>
        </w:r>
        <w:r w:rsidR="00472B1F" w:rsidRPr="00487AD1">
          <w:rPr>
            <w:rStyle w:val="Hyperlink"/>
          </w:rPr>
          <w:t>-</w:t>
        </w:r>
        <w:r w:rsidR="009F55CC">
          <w:rPr>
            <w:rStyle w:val="Hyperlink"/>
          </w:rPr>
          <w:t>nabavkama</w:t>
        </w:r>
      </w:hyperlink>
    </w:p>
    <w:p w:rsidR="00472B1F" w:rsidRDefault="00472B1F" w:rsidP="00472B1F">
      <w:pPr>
        <w:spacing w:line="276" w:lineRule="auto"/>
        <w:jc w:val="both"/>
      </w:pPr>
    </w:p>
    <w:p w:rsidR="00076247" w:rsidRDefault="00D87C33" w:rsidP="00EE0D54">
      <w:pPr>
        <w:spacing w:line="276" w:lineRule="auto"/>
        <w:jc w:val="both"/>
      </w:pPr>
      <w:r>
        <w:t>Анализа</w:t>
      </w:r>
      <w:r w:rsidR="00076247" w:rsidRPr="00FE2B61">
        <w:t xml:space="preserve"> </w:t>
      </w:r>
      <w:r>
        <w:t>која</w:t>
      </w:r>
      <w:r w:rsidR="00076247" w:rsidRPr="00FE2B61">
        <w:t xml:space="preserve"> </w:t>
      </w:r>
      <w:r>
        <w:t>ће</w:t>
      </w:r>
      <w:r w:rsidR="00076247" w:rsidRPr="00FE2B61">
        <w:t xml:space="preserve"> </w:t>
      </w:r>
      <w:r>
        <w:t>бити</w:t>
      </w:r>
      <w:r w:rsidR="00076247" w:rsidRPr="00FE2B61">
        <w:t xml:space="preserve"> </w:t>
      </w:r>
      <w:r>
        <w:t>представљена</w:t>
      </w:r>
      <w:r w:rsidR="00076247" w:rsidRPr="00FE2B61">
        <w:t xml:space="preserve"> </w:t>
      </w:r>
      <w:r>
        <w:t>у</w:t>
      </w:r>
      <w:r w:rsidR="00076247" w:rsidRPr="00FE2B61">
        <w:t xml:space="preserve"> </w:t>
      </w:r>
      <w:r>
        <w:t>овом</w:t>
      </w:r>
      <w:r w:rsidR="00076247" w:rsidRPr="00FE2B61">
        <w:t xml:space="preserve"> </w:t>
      </w:r>
      <w:r>
        <w:t>Годишњем</w:t>
      </w:r>
      <w:r w:rsidR="00076247" w:rsidRPr="00FE2B61">
        <w:t xml:space="preserve"> </w:t>
      </w:r>
      <w:r>
        <w:t>извјештају</w:t>
      </w:r>
      <w:r w:rsidR="00076247" w:rsidRPr="00FE2B61">
        <w:t xml:space="preserve"> </w:t>
      </w:r>
      <w:r>
        <w:t>има</w:t>
      </w:r>
      <w:r w:rsidR="00076247" w:rsidRPr="00FE2B61">
        <w:t xml:space="preserve"> </w:t>
      </w:r>
      <w:r>
        <w:t>за</w:t>
      </w:r>
      <w:r w:rsidR="00076247" w:rsidRPr="00FE2B61">
        <w:t xml:space="preserve"> </w:t>
      </w:r>
      <w:r>
        <w:t>циљ</w:t>
      </w:r>
      <w:r w:rsidR="00076247" w:rsidRPr="00FE2B61">
        <w:t xml:space="preserve"> </w:t>
      </w:r>
      <w:r>
        <w:t>повећати</w:t>
      </w:r>
      <w:r w:rsidR="00076247" w:rsidRPr="00FE2B61">
        <w:t xml:space="preserve"> </w:t>
      </w:r>
      <w:r>
        <w:t>ниво</w:t>
      </w:r>
      <w:r w:rsidR="00076247" w:rsidRPr="00FE2B61">
        <w:t xml:space="preserve"> </w:t>
      </w:r>
      <w:r>
        <w:t>транспарентности</w:t>
      </w:r>
      <w:r w:rsidR="00076247" w:rsidRPr="00FE2B61">
        <w:t xml:space="preserve"> </w:t>
      </w:r>
      <w:r>
        <w:t>и</w:t>
      </w:r>
      <w:r w:rsidR="00076247" w:rsidRPr="00FE2B61">
        <w:t xml:space="preserve"> </w:t>
      </w:r>
      <w:r>
        <w:t>корисности</w:t>
      </w:r>
      <w:r w:rsidR="00076247" w:rsidRPr="00FE2B61">
        <w:t xml:space="preserve"> </w:t>
      </w:r>
      <w:r>
        <w:t>система</w:t>
      </w:r>
      <w:r w:rsidR="00076247" w:rsidRPr="00FE2B61">
        <w:t xml:space="preserve"> </w:t>
      </w:r>
      <w:r>
        <w:t>јавних</w:t>
      </w:r>
      <w:r w:rsidR="00076247" w:rsidRPr="00FE2B61">
        <w:t xml:space="preserve"> </w:t>
      </w:r>
      <w:r>
        <w:t>набавки</w:t>
      </w:r>
      <w:r w:rsidR="00076247" w:rsidRPr="00FE2B61">
        <w:t xml:space="preserve"> </w:t>
      </w:r>
      <w:r>
        <w:t>за</w:t>
      </w:r>
      <w:r w:rsidR="00076247" w:rsidRPr="00FE2B61">
        <w:t xml:space="preserve"> </w:t>
      </w:r>
      <w:r>
        <w:t>јавност</w:t>
      </w:r>
      <w:r w:rsidR="00076247" w:rsidRPr="00FE2B61">
        <w:t xml:space="preserve">. </w:t>
      </w:r>
      <w:r>
        <w:t>Транспарентност</w:t>
      </w:r>
      <w:r w:rsidR="00076247" w:rsidRPr="00FE2B61">
        <w:t xml:space="preserve"> </w:t>
      </w:r>
      <w:r>
        <w:t>јавних</w:t>
      </w:r>
      <w:r w:rsidR="00076247" w:rsidRPr="00FE2B61">
        <w:t xml:space="preserve"> </w:t>
      </w:r>
      <w:r>
        <w:t>набавки</w:t>
      </w:r>
      <w:r w:rsidR="00076247" w:rsidRPr="00FE2B61">
        <w:t xml:space="preserve"> </w:t>
      </w:r>
      <w:r>
        <w:t>је</w:t>
      </w:r>
      <w:r w:rsidR="00076247" w:rsidRPr="00FE2B61">
        <w:t xml:space="preserve"> </w:t>
      </w:r>
      <w:r>
        <w:t>важна</w:t>
      </w:r>
      <w:r w:rsidR="00076247" w:rsidRPr="00FE2B61">
        <w:t xml:space="preserve"> </w:t>
      </w:r>
      <w:r>
        <w:t>за</w:t>
      </w:r>
      <w:r w:rsidR="00076247" w:rsidRPr="00FE2B61">
        <w:t xml:space="preserve"> </w:t>
      </w:r>
      <w:r>
        <w:t>придобивање</w:t>
      </w:r>
      <w:r w:rsidR="00076247" w:rsidRPr="00FE2B61">
        <w:t xml:space="preserve"> </w:t>
      </w:r>
      <w:r>
        <w:t>повјерења</w:t>
      </w:r>
      <w:r w:rsidR="00076247" w:rsidRPr="00FE2B61">
        <w:t xml:space="preserve"> </w:t>
      </w:r>
      <w:r>
        <w:t>пореских</w:t>
      </w:r>
      <w:r w:rsidR="00076247" w:rsidRPr="00FE2B61">
        <w:t xml:space="preserve"> </w:t>
      </w:r>
      <w:r>
        <w:t>обвезника</w:t>
      </w:r>
      <w:r w:rsidR="00076247" w:rsidRPr="00FE2B61">
        <w:t xml:space="preserve">, </w:t>
      </w:r>
      <w:r>
        <w:t>како</w:t>
      </w:r>
      <w:r w:rsidR="00076247" w:rsidRPr="00FE2B61">
        <w:t xml:space="preserve"> </w:t>
      </w:r>
      <w:r>
        <w:t>би</w:t>
      </w:r>
      <w:r w:rsidR="00076247" w:rsidRPr="00FE2B61">
        <w:t xml:space="preserve"> </w:t>
      </w:r>
      <w:r>
        <w:t>имали</w:t>
      </w:r>
      <w:r w:rsidR="00076247" w:rsidRPr="00FE2B61">
        <w:t xml:space="preserve"> </w:t>
      </w:r>
      <w:r>
        <w:t>сазнање</w:t>
      </w:r>
      <w:r w:rsidR="00076247" w:rsidRPr="00FE2B61">
        <w:t xml:space="preserve"> </w:t>
      </w:r>
      <w:r>
        <w:t>на</w:t>
      </w:r>
      <w:r w:rsidR="00076247" w:rsidRPr="00FE2B61">
        <w:t xml:space="preserve"> </w:t>
      </w:r>
      <w:r>
        <w:t>који</w:t>
      </w:r>
      <w:r w:rsidR="00076247" w:rsidRPr="00FE2B61">
        <w:t xml:space="preserve"> </w:t>
      </w:r>
      <w:r>
        <w:t>начин</w:t>
      </w:r>
      <w:r w:rsidR="00076247" w:rsidRPr="00FE2B61">
        <w:t xml:space="preserve"> </w:t>
      </w:r>
      <w:r>
        <w:t>уговорни</w:t>
      </w:r>
      <w:r w:rsidR="00076247" w:rsidRPr="00FE2B61">
        <w:t xml:space="preserve"> </w:t>
      </w:r>
      <w:r>
        <w:t>органи</w:t>
      </w:r>
      <w:r w:rsidR="00076247" w:rsidRPr="00FE2B61">
        <w:t xml:space="preserve"> </w:t>
      </w:r>
      <w:r>
        <w:t>дефинисани</w:t>
      </w:r>
      <w:r w:rsidR="00076247" w:rsidRPr="00FE2B61">
        <w:t xml:space="preserve"> </w:t>
      </w:r>
      <w:r>
        <w:t>члановима</w:t>
      </w:r>
      <w:r w:rsidR="00076247" w:rsidRPr="00FE2B61">
        <w:t xml:space="preserve"> 4. </w:t>
      </w:r>
      <w:r>
        <w:t>и</w:t>
      </w:r>
      <w:r w:rsidR="00076247" w:rsidRPr="00FE2B61">
        <w:t xml:space="preserve"> 5.  </w:t>
      </w:r>
      <w:r>
        <w:t>Закона</w:t>
      </w:r>
      <w:r w:rsidR="00076247" w:rsidRPr="00FE2B61">
        <w:t xml:space="preserve"> </w:t>
      </w:r>
      <w:r>
        <w:t>користе</w:t>
      </w:r>
      <w:r w:rsidR="00076247" w:rsidRPr="00FE2B61">
        <w:t xml:space="preserve"> </w:t>
      </w:r>
      <w:r>
        <w:t>јавна</w:t>
      </w:r>
      <w:r w:rsidR="00076247" w:rsidRPr="00FE2B61">
        <w:t xml:space="preserve"> </w:t>
      </w:r>
      <w:r>
        <w:t>средства</w:t>
      </w:r>
      <w:r w:rsidR="00076247" w:rsidRPr="00FE2B61">
        <w:t xml:space="preserve">. </w:t>
      </w:r>
      <w:r>
        <w:t>Уговорни</w:t>
      </w:r>
      <w:r w:rsidR="00076247" w:rsidRPr="00FE2B61">
        <w:t xml:space="preserve"> </w:t>
      </w:r>
      <w:r>
        <w:t>органи</w:t>
      </w:r>
      <w:r w:rsidR="00076247" w:rsidRPr="00FE2B61">
        <w:t xml:space="preserve"> </w:t>
      </w:r>
      <w:r>
        <w:t>који</w:t>
      </w:r>
      <w:r w:rsidR="00076247" w:rsidRPr="00FE2B61">
        <w:t xml:space="preserve"> </w:t>
      </w:r>
      <w:r>
        <w:t>у</w:t>
      </w:r>
      <w:r w:rsidR="00076247" w:rsidRPr="00FE2B61">
        <w:t xml:space="preserve"> </w:t>
      </w:r>
      <w:r>
        <w:t>свом</w:t>
      </w:r>
      <w:r w:rsidR="00076247" w:rsidRPr="00FE2B61">
        <w:t xml:space="preserve"> </w:t>
      </w:r>
      <w:r>
        <w:t>раду</w:t>
      </w:r>
      <w:r w:rsidR="00076247" w:rsidRPr="00FE2B61">
        <w:t xml:space="preserve"> </w:t>
      </w:r>
      <w:r>
        <w:t>користе</w:t>
      </w:r>
      <w:r w:rsidR="00076247" w:rsidRPr="00FE2B61">
        <w:t xml:space="preserve"> </w:t>
      </w:r>
      <w:r>
        <w:t>јавна</w:t>
      </w:r>
      <w:r w:rsidR="00076247" w:rsidRPr="00FE2B61">
        <w:t xml:space="preserve"> </w:t>
      </w:r>
      <w:r>
        <w:t>средства</w:t>
      </w:r>
      <w:r w:rsidR="00076247" w:rsidRPr="00FE2B61">
        <w:t xml:space="preserve"> </w:t>
      </w:r>
      <w:r>
        <w:t>обавезују</w:t>
      </w:r>
      <w:r w:rsidR="00076247" w:rsidRPr="00FE2B61">
        <w:t xml:space="preserve"> </w:t>
      </w:r>
      <w:r>
        <w:t>се</w:t>
      </w:r>
      <w:r w:rsidR="00076247" w:rsidRPr="00FE2B61">
        <w:t xml:space="preserve"> </w:t>
      </w:r>
      <w:r>
        <w:t>да</w:t>
      </w:r>
      <w:r w:rsidR="00076247" w:rsidRPr="00FE2B61">
        <w:t xml:space="preserve"> </w:t>
      </w:r>
      <w:r>
        <w:t>иста</w:t>
      </w:r>
      <w:r w:rsidR="00076247" w:rsidRPr="00FE2B61">
        <w:t xml:space="preserve"> </w:t>
      </w:r>
      <w:r>
        <w:t>употријебе</w:t>
      </w:r>
      <w:r w:rsidR="00076247" w:rsidRPr="00FE2B61">
        <w:t xml:space="preserve"> </w:t>
      </w:r>
      <w:r>
        <w:t>у</w:t>
      </w:r>
      <w:r w:rsidR="00076247" w:rsidRPr="00FE2B61">
        <w:t xml:space="preserve"> </w:t>
      </w:r>
      <w:r>
        <w:t>складу</w:t>
      </w:r>
      <w:r w:rsidR="00076247" w:rsidRPr="00FE2B61">
        <w:t xml:space="preserve"> </w:t>
      </w:r>
      <w:r>
        <w:t>утврђеном</w:t>
      </w:r>
      <w:r w:rsidR="00076247" w:rsidRPr="00FE2B61">
        <w:t xml:space="preserve"> </w:t>
      </w:r>
      <w:r>
        <w:t>поступку</w:t>
      </w:r>
      <w:r w:rsidR="00076247" w:rsidRPr="00FE2B61">
        <w:t xml:space="preserve"> </w:t>
      </w:r>
      <w:r>
        <w:t>и</w:t>
      </w:r>
      <w:r w:rsidR="00076247" w:rsidRPr="00FE2B61">
        <w:t xml:space="preserve"> </w:t>
      </w:r>
      <w:r>
        <w:t>правилима</w:t>
      </w:r>
      <w:r w:rsidR="00076247" w:rsidRPr="00FE2B61">
        <w:t xml:space="preserve">, </w:t>
      </w:r>
      <w:r>
        <w:t>ради</w:t>
      </w:r>
      <w:r w:rsidR="00076247" w:rsidRPr="00FE2B61">
        <w:t xml:space="preserve"> </w:t>
      </w:r>
      <w:r>
        <w:t>осигурања</w:t>
      </w:r>
      <w:r w:rsidR="00076247" w:rsidRPr="00FE2B61">
        <w:t xml:space="preserve"> </w:t>
      </w:r>
      <w:r>
        <w:t>законитог</w:t>
      </w:r>
      <w:r w:rsidR="00076247" w:rsidRPr="00FE2B61">
        <w:t xml:space="preserve"> </w:t>
      </w:r>
      <w:r>
        <w:t>и</w:t>
      </w:r>
      <w:r w:rsidR="00076247" w:rsidRPr="00FE2B61">
        <w:t xml:space="preserve"> </w:t>
      </w:r>
      <w:r>
        <w:t>ефикасног</w:t>
      </w:r>
      <w:r w:rsidR="00076247" w:rsidRPr="00FE2B61">
        <w:t xml:space="preserve"> </w:t>
      </w:r>
      <w:r>
        <w:t>трошења</w:t>
      </w:r>
      <w:r w:rsidR="00076247" w:rsidRPr="00FE2B61">
        <w:t xml:space="preserve"> </w:t>
      </w:r>
      <w:r>
        <w:t>јавних</w:t>
      </w:r>
      <w:r w:rsidR="00076247" w:rsidRPr="00FE2B61">
        <w:t xml:space="preserve"> </w:t>
      </w:r>
      <w:r>
        <w:t>средстава</w:t>
      </w:r>
      <w:r w:rsidR="00076247" w:rsidRPr="00FE2B61">
        <w:t xml:space="preserve"> </w:t>
      </w:r>
      <w:r>
        <w:t>и</w:t>
      </w:r>
      <w:r w:rsidR="00076247" w:rsidRPr="00FE2B61">
        <w:t xml:space="preserve"> </w:t>
      </w:r>
      <w:r>
        <w:t>постизања</w:t>
      </w:r>
      <w:r w:rsidR="00076247" w:rsidRPr="00FE2B61">
        <w:t xml:space="preserve"> </w:t>
      </w:r>
      <w:r>
        <w:t>равноправне</w:t>
      </w:r>
      <w:r w:rsidR="00076247" w:rsidRPr="00FE2B61">
        <w:t xml:space="preserve"> </w:t>
      </w:r>
      <w:r>
        <w:t>тржишне</w:t>
      </w:r>
      <w:r w:rsidR="00076247" w:rsidRPr="00FE2B61">
        <w:t xml:space="preserve"> </w:t>
      </w:r>
      <w:r>
        <w:t>утакмице</w:t>
      </w:r>
      <w:r w:rsidR="00076247" w:rsidRPr="00FE2B61">
        <w:t xml:space="preserve"> </w:t>
      </w:r>
      <w:r>
        <w:t>и</w:t>
      </w:r>
      <w:r w:rsidR="00076247" w:rsidRPr="00FE2B61">
        <w:t xml:space="preserve"> </w:t>
      </w:r>
      <w:r>
        <w:t>ненарушавања</w:t>
      </w:r>
      <w:r w:rsidR="00076247" w:rsidRPr="00FE2B61">
        <w:t xml:space="preserve"> </w:t>
      </w:r>
      <w:r>
        <w:t>конкурентности</w:t>
      </w:r>
      <w:r w:rsidR="00076247" w:rsidRPr="00FE2B61">
        <w:t xml:space="preserve"> </w:t>
      </w:r>
      <w:r>
        <w:t>учесника</w:t>
      </w:r>
      <w:r w:rsidR="00076247" w:rsidRPr="00FE2B61">
        <w:t xml:space="preserve"> </w:t>
      </w:r>
      <w:r>
        <w:t>у</w:t>
      </w:r>
      <w:r w:rsidR="00076247" w:rsidRPr="00FE2B61">
        <w:t xml:space="preserve"> </w:t>
      </w:r>
      <w:r>
        <w:t>поступку</w:t>
      </w:r>
      <w:r w:rsidR="00076247" w:rsidRPr="00FE2B61">
        <w:t xml:space="preserve"> </w:t>
      </w:r>
      <w:r>
        <w:t>јавних</w:t>
      </w:r>
      <w:r w:rsidR="00076247" w:rsidRPr="00FE2B61">
        <w:t xml:space="preserve"> </w:t>
      </w:r>
      <w:r>
        <w:t>набавки</w:t>
      </w:r>
      <w:r w:rsidR="00076247" w:rsidRPr="00FE2B61">
        <w:t>.</w:t>
      </w:r>
    </w:p>
    <w:p w:rsidR="005F4D60" w:rsidRDefault="005F4D60" w:rsidP="00EE0D54">
      <w:pPr>
        <w:spacing w:line="276" w:lineRule="auto"/>
        <w:jc w:val="both"/>
      </w:pPr>
    </w:p>
    <w:p w:rsidR="005F4D60" w:rsidRPr="00FE2B61" w:rsidRDefault="00D87C33" w:rsidP="00EE0D54">
      <w:pPr>
        <w:spacing w:line="276" w:lineRule="auto"/>
        <w:jc w:val="both"/>
      </w:pPr>
      <w:r>
        <w:t>Једна</w:t>
      </w:r>
      <w:r w:rsidR="005F4D60">
        <w:t xml:space="preserve"> </w:t>
      </w:r>
      <w:r>
        <w:t>од</w:t>
      </w:r>
      <w:r w:rsidR="005F4D60">
        <w:t xml:space="preserve"> </w:t>
      </w:r>
      <w:r>
        <w:t>основних</w:t>
      </w:r>
      <w:r w:rsidR="005F4D60">
        <w:t xml:space="preserve"> </w:t>
      </w:r>
      <w:r>
        <w:t>надлежности</w:t>
      </w:r>
      <w:r w:rsidR="005F4D60">
        <w:t xml:space="preserve"> </w:t>
      </w:r>
      <w:r>
        <w:t>Агенције</w:t>
      </w:r>
      <w:r w:rsidR="005F4D60">
        <w:t xml:space="preserve"> </w:t>
      </w:r>
      <w:r>
        <w:t>прописаних</w:t>
      </w:r>
      <w:r w:rsidR="005F4D60">
        <w:t xml:space="preserve"> </w:t>
      </w:r>
      <w:r>
        <w:t>Законом</w:t>
      </w:r>
      <w:r w:rsidR="005F4D60">
        <w:t xml:space="preserve"> </w:t>
      </w:r>
      <w:r>
        <w:t>о</w:t>
      </w:r>
      <w:r w:rsidR="005F4D60">
        <w:t xml:space="preserve"> </w:t>
      </w:r>
      <w:r>
        <w:t>јавним</w:t>
      </w:r>
      <w:r w:rsidR="005F4D60">
        <w:t xml:space="preserve"> </w:t>
      </w:r>
      <w:r>
        <w:t>набавкама</w:t>
      </w:r>
      <w:r w:rsidR="005F4D60">
        <w:t xml:space="preserve"> </w:t>
      </w:r>
      <w:r>
        <w:t>је</w:t>
      </w:r>
      <w:r w:rsidR="005F4D60">
        <w:t xml:space="preserve"> </w:t>
      </w:r>
      <w:r>
        <w:t>пружање</w:t>
      </w:r>
      <w:r w:rsidR="005F4D60">
        <w:t xml:space="preserve"> </w:t>
      </w:r>
      <w:r>
        <w:t>техничке</w:t>
      </w:r>
      <w:r w:rsidR="005F4D60">
        <w:t xml:space="preserve"> </w:t>
      </w:r>
      <w:r>
        <w:t>помоћи</w:t>
      </w:r>
      <w:r w:rsidR="005F4D60">
        <w:t xml:space="preserve"> </w:t>
      </w:r>
      <w:r>
        <w:t>и</w:t>
      </w:r>
      <w:r w:rsidR="005F4D60">
        <w:t xml:space="preserve"> </w:t>
      </w:r>
      <w:r>
        <w:t>савјетодавних</w:t>
      </w:r>
      <w:r w:rsidR="005F4D60">
        <w:t xml:space="preserve"> </w:t>
      </w:r>
      <w:r>
        <w:t>мишљења</w:t>
      </w:r>
      <w:r w:rsidR="005F4D60">
        <w:t xml:space="preserve"> </w:t>
      </w:r>
      <w:r>
        <w:t>уговорним</w:t>
      </w:r>
      <w:r w:rsidR="005F4D60">
        <w:t xml:space="preserve"> </w:t>
      </w:r>
      <w:r>
        <w:t>органима</w:t>
      </w:r>
      <w:r w:rsidR="005F4D60">
        <w:t xml:space="preserve"> </w:t>
      </w:r>
      <w:r>
        <w:t>и</w:t>
      </w:r>
      <w:r w:rsidR="005F4D60">
        <w:t xml:space="preserve"> </w:t>
      </w:r>
      <w:r>
        <w:t>понуђачима</w:t>
      </w:r>
      <w:r w:rsidR="005F4D60">
        <w:t xml:space="preserve"> </w:t>
      </w:r>
      <w:r>
        <w:t>у</w:t>
      </w:r>
      <w:r w:rsidR="005F4D60">
        <w:t xml:space="preserve"> </w:t>
      </w:r>
      <w:r>
        <w:t>вези</w:t>
      </w:r>
      <w:r w:rsidR="005F4D60">
        <w:t xml:space="preserve"> </w:t>
      </w:r>
      <w:r>
        <w:t>са</w:t>
      </w:r>
      <w:r w:rsidR="005F4D60">
        <w:t xml:space="preserve"> </w:t>
      </w:r>
      <w:r>
        <w:t>правилном</w:t>
      </w:r>
      <w:r w:rsidR="005F4D60">
        <w:t xml:space="preserve"> </w:t>
      </w:r>
      <w:r>
        <w:t>примјеном</w:t>
      </w:r>
      <w:r w:rsidR="005F4D60">
        <w:t xml:space="preserve"> </w:t>
      </w:r>
      <w:r>
        <w:t>Закона</w:t>
      </w:r>
      <w:r w:rsidR="005F4D60">
        <w:t xml:space="preserve"> </w:t>
      </w:r>
      <w:r>
        <w:t>о</w:t>
      </w:r>
      <w:r w:rsidR="005F4D60">
        <w:t xml:space="preserve"> </w:t>
      </w:r>
      <w:r>
        <w:t>јавним</w:t>
      </w:r>
      <w:r w:rsidR="005F4D60">
        <w:t xml:space="preserve"> </w:t>
      </w:r>
      <w:r>
        <w:t>набавкама</w:t>
      </w:r>
      <w:r w:rsidR="005F4D60">
        <w:t>.</w:t>
      </w:r>
    </w:p>
    <w:p w:rsidR="00076247" w:rsidRPr="00076247" w:rsidRDefault="00076247" w:rsidP="00EE0D54">
      <w:pPr>
        <w:spacing w:line="276" w:lineRule="auto"/>
        <w:jc w:val="both"/>
        <w:rPr>
          <w:i/>
        </w:rPr>
      </w:pPr>
    </w:p>
    <w:p w:rsidR="00076247" w:rsidRPr="00FE2B61" w:rsidRDefault="00D87C33" w:rsidP="00EE0D54">
      <w:pPr>
        <w:spacing w:line="276" w:lineRule="auto"/>
        <w:jc w:val="both"/>
      </w:pPr>
      <w:r>
        <w:lastRenderedPageBreak/>
        <w:t>У</w:t>
      </w:r>
      <w:r w:rsidR="00076247" w:rsidRPr="00FE2B61">
        <w:t xml:space="preserve"> </w:t>
      </w:r>
      <w:r>
        <w:t>складу</w:t>
      </w:r>
      <w:r w:rsidR="00076247" w:rsidRPr="00FE2B61">
        <w:t xml:space="preserve"> </w:t>
      </w:r>
      <w:r>
        <w:t>са</w:t>
      </w:r>
      <w:r w:rsidR="00076247" w:rsidRPr="00FE2B61">
        <w:t xml:space="preserve"> </w:t>
      </w:r>
      <w:r>
        <w:t>наведеном</w:t>
      </w:r>
      <w:r w:rsidR="00076247" w:rsidRPr="00FE2B61">
        <w:t xml:space="preserve">, </w:t>
      </w:r>
      <w:r>
        <w:t>циљ</w:t>
      </w:r>
      <w:r w:rsidR="00076247" w:rsidRPr="00FE2B61">
        <w:t xml:space="preserve"> </w:t>
      </w:r>
      <w:r>
        <w:t>овог</w:t>
      </w:r>
      <w:r w:rsidR="00076247" w:rsidRPr="00FE2B61">
        <w:t xml:space="preserve"> </w:t>
      </w:r>
      <w:r>
        <w:t>извјештаја</w:t>
      </w:r>
      <w:r w:rsidR="00076247" w:rsidRPr="00FE2B61">
        <w:t xml:space="preserve"> </w:t>
      </w:r>
      <w:r>
        <w:t>је</w:t>
      </w:r>
      <w:r w:rsidR="00076247" w:rsidRPr="00FE2B61">
        <w:t xml:space="preserve"> </w:t>
      </w:r>
      <w:r>
        <w:t>да</w:t>
      </w:r>
      <w:r w:rsidR="00076247" w:rsidRPr="00FE2B61">
        <w:t xml:space="preserve"> </w:t>
      </w:r>
      <w:r>
        <w:t>на</w:t>
      </w:r>
      <w:r w:rsidR="00076247" w:rsidRPr="00FE2B61">
        <w:t xml:space="preserve"> </w:t>
      </w:r>
      <w:r>
        <w:t>што</w:t>
      </w:r>
      <w:r w:rsidR="00076247" w:rsidRPr="00FE2B61">
        <w:t xml:space="preserve"> </w:t>
      </w:r>
      <w:r>
        <w:t>бољи</w:t>
      </w:r>
      <w:r w:rsidR="00076247" w:rsidRPr="00FE2B61">
        <w:t xml:space="preserve"> </w:t>
      </w:r>
      <w:r>
        <w:t>начин</w:t>
      </w:r>
      <w:r w:rsidR="00076247" w:rsidRPr="00FE2B61">
        <w:t xml:space="preserve"> </w:t>
      </w:r>
      <w:r>
        <w:t>прикаже</w:t>
      </w:r>
      <w:r w:rsidR="00076247" w:rsidRPr="00FE2B61">
        <w:t xml:space="preserve"> </w:t>
      </w:r>
      <w:r>
        <w:t>потрошњу</w:t>
      </w:r>
      <w:r w:rsidR="00076247" w:rsidRPr="00FE2B61">
        <w:t xml:space="preserve"> </w:t>
      </w:r>
      <w:r>
        <w:t>јавних</w:t>
      </w:r>
      <w:r w:rsidR="00076247" w:rsidRPr="00FE2B61">
        <w:t xml:space="preserve"> </w:t>
      </w:r>
      <w:r>
        <w:t>средстава</w:t>
      </w:r>
      <w:r w:rsidR="00076247" w:rsidRPr="00FE2B61">
        <w:t xml:space="preserve"> </w:t>
      </w:r>
      <w:r>
        <w:t>од</w:t>
      </w:r>
      <w:r w:rsidR="00076247" w:rsidRPr="00FE2B61">
        <w:t xml:space="preserve"> </w:t>
      </w:r>
      <w:r>
        <w:t>стране</w:t>
      </w:r>
      <w:r w:rsidR="00076247" w:rsidRPr="00FE2B61">
        <w:t xml:space="preserve"> </w:t>
      </w:r>
      <w:r>
        <w:t>уговорних</w:t>
      </w:r>
      <w:r w:rsidR="00076247" w:rsidRPr="00FE2B61">
        <w:t xml:space="preserve"> </w:t>
      </w:r>
      <w:r>
        <w:t>органа</w:t>
      </w:r>
      <w:r w:rsidR="00076247" w:rsidRPr="00FE2B61">
        <w:t xml:space="preserve">. </w:t>
      </w:r>
      <w:r>
        <w:t>Јавност</w:t>
      </w:r>
      <w:r w:rsidR="00076247" w:rsidRPr="00FE2B61">
        <w:t xml:space="preserve"> </w:t>
      </w:r>
      <w:r>
        <w:t>ће</w:t>
      </w:r>
      <w:r w:rsidR="00076247" w:rsidRPr="00FE2B61">
        <w:t xml:space="preserve"> </w:t>
      </w:r>
      <w:r>
        <w:t>имати</w:t>
      </w:r>
      <w:r w:rsidR="00076247" w:rsidRPr="00FE2B61">
        <w:t xml:space="preserve"> </w:t>
      </w:r>
      <w:r>
        <w:t>на</w:t>
      </w:r>
      <w:r w:rsidR="00076247" w:rsidRPr="00FE2B61">
        <w:t xml:space="preserve"> </w:t>
      </w:r>
      <w:r>
        <w:t>располагању</w:t>
      </w:r>
      <w:r w:rsidR="00076247" w:rsidRPr="00FE2B61">
        <w:t xml:space="preserve"> </w:t>
      </w:r>
      <w:r>
        <w:t>све</w:t>
      </w:r>
      <w:r w:rsidR="00076247" w:rsidRPr="00FE2B61">
        <w:t xml:space="preserve"> </w:t>
      </w:r>
      <w:r>
        <w:t>обухваћене</w:t>
      </w:r>
      <w:r w:rsidR="00076247" w:rsidRPr="00FE2B61">
        <w:t xml:space="preserve"> </w:t>
      </w:r>
      <w:r>
        <w:t>активности</w:t>
      </w:r>
      <w:r w:rsidR="00076247" w:rsidRPr="00FE2B61">
        <w:t xml:space="preserve"> </w:t>
      </w:r>
      <w:r>
        <w:t>јавних</w:t>
      </w:r>
      <w:r w:rsidR="00076247" w:rsidRPr="00FE2B61">
        <w:t xml:space="preserve"> </w:t>
      </w:r>
      <w:r>
        <w:t>набавки</w:t>
      </w:r>
      <w:r w:rsidR="00076247" w:rsidRPr="00FE2B61">
        <w:t xml:space="preserve"> </w:t>
      </w:r>
      <w:r>
        <w:t>од</w:t>
      </w:r>
      <w:r w:rsidR="00076247" w:rsidRPr="00FE2B61">
        <w:t xml:space="preserve"> </w:t>
      </w:r>
      <w:r>
        <w:t>стране</w:t>
      </w:r>
      <w:r w:rsidR="00076247" w:rsidRPr="00FE2B61">
        <w:t xml:space="preserve"> </w:t>
      </w:r>
      <w:r>
        <w:t>уговорних</w:t>
      </w:r>
      <w:r w:rsidR="00076247" w:rsidRPr="00FE2B61">
        <w:t xml:space="preserve"> </w:t>
      </w:r>
      <w:r>
        <w:t>органа</w:t>
      </w:r>
      <w:r w:rsidR="00076247" w:rsidRPr="00FE2B61">
        <w:t xml:space="preserve">, </w:t>
      </w:r>
      <w:r>
        <w:t>према</w:t>
      </w:r>
      <w:r w:rsidR="00076247" w:rsidRPr="00FE2B61">
        <w:t xml:space="preserve"> </w:t>
      </w:r>
      <w:r>
        <w:t>врсти</w:t>
      </w:r>
      <w:r w:rsidR="00076247" w:rsidRPr="00FE2B61">
        <w:t xml:space="preserve"> </w:t>
      </w:r>
      <w:r>
        <w:t>поступка</w:t>
      </w:r>
      <w:r w:rsidR="00076247" w:rsidRPr="00FE2B61">
        <w:t xml:space="preserve">, </w:t>
      </w:r>
      <w:r>
        <w:t>предмету</w:t>
      </w:r>
      <w:r w:rsidR="00076247" w:rsidRPr="00FE2B61">
        <w:t xml:space="preserve"> </w:t>
      </w:r>
      <w:r>
        <w:t>набавке</w:t>
      </w:r>
      <w:r w:rsidR="00076247" w:rsidRPr="00FE2B61">
        <w:t xml:space="preserve">, </w:t>
      </w:r>
      <w:r>
        <w:t>вриједности</w:t>
      </w:r>
      <w:r w:rsidR="00076247" w:rsidRPr="00FE2B61">
        <w:t xml:space="preserve"> </w:t>
      </w:r>
      <w:r>
        <w:t>и</w:t>
      </w:r>
      <w:r w:rsidR="00076247" w:rsidRPr="00FE2B61">
        <w:t xml:space="preserve"> </w:t>
      </w:r>
      <w:r>
        <w:t>броју</w:t>
      </w:r>
      <w:r w:rsidR="00076247" w:rsidRPr="00FE2B61">
        <w:t xml:space="preserve"> </w:t>
      </w:r>
      <w:r>
        <w:t>додијељених</w:t>
      </w:r>
      <w:r w:rsidR="00076247" w:rsidRPr="00FE2B61">
        <w:t xml:space="preserve"> </w:t>
      </w:r>
      <w:r>
        <w:t>уговора</w:t>
      </w:r>
      <w:r w:rsidR="00076247" w:rsidRPr="00FE2B61">
        <w:t xml:space="preserve">, </w:t>
      </w:r>
      <w:r>
        <w:t>учешћу</w:t>
      </w:r>
      <w:r w:rsidR="00076247" w:rsidRPr="00FE2B61">
        <w:t xml:space="preserve"> </w:t>
      </w:r>
      <w:r>
        <w:t>одабраних</w:t>
      </w:r>
      <w:r w:rsidR="00076247" w:rsidRPr="00FE2B61">
        <w:t xml:space="preserve"> </w:t>
      </w:r>
      <w:r>
        <w:t>критерија</w:t>
      </w:r>
      <w:r w:rsidR="00076247" w:rsidRPr="00FE2B61">
        <w:t xml:space="preserve"> </w:t>
      </w:r>
      <w:r>
        <w:t>за</w:t>
      </w:r>
      <w:r w:rsidR="00076247" w:rsidRPr="00FE2B61">
        <w:t xml:space="preserve"> </w:t>
      </w:r>
      <w:r>
        <w:t>додјелу</w:t>
      </w:r>
      <w:r w:rsidR="00076247" w:rsidRPr="00FE2B61">
        <w:t xml:space="preserve"> </w:t>
      </w:r>
      <w:r>
        <w:t>уговора</w:t>
      </w:r>
      <w:r w:rsidR="00076247" w:rsidRPr="00FE2B61">
        <w:t xml:space="preserve"> (</w:t>
      </w:r>
      <w:r>
        <w:t>економски</w:t>
      </w:r>
      <w:r w:rsidR="00076247" w:rsidRPr="00FE2B61">
        <w:t xml:space="preserve"> </w:t>
      </w:r>
      <w:r>
        <w:t>најповољнија</w:t>
      </w:r>
      <w:r w:rsidR="00076247" w:rsidRPr="00FE2B61">
        <w:t xml:space="preserve"> </w:t>
      </w:r>
      <w:r>
        <w:t>понуда</w:t>
      </w:r>
      <w:r w:rsidR="00076247" w:rsidRPr="00FE2B61">
        <w:t xml:space="preserve"> </w:t>
      </w:r>
      <w:r>
        <w:t>или</w:t>
      </w:r>
      <w:r w:rsidR="00076247" w:rsidRPr="00FE2B61">
        <w:t xml:space="preserve"> </w:t>
      </w:r>
      <w:r>
        <w:t>најнижа</w:t>
      </w:r>
      <w:r w:rsidR="00076247" w:rsidRPr="00FE2B61">
        <w:t xml:space="preserve"> </w:t>
      </w:r>
      <w:r>
        <w:t>цијена</w:t>
      </w:r>
      <w:r w:rsidR="00076247" w:rsidRPr="00FE2B61">
        <w:t xml:space="preserve">), </w:t>
      </w:r>
      <w:r>
        <w:t>просјечном</w:t>
      </w:r>
      <w:r w:rsidR="00076247" w:rsidRPr="00FE2B61">
        <w:t xml:space="preserve"> </w:t>
      </w:r>
      <w:r>
        <w:t>броју</w:t>
      </w:r>
      <w:r w:rsidR="00076247" w:rsidRPr="00FE2B61">
        <w:t xml:space="preserve"> </w:t>
      </w:r>
      <w:r>
        <w:t>примљених</w:t>
      </w:r>
      <w:r w:rsidR="00076247" w:rsidRPr="00FE2B61">
        <w:t xml:space="preserve"> </w:t>
      </w:r>
      <w:r>
        <w:t>и</w:t>
      </w:r>
      <w:r w:rsidR="00076247" w:rsidRPr="00FE2B61">
        <w:t xml:space="preserve"> </w:t>
      </w:r>
      <w:r>
        <w:t>прихватљивих</w:t>
      </w:r>
      <w:r w:rsidR="00076247" w:rsidRPr="00FE2B61">
        <w:t xml:space="preserve"> </w:t>
      </w:r>
      <w:r>
        <w:t>понуда</w:t>
      </w:r>
      <w:r w:rsidR="00076247" w:rsidRPr="00FE2B61">
        <w:t xml:space="preserve"> </w:t>
      </w:r>
      <w:r>
        <w:t>према</w:t>
      </w:r>
      <w:r w:rsidR="00076247" w:rsidRPr="00FE2B61">
        <w:t xml:space="preserve"> </w:t>
      </w:r>
      <w:r>
        <w:t>врстама</w:t>
      </w:r>
      <w:r w:rsidR="00076247" w:rsidRPr="00FE2B61">
        <w:t xml:space="preserve"> </w:t>
      </w:r>
      <w:r>
        <w:t>поступака</w:t>
      </w:r>
      <w:r w:rsidR="00076247" w:rsidRPr="00FE2B61">
        <w:t xml:space="preserve"> </w:t>
      </w:r>
      <w:r>
        <w:t>и</w:t>
      </w:r>
      <w:r w:rsidR="00076247" w:rsidRPr="00FE2B61">
        <w:t xml:space="preserve"> </w:t>
      </w:r>
      <w:r>
        <w:t>предметима</w:t>
      </w:r>
      <w:r w:rsidR="00076247" w:rsidRPr="00FE2B61">
        <w:t xml:space="preserve"> </w:t>
      </w:r>
      <w:r>
        <w:t>јавне</w:t>
      </w:r>
      <w:r w:rsidR="00076247" w:rsidRPr="00FE2B61">
        <w:t xml:space="preserve"> </w:t>
      </w:r>
      <w:r>
        <w:t>набавке</w:t>
      </w:r>
      <w:r w:rsidR="00076247" w:rsidRPr="00FE2B61">
        <w:t>,</w:t>
      </w:r>
      <w:r w:rsidR="00076247" w:rsidRPr="00FE2B61">
        <w:rPr>
          <w:color w:val="FF0000"/>
        </w:rPr>
        <w:t xml:space="preserve"> </w:t>
      </w:r>
      <w:r>
        <w:t>учешћу</w:t>
      </w:r>
      <w:r w:rsidR="00076247" w:rsidRPr="00FE2B61">
        <w:t xml:space="preserve"> </w:t>
      </w:r>
      <w:r>
        <w:t>групе</w:t>
      </w:r>
      <w:r w:rsidR="00076247" w:rsidRPr="00FE2B61">
        <w:t xml:space="preserve"> </w:t>
      </w:r>
      <w:r>
        <w:t>понуђача</w:t>
      </w:r>
      <w:r w:rsidR="00076247" w:rsidRPr="00FE2B61">
        <w:t xml:space="preserve"> </w:t>
      </w:r>
      <w:r>
        <w:t>у</w:t>
      </w:r>
      <w:r w:rsidR="00076247" w:rsidRPr="00FE2B61">
        <w:t xml:space="preserve"> </w:t>
      </w:r>
      <w:r>
        <w:t>укупном</w:t>
      </w:r>
      <w:r w:rsidR="00076247" w:rsidRPr="00FE2B61">
        <w:t xml:space="preserve"> </w:t>
      </w:r>
      <w:r>
        <w:t>броју</w:t>
      </w:r>
      <w:r w:rsidR="00076247" w:rsidRPr="00FE2B61">
        <w:t xml:space="preserve"> </w:t>
      </w:r>
      <w:r>
        <w:t>јавних</w:t>
      </w:r>
      <w:r w:rsidR="00076247" w:rsidRPr="00FE2B61">
        <w:t xml:space="preserve"> </w:t>
      </w:r>
      <w:r>
        <w:t>набавки</w:t>
      </w:r>
      <w:r w:rsidR="00076247" w:rsidRPr="00FE2B61">
        <w:t xml:space="preserve"> </w:t>
      </w:r>
      <w:r>
        <w:t>и</w:t>
      </w:r>
      <w:r w:rsidR="00076247" w:rsidRPr="00FE2B61">
        <w:t xml:space="preserve"> </w:t>
      </w:r>
      <w:r>
        <w:t>у</w:t>
      </w:r>
      <w:r w:rsidR="00076247" w:rsidRPr="00FE2B61">
        <w:t xml:space="preserve"> </w:t>
      </w:r>
      <w:r>
        <w:t>укупној</w:t>
      </w:r>
      <w:r w:rsidR="00076247" w:rsidRPr="00FE2B61">
        <w:t xml:space="preserve"> </w:t>
      </w:r>
      <w:r>
        <w:t>вриједности</w:t>
      </w:r>
      <w:r w:rsidR="00076247" w:rsidRPr="00FE2B61">
        <w:t xml:space="preserve"> </w:t>
      </w:r>
      <w:r>
        <w:t>додијељених</w:t>
      </w:r>
      <w:r w:rsidR="00076247" w:rsidRPr="00FE2B61">
        <w:t xml:space="preserve"> </w:t>
      </w:r>
      <w:r>
        <w:t>уговора</w:t>
      </w:r>
      <w:r w:rsidR="00076247" w:rsidRPr="00FE2B61">
        <w:t xml:space="preserve">, </w:t>
      </w:r>
      <w:r>
        <w:t>учешћу</w:t>
      </w:r>
      <w:r w:rsidR="00076247" w:rsidRPr="00FE2B61">
        <w:t xml:space="preserve"> </w:t>
      </w:r>
      <w:r>
        <w:t>заједничких</w:t>
      </w:r>
      <w:r w:rsidR="00076247" w:rsidRPr="00FE2B61">
        <w:t xml:space="preserve"> </w:t>
      </w:r>
      <w:r>
        <w:t>јавних</w:t>
      </w:r>
      <w:r w:rsidR="00076247" w:rsidRPr="00FE2B61">
        <w:t xml:space="preserve"> </w:t>
      </w:r>
      <w:r>
        <w:t>набавки</w:t>
      </w:r>
      <w:r w:rsidR="00076247" w:rsidRPr="00FE2B61">
        <w:t xml:space="preserve"> </w:t>
      </w:r>
      <w:r>
        <w:t>у</w:t>
      </w:r>
      <w:r w:rsidR="00076247" w:rsidRPr="00FE2B61">
        <w:t xml:space="preserve"> </w:t>
      </w:r>
      <w:r>
        <w:t>укупном</w:t>
      </w:r>
      <w:r w:rsidR="00076247" w:rsidRPr="00FE2B61">
        <w:t xml:space="preserve"> </w:t>
      </w:r>
      <w:r>
        <w:t>броју</w:t>
      </w:r>
      <w:r w:rsidR="00076247" w:rsidRPr="00FE2B61">
        <w:t xml:space="preserve"> </w:t>
      </w:r>
      <w:r>
        <w:t>и</w:t>
      </w:r>
      <w:r w:rsidR="00076247" w:rsidRPr="00FE2B61">
        <w:t xml:space="preserve"> </w:t>
      </w:r>
      <w:r>
        <w:t>укупној</w:t>
      </w:r>
      <w:r w:rsidR="00076247" w:rsidRPr="00FE2B61">
        <w:t xml:space="preserve"> </w:t>
      </w:r>
      <w:r>
        <w:t>вриједности</w:t>
      </w:r>
      <w:r w:rsidR="00076247" w:rsidRPr="00FE2B61">
        <w:t xml:space="preserve"> </w:t>
      </w:r>
      <w:r>
        <w:t>додијељених</w:t>
      </w:r>
      <w:r w:rsidR="00076247" w:rsidRPr="00FE2B61">
        <w:t xml:space="preserve"> </w:t>
      </w:r>
      <w:r>
        <w:t>уговора</w:t>
      </w:r>
      <w:r w:rsidR="00076247" w:rsidRPr="00FE2B61">
        <w:t xml:space="preserve">, </w:t>
      </w:r>
      <w:r>
        <w:t>те</w:t>
      </w:r>
      <w:r w:rsidR="00076247" w:rsidRPr="00FE2B61">
        <w:t xml:space="preserve"> </w:t>
      </w:r>
      <w:r>
        <w:t>учешћу</w:t>
      </w:r>
      <w:r w:rsidR="00076247" w:rsidRPr="00FE2B61">
        <w:t xml:space="preserve"> </w:t>
      </w:r>
      <w:r>
        <w:t>по</w:t>
      </w:r>
      <w:r w:rsidR="00076247" w:rsidRPr="00FE2B61">
        <w:t xml:space="preserve"> </w:t>
      </w:r>
      <w:r>
        <w:t>броју</w:t>
      </w:r>
      <w:r w:rsidR="00076247" w:rsidRPr="00FE2B61">
        <w:t xml:space="preserve"> </w:t>
      </w:r>
      <w:r>
        <w:t>и</w:t>
      </w:r>
      <w:r w:rsidR="00076247" w:rsidRPr="00FE2B61">
        <w:t xml:space="preserve"> </w:t>
      </w:r>
      <w:r>
        <w:t>вриједности</w:t>
      </w:r>
      <w:r w:rsidR="00076247" w:rsidRPr="00FE2B61">
        <w:t xml:space="preserve"> </w:t>
      </w:r>
      <w:r>
        <w:t>додијељених</w:t>
      </w:r>
      <w:r w:rsidR="00076247" w:rsidRPr="00FE2B61">
        <w:t xml:space="preserve"> </w:t>
      </w:r>
      <w:r>
        <w:t>уговора</w:t>
      </w:r>
      <w:r w:rsidR="00076247" w:rsidRPr="00FE2B61">
        <w:t xml:space="preserve"> </w:t>
      </w:r>
      <w:r>
        <w:t>са</w:t>
      </w:r>
      <w:r w:rsidR="00076247" w:rsidRPr="00FE2B61">
        <w:t xml:space="preserve"> </w:t>
      </w:r>
      <w:r>
        <w:t>иностраним</w:t>
      </w:r>
      <w:r w:rsidR="00076247" w:rsidRPr="00FE2B61">
        <w:t xml:space="preserve"> </w:t>
      </w:r>
      <w:r>
        <w:t>понуђачима</w:t>
      </w:r>
      <w:r w:rsidR="00076247" w:rsidRPr="00FE2B61">
        <w:t xml:space="preserve">. </w:t>
      </w:r>
    </w:p>
    <w:p w:rsidR="00076247" w:rsidRPr="00FE2B61" w:rsidRDefault="00076247" w:rsidP="00EE0D54">
      <w:pPr>
        <w:spacing w:line="276" w:lineRule="auto"/>
        <w:jc w:val="both"/>
      </w:pPr>
    </w:p>
    <w:p w:rsidR="00076247" w:rsidRPr="00FE2B61" w:rsidRDefault="00D87C33" w:rsidP="00EE0D54">
      <w:pPr>
        <w:spacing w:line="276" w:lineRule="auto"/>
        <w:jc w:val="both"/>
      </w:pPr>
      <w:r>
        <w:t>Везано</w:t>
      </w:r>
      <w:r w:rsidR="00076247" w:rsidRPr="00FE2B61">
        <w:t xml:space="preserve"> </w:t>
      </w:r>
      <w:r>
        <w:t>за</w:t>
      </w:r>
      <w:r w:rsidR="00076247" w:rsidRPr="00FE2B61">
        <w:t xml:space="preserve"> </w:t>
      </w:r>
      <w:r>
        <w:t>упите</w:t>
      </w:r>
      <w:r w:rsidR="00076247" w:rsidRPr="00FE2B61">
        <w:t xml:space="preserve"> </w:t>
      </w:r>
      <w:r>
        <w:t>које</w:t>
      </w:r>
      <w:r w:rsidR="00076247" w:rsidRPr="00FE2B61">
        <w:t xml:space="preserve"> </w:t>
      </w:r>
      <w:r>
        <w:t>је</w:t>
      </w:r>
      <w:r w:rsidR="00076247" w:rsidRPr="00FE2B61">
        <w:t xml:space="preserve"> </w:t>
      </w:r>
      <w:r>
        <w:t>АЈН</w:t>
      </w:r>
      <w:r w:rsidR="00076247" w:rsidRPr="00FE2B61">
        <w:t xml:space="preserve"> </w:t>
      </w:r>
      <w:r>
        <w:t>запримила</w:t>
      </w:r>
      <w:r w:rsidR="00076247" w:rsidRPr="00FE2B61">
        <w:t xml:space="preserve">, </w:t>
      </w:r>
      <w:r>
        <w:t>извршена</w:t>
      </w:r>
      <w:r w:rsidR="00076247" w:rsidRPr="00FE2B61">
        <w:t xml:space="preserve"> </w:t>
      </w:r>
      <w:r>
        <w:t>је</w:t>
      </w:r>
      <w:r w:rsidR="00076247" w:rsidRPr="00FE2B61">
        <w:t xml:space="preserve"> </w:t>
      </w:r>
      <w:r>
        <w:t>анализа</w:t>
      </w:r>
      <w:r w:rsidR="00076247" w:rsidRPr="00FE2B61">
        <w:t xml:space="preserve"> </w:t>
      </w:r>
      <w:r>
        <w:t>истих</w:t>
      </w:r>
      <w:r w:rsidR="00076247" w:rsidRPr="00FE2B61">
        <w:t xml:space="preserve">, </w:t>
      </w:r>
      <w:r>
        <w:t>те</w:t>
      </w:r>
      <w:r w:rsidR="00076247" w:rsidRPr="00FE2B61">
        <w:t xml:space="preserve"> </w:t>
      </w:r>
      <w:r>
        <w:t>током</w:t>
      </w:r>
      <w:r w:rsidR="00076247" w:rsidRPr="00FE2B61">
        <w:t xml:space="preserve"> </w:t>
      </w:r>
      <w:r>
        <w:t>овог</w:t>
      </w:r>
      <w:r w:rsidR="00076247" w:rsidRPr="00FE2B61">
        <w:t xml:space="preserve"> </w:t>
      </w:r>
      <w:r>
        <w:t>извјештајног</w:t>
      </w:r>
      <w:r w:rsidR="00076247" w:rsidRPr="00FE2B61">
        <w:t xml:space="preserve"> </w:t>
      </w:r>
      <w:r>
        <w:t>периода</w:t>
      </w:r>
      <w:r w:rsidR="00076247" w:rsidRPr="00FE2B61">
        <w:t xml:space="preserve"> </w:t>
      </w:r>
      <w:r>
        <w:t>може</w:t>
      </w:r>
      <w:r w:rsidR="00076247" w:rsidRPr="00FE2B61">
        <w:t xml:space="preserve"> </w:t>
      </w:r>
      <w:r>
        <w:t>се</w:t>
      </w:r>
      <w:r w:rsidR="00076247" w:rsidRPr="00FE2B61">
        <w:t xml:space="preserve"> </w:t>
      </w:r>
      <w:r>
        <w:t>примјетити</w:t>
      </w:r>
      <w:r w:rsidR="00076247" w:rsidRPr="00FE2B61">
        <w:t xml:space="preserve"> </w:t>
      </w:r>
      <w:r>
        <w:t>да</w:t>
      </w:r>
      <w:r w:rsidR="00076247" w:rsidRPr="00FE2B61">
        <w:t xml:space="preserve"> </w:t>
      </w:r>
      <w:r>
        <w:t>су</w:t>
      </w:r>
      <w:r w:rsidR="00076247" w:rsidRPr="00FE2B61">
        <w:t xml:space="preserve"> </w:t>
      </w:r>
      <w:r>
        <w:t>уговорни</w:t>
      </w:r>
      <w:r w:rsidR="00076247" w:rsidRPr="00FE2B61">
        <w:t xml:space="preserve"> </w:t>
      </w:r>
      <w:r>
        <w:t>органи</w:t>
      </w:r>
      <w:r w:rsidR="00076247" w:rsidRPr="00FE2B61">
        <w:t xml:space="preserve"> </w:t>
      </w:r>
      <w:r>
        <w:t>и</w:t>
      </w:r>
      <w:r w:rsidR="00076247" w:rsidRPr="00FE2B61">
        <w:t xml:space="preserve"> </w:t>
      </w:r>
      <w:r>
        <w:t>понуђачи</w:t>
      </w:r>
      <w:r w:rsidR="00076247" w:rsidRPr="00FE2B61">
        <w:t xml:space="preserve"> </w:t>
      </w:r>
      <w:r>
        <w:t>највише</w:t>
      </w:r>
      <w:r w:rsidR="00076247" w:rsidRPr="00FE2B61">
        <w:t xml:space="preserve"> </w:t>
      </w:r>
      <w:r>
        <w:t>поствљали</w:t>
      </w:r>
      <w:r w:rsidR="00076247" w:rsidRPr="00FE2B61">
        <w:t xml:space="preserve"> </w:t>
      </w:r>
      <w:r>
        <w:t>питања</w:t>
      </w:r>
      <w:r w:rsidR="00076247" w:rsidRPr="00FE2B61">
        <w:t xml:space="preserve"> </w:t>
      </w:r>
      <w:r>
        <w:t>о</w:t>
      </w:r>
      <w:r w:rsidR="00076247" w:rsidRPr="00FE2B61">
        <w:t xml:space="preserve"> </w:t>
      </w:r>
      <w:r>
        <w:t>примјени</w:t>
      </w:r>
      <w:r w:rsidR="00076247" w:rsidRPr="00FE2B61">
        <w:t xml:space="preserve"> </w:t>
      </w:r>
      <w:r>
        <w:t>слиједећих</w:t>
      </w:r>
      <w:r w:rsidR="00076247" w:rsidRPr="00FE2B61">
        <w:t xml:space="preserve"> </w:t>
      </w:r>
      <w:r>
        <w:t>чланова</w:t>
      </w:r>
      <w:r w:rsidR="00076247" w:rsidRPr="00FE2B61">
        <w:t xml:space="preserve"> </w:t>
      </w:r>
      <w:r>
        <w:t>Закона</w:t>
      </w:r>
      <w:r w:rsidR="00076247" w:rsidRPr="00FE2B61">
        <w:t xml:space="preserve">: </w:t>
      </w:r>
    </w:p>
    <w:p w:rsidR="00076247" w:rsidRPr="00DA4031" w:rsidRDefault="00076247" w:rsidP="00076247">
      <w:pPr>
        <w:spacing w:line="276" w:lineRule="auto"/>
        <w:jc w:val="both"/>
        <w:rPr>
          <w:sz w:val="20"/>
          <w:szCs w:val="20"/>
        </w:rPr>
      </w:pPr>
    </w:p>
    <w:tbl>
      <w:tblPr>
        <w:tblW w:w="9360" w:type="dxa"/>
        <w:tblInd w:w="-10" w:type="dxa"/>
        <w:tblLook w:val="04A0" w:firstRow="1" w:lastRow="0" w:firstColumn="1" w:lastColumn="0" w:noHBand="0" w:noVBand="1"/>
      </w:tblPr>
      <w:tblGrid>
        <w:gridCol w:w="7920"/>
        <w:gridCol w:w="1440"/>
      </w:tblGrid>
      <w:tr w:rsidR="00076247" w:rsidRPr="00DA4031" w:rsidTr="00DA4031">
        <w:trPr>
          <w:trHeight w:val="315"/>
        </w:trPr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247" w:rsidRPr="00DA4031" w:rsidRDefault="00D87C33" w:rsidP="00DA4031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Члан</w:t>
            </w:r>
            <w:r w:rsidR="00076247" w:rsidRPr="00DA4031">
              <w:rPr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>Закона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247" w:rsidRPr="00DA4031" w:rsidRDefault="00D87C33" w:rsidP="00DA4031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Број</w:t>
            </w:r>
            <w:r w:rsidR="00076247" w:rsidRPr="00DA4031">
              <w:rPr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>упита</w:t>
            </w:r>
          </w:p>
        </w:tc>
      </w:tr>
      <w:tr w:rsidR="00076247" w:rsidRPr="00DA4031" w:rsidTr="00DA4031">
        <w:trPr>
          <w:trHeight w:val="315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247" w:rsidRPr="00DA4031" w:rsidRDefault="00076247" w:rsidP="00DA4031">
            <w:pPr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DA4031">
              <w:rPr>
                <w:b/>
                <w:color w:val="000000"/>
                <w:sz w:val="20"/>
                <w:szCs w:val="20"/>
                <w:lang w:val="en-US" w:eastAsia="en-US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6247" w:rsidRPr="00DA4031" w:rsidRDefault="00DA4031" w:rsidP="00DA4031">
            <w:pPr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DA4031">
              <w:rPr>
                <w:b/>
                <w:color w:val="000000"/>
                <w:sz w:val="20"/>
                <w:szCs w:val="20"/>
                <w:lang w:val="en-US" w:eastAsia="en-US"/>
              </w:rPr>
              <w:t>117</w:t>
            </w:r>
          </w:p>
        </w:tc>
      </w:tr>
      <w:tr w:rsidR="00076247" w:rsidRPr="00DA4031" w:rsidTr="00DA4031">
        <w:trPr>
          <w:trHeight w:val="315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247" w:rsidRPr="00DA4031" w:rsidRDefault="00DA4031" w:rsidP="00DA4031">
            <w:pPr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DA4031">
              <w:rPr>
                <w:b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6247" w:rsidRPr="00DA4031" w:rsidRDefault="00DA4031" w:rsidP="00DA4031">
            <w:pPr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DA4031">
              <w:rPr>
                <w:b/>
                <w:sz w:val="20"/>
                <w:szCs w:val="20"/>
              </w:rPr>
              <w:t>67</w:t>
            </w:r>
          </w:p>
        </w:tc>
      </w:tr>
      <w:tr w:rsidR="00076247" w:rsidRPr="00DA4031" w:rsidTr="00DA4031">
        <w:trPr>
          <w:trHeight w:val="315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247" w:rsidRPr="00DA4031" w:rsidRDefault="00DA4031" w:rsidP="00DA4031">
            <w:pPr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DA4031">
              <w:rPr>
                <w:b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6247" w:rsidRPr="00DA4031" w:rsidRDefault="00DA4031" w:rsidP="00DA4031">
            <w:pPr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DA4031">
              <w:rPr>
                <w:b/>
                <w:color w:val="000000"/>
                <w:sz w:val="20"/>
                <w:szCs w:val="20"/>
                <w:lang w:val="en-US" w:eastAsia="en-US"/>
              </w:rPr>
              <w:t>66</w:t>
            </w:r>
          </w:p>
        </w:tc>
      </w:tr>
      <w:tr w:rsidR="00076247" w:rsidRPr="00DA4031" w:rsidTr="00DA4031">
        <w:trPr>
          <w:trHeight w:val="315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247" w:rsidRPr="00DA4031" w:rsidRDefault="00DA4031" w:rsidP="00DA4031">
            <w:pPr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DA4031">
              <w:rPr>
                <w:b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6247" w:rsidRPr="00DA4031" w:rsidRDefault="00DA4031" w:rsidP="00DA4031">
            <w:pPr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DA4031">
              <w:rPr>
                <w:b/>
                <w:color w:val="000000"/>
                <w:sz w:val="20"/>
                <w:szCs w:val="20"/>
                <w:lang w:val="en-US" w:eastAsia="en-US"/>
              </w:rPr>
              <w:t>62</w:t>
            </w:r>
          </w:p>
        </w:tc>
      </w:tr>
      <w:tr w:rsidR="00076247" w:rsidRPr="00DA4031" w:rsidTr="00DA4031">
        <w:trPr>
          <w:trHeight w:val="315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247" w:rsidRPr="00DA4031" w:rsidRDefault="00DA4031" w:rsidP="00DA4031">
            <w:pPr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DA4031">
              <w:rPr>
                <w:b/>
                <w:color w:val="000000"/>
                <w:sz w:val="20"/>
                <w:szCs w:val="20"/>
                <w:lang w:val="en-US" w:eastAsia="en-US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6247" w:rsidRPr="00DA4031" w:rsidRDefault="00DA4031" w:rsidP="00DA4031">
            <w:pPr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DA4031">
              <w:rPr>
                <w:b/>
                <w:color w:val="000000"/>
                <w:sz w:val="20"/>
                <w:szCs w:val="20"/>
                <w:lang w:val="en-US" w:eastAsia="en-US"/>
              </w:rPr>
              <w:t>62</w:t>
            </w:r>
          </w:p>
        </w:tc>
      </w:tr>
      <w:tr w:rsidR="00076247" w:rsidRPr="00DA4031" w:rsidTr="00DA4031">
        <w:trPr>
          <w:trHeight w:val="315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247" w:rsidRPr="00DA4031" w:rsidRDefault="00DA4031" w:rsidP="00DA4031">
            <w:pPr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DA4031">
              <w:rPr>
                <w:b/>
                <w:color w:val="000000"/>
                <w:sz w:val="20"/>
                <w:szCs w:val="20"/>
                <w:lang w:val="en-US" w:eastAsia="en-US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6247" w:rsidRPr="00DA4031" w:rsidRDefault="00DA4031" w:rsidP="00DA4031">
            <w:pPr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DA4031">
              <w:rPr>
                <w:b/>
                <w:color w:val="000000"/>
                <w:sz w:val="20"/>
                <w:szCs w:val="20"/>
                <w:lang w:val="en-US" w:eastAsia="en-US"/>
              </w:rPr>
              <w:t>59</w:t>
            </w:r>
          </w:p>
        </w:tc>
      </w:tr>
      <w:tr w:rsidR="00076247" w:rsidRPr="00DA4031" w:rsidTr="00DA4031">
        <w:trPr>
          <w:trHeight w:val="315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247" w:rsidRPr="00DA4031" w:rsidRDefault="00DA4031" w:rsidP="00DA4031">
            <w:pPr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DA4031">
              <w:rPr>
                <w:b/>
                <w:color w:val="00000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6247" w:rsidRPr="00DA4031" w:rsidRDefault="00DA4031" w:rsidP="00DA4031">
            <w:pPr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DA4031">
              <w:rPr>
                <w:b/>
                <w:color w:val="000000"/>
                <w:sz w:val="20"/>
                <w:szCs w:val="20"/>
                <w:lang w:val="en-US" w:eastAsia="en-US"/>
              </w:rPr>
              <w:t>55</w:t>
            </w:r>
          </w:p>
        </w:tc>
      </w:tr>
    </w:tbl>
    <w:p w:rsidR="00DA4031" w:rsidRDefault="00DA4031" w:rsidP="00076247">
      <w:pPr>
        <w:spacing w:line="276" w:lineRule="auto"/>
        <w:jc w:val="both"/>
        <w:rPr>
          <w:i/>
        </w:rPr>
      </w:pPr>
    </w:p>
    <w:p w:rsidR="00076247" w:rsidRPr="00DA4031" w:rsidRDefault="00D87C33" w:rsidP="00076247">
      <w:pPr>
        <w:spacing w:line="276" w:lineRule="auto"/>
        <w:jc w:val="both"/>
      </w:pPr>
      <w:r>
        <w:t>Што</w:t>
      </w:r>
      <w:r w:rsidR="00076247" w:rsidRPr="00DA4031">
        <w:t xml:space="preserve"> </w:t>
      </w:r>
      <w:r>
        <w:t>се</w:t>
      </w:r>
      <w:r w:rsidR="00076247" w:rsidRPr="00DA4031">
        <w:t xml:space="preserve"> </w:t>
      </w:r>
      <w:r>
        <w:t>тиче</w:t>
      </w:r>
      <w:r w:rsidR="00076247" w:rsidRPr="00DA4031">
        <w:t xml:space="preserve"> </w:t>
      </w:r>
      <w:r>
        <w:t>подзаконских</w:t>
      </w:r>
      <w:r w:rsidR="00076247" w:rsidRPr="00DA4031">
        <w:t xml:space="preserve"> </w:t>
      </w:r>
      <w:r>
        <w:t>аката</w:t>
      </w:r>
      <w:r w:rsidR="00076247" w:rsidRPr="00DA4031">
        <w:t xml:space="preserve">, </w:t>
      </w:r>
      <w:r>
        <w:t>најучесталија</w:t>
      </w:r>
      <w:r w:rsidR="00076247" w:rsidRPr="00DA4031">
        <w:t xml:space="preserve"> </w:t>
      </w:r>
      <w:r>
        <w:t>питања</w:t>
      </w:r>
      <w:r w:rsidR="00076247" w:rsidRPr="00DA4031">
        <w:t xml:space="preserve"> </w:t>
      </w:r>
      <w:r>
        <w:t>су</w:t>
      </w:r>
      <w:r w:rsidR="00076247" w:rsidRPr="00DA4031">
        <w:t xml:space="preserve"> </w:t>
      </w:r>
      <w:r>
        <w:t>се</w:t>
      </w:r>
      <w:r w:rsidR="00076247" w:rsidRPr="00DA4031">
        <w:t xml:space="preserve"> </w:t>
      </w:r>
      <w:r>
        <w:t>односила</w:t>
      </w:r>
      <w:r w:rsidR="00076247" w:rsidRPr="00DA4031">
        <w:t xml:space="preserve"> </w:t>
      </w:r>
      <w:r>
        <w:t>на</w:t>
      </w:r>
      <w:r w:rsidR="00076247" w:rsidRPr="00DA4031">
        <w:t>:</w:t>
      </w:r>
    </w:p>
    <w:p w:rsidR="00076247" w:rsidRPr="00076247" w:rsidRDefault="00076247" w:rsidP="00076247">
      <w:pPr>
        <w:spacing w:line="276" w:lineRule="auto"/>
        <w:jc w:val="both"/>
        <w:rPr>
          <w:i/>
        </w:rPr>
      </w:pPr>
    </w:p>
    <w:tbl>
      <w:tblPr>
        <w:tblW w:w="9360" w:type="dxa"/>
        <w:tblInd w:w="-10" w:type="dxa"/>
        <w:tblLook w:val="04A0" w:firstRow="1" w:lastRow="0" w:firstColumn="1" w:lastColumn="0" w:noHBand="0" w:noVBand="1"/>
      </w:tblPr>
      <w:tblGrid>
        <w:gridCol w:w="7920"/>
        <w:gridCol w:w="1440"/>
      </w:tblGrid>
      <w:tr w:rsidR="00076247" w:rsidRPr="00076247" w:rsidTr="00DA4031">
        <w:trPr>
          <w:trHeight w:val="458"/>
        </w:trPr>
        <w:tc>
          <w:tcPr>
            <w:tcW w:w="7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247" w:rsidRPr="00DA4031" w:rsidRDefault="00D87C33" w:rsidP="00DA403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Подзаконски</w:t>
            </w:r>
            <w:r w:rsidR="00076247" w:rsidRPr="00DA4031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en-US"/>
              </w:rPr>
              <w:t>акт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247" w:rsidRPr="00DA4031" w:rsidRDefault="00D87C33" w:rsidP="00DA4031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Број</w:t>
            </w:r>
            <w:r w:rsidR="00076247" w:rsidRPr="00DA4031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en-US"/>
              </w:rPr>
              <w:t>упита</w:t>
            </w:r>
          </w:p>
        </w:tc>
      </w:tr>
      <w:tr w:rsidR="00076247" w:rsidRPr="00076247" w:rsidTr="00DA4031">
        <w:trPr>
          <w:trHeight w:val="458"/>
        </w:trPr>
        <w:tc>
          <w:tcPr>
            <w:tcW w:w="79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247" w:rsidRPr="00DA4031" w:rsidRDefault="00076247" w:rsidP="00DA403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76247" w:rsidRPr="00DA4031" w:rsidRDefault="00076247" w:rsidP="00DA4031">
            <w:pPr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DA4031" w:rsidRPr="00076247" w:rsidTr="00DA4031">
        <w:trPr>
          <w:trHeight w:val="583"/>
        </w:trPr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A4031" w:rsidRPr="00DA4031" w:rsidRDefault="00D87C33" w:rsidP="00DA403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hr-HR"/>
              </w:rPr>
              <w:t>Упутство</w:t>
            </w:r>
            <w:r w:rsidR="00DA4031" w:rsidRPr="00DA4031">
              <w:rPr>
                <w:b/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val="hr-HR"/>
              </w:rPr>
              <w:t>о</w:t>
            </w:r>
            <w:r w:rsidR="00DA4031" w:rsidRPr="00DA4031">
              <w:rPr>
                <w:b/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val="hr-HR"/>
              </w:rPr>
              <w:t>припреми</w:t>
            </w:r>
            <w:r w:rsidR="00DA4031" w:rsidRPr="00DA4031">
              <w:rPr>
                <w:b/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val="hr-HR"/>
              </w:rPr>
              <w:t>модела</w:t>
            </w:r>
            <w:r w:rsidR="00DA4031" w:rsidRPr="00DA4031">
              <w:rPr>
                <w:b/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val="hr-HR"/>
              </w:rPr>
              <w:t>тендерске</w:t>
            </w:r>
            <w:r w:rsidR="00DA4031" w:rsidRPr="00DA4031">
              <w:rPr>
                <w:b/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val="hr-HR"/>
              </w:rPr>
              <w:t>документације</w:t>
            </w:r>
            <w:r w:rsidR="00DA4031" w:rsidRPr="00DA4031">
              <w:rPr>
                <w:b/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val="hr-HR"/>
              </w:rPr>
              <w:t>и</w:t>
            </w:r>
            <w:r w:rsidR="00DA4031" w:rsidRPr="00DA4031">
              <w:rPr>
                <w:b/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val="hr-HR"/>
              </w:rPr>
              <w:t>понуде</w:t>
            </w:r>
            <w:r w:rsidR="00DA4031" w:rsidRPr="00DA4031">
              <w:rPr>
                <w:b/>
                <w:color w:val="000000" w:themeColor="text1"/>
                <w:sz w:val="20"/>
                <w:szCs w:val="20"/>
                <w:lang w:val="hr-HR"/>
              </w:rPr>
              <w:t xml:space="preserve"> („</w:t>
            </w:r>
            <w:r>
              <w:rPr>
                <w:b/>
                <w:color w:val="000000" w:themeColor="text1"/>
                <w:sz w:val="20"/>
                <w:szCs w:val="20"/>
                <w:lang w:val="hr-HR"/>
              </w:rPr>
              <w:t>Службени</w:t>
            </w:r>
            <w:r w:rsidR="00DA4031" w:rsidRPr="00DA4031">
              <w:rPr>
                <w:b/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val="hr-HR"/>
              </w:rPr>
              <w:t>гласник</w:t>
            </w:r>
            <w:r w:rsidR="00DA4031" w:rsidRPr="00DA4031">
              <w:rPr>
                <w:b/>
                <w:color w:val="000000" w:themeColor="text1"/>
                <w:sz w:val="20"/>
                <w:szCs w:val="20"/>
                <w:lang w:val="hr-HR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  <w:lang w:val="hr-HR"/>
              </w:rPr>
              <w:t>БиХ</w:t>
            </w:r>
            <w:r w:rsidR="00DA4031" w:rsidRPr="00DA4031">
              <w:rPr>
                <w:b/>
                <w:color w:val="000000" w:themeColor="text1"/>
                <w:sz w:val="20"/>
                <w:szCs w:val="20"/>
                <w:lang w:val="hr-HR"/>
              </w:rPr>
              <w:t xml:space="preserve">“ </w:t>
            </w:r>
            <w:r>
              <w:rPr>
                <w:b/>
                <w:color w:val="000000" w:themeColor="text1"/>
                <w:sz w:val="20"/>
                <w:szCs w:val="20"/>
                <w:lang w:val="hr-HR"/>
              </w:rPr>
              <w:t>бр</w:t>
            </w:r>
            <w:r w:rsidR="00DA4031" w:rsidRPr="00DA4031">
              <w:rPr>
                <w:b/>
                <w:color w:val="000000" w:themeColor="text1"/>
                <w:sz w:val="20"/>
                <w:szCs w:val="20"/>
                <w:lang w:val="hr-HR"/>
              </w:rPr>
              <w:t xml:space="preserve">. 90/14 </w:t>
            </w:r>
            <w:r>
              <w:rPr>
                <w:b/>
                <w:color w:val="000000" w:themeColor="text1"/>
                <w:sz w:val="20"/>
                <w:szCs w:val="20"/>
                <w:lang w:val="hr-HR"/>
              </w:rPr>
              <w:t>и</w:t>
            </w:r>
            <w:r w:rsidR="00DA4031" w:rsidRPr="00DA4031">
              <w:rPr>
                <w:b/>
                <w:color w:val="000000" w:themeColor="text1"/>
                <w:sz w:val="20"/>
                <w:szCs w:val="20"/>
                <w:lang w:val="hr-HR"/>
              </w:rPr>
              <w:t xml:space="preserve"> 20/15)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4031" w:rsidRPr="00DA4031" w:rsidRDefault="00DA4031" w:rsidP="00DA4031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DA4031">
              <w:rPr>
                <w:b/>
                <w:bCs/>
                <w:sz w:val="20"/>
                <w:szCs w:val="20"/>
                <w:lang w:val="en-US" w:eastAsia="en-US"/>
              </w:rPr>
              <w:t>83</w:t>
            </w:r>
          </w:p>
        </w:tc>
      </w:tr>
      <w:tr w:rsidR="00DA4031" w:rsidRPr="00076247" w:rsidTr="00DA4031">
        <w:trPr>
          <w:trHeight w:val="458"/>
        </w:trPr>
        <w:tc>
          <w:tcPr>
            <w:tcW w:w="7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031" w:rsidRPr="00DA4031" w:rsidRDefault="00D87C33" w:rsidP="00DA4031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hr-HR" w:eastAsia="hr-HR"/>
              </w:rPr>
              <w:t>Правилник</w:t>
            </w:r>
            <w:r w:rsidR="00DA4031" w:rsidRPr="00DA4031">
              <w:rPr>
                <w:b/>
                <w:bCs/>
                <w:color w:val="000000" w:themeColor="text1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hr-HR" w:eastAsia="hr-HR"/>
              </w:rPr>
              <w:t>о</w:t>
            </w:r>
            <w:r w:rsidR="00DA4031" w:rsidRPr="00DA4031">
              <w:rPr>
                <w:b/>
                <w:bCs/>
                <w:color w:val="000000" w:themeColor="text1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hr-HR" w:eastAsia="hr-HR"/>
              </w:rPr>
              <w:t>условима</w:t>
            </w:r>
            <w:r w:rsidR="00DA4031" w:rsidRPr="00DA4031">
              <w:rPr>
                <w:b/>
                <w:bCs/>
                <w:color w:val="000000" w:themeColor="text1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hr-HR" w:eastAsia="hr-HR"/>
              </w:rPr>
              <w:t>и</w:t>
            </w:r>
            <w:r w:rsidR="00DA4031" w:rsidRPr="00DA4031">
              <w:rPr>
                <w:b/>
                <w:bCs/>
                <w:color w:val="000000" w:themeColor="text1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hr-HR" w:eastAsia="hr-HR"/>
              </w:rPr>
              <w:t>начину</w:t>
            </w:r>
            <w:r w:rsidR="00DA4031" w:rsidRPr="00DA4031">
              <w:rPr>
                <w:b/>
                <w:bCs/>
                <w:color w:val="000000" w:themeColor="text1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hr-HR" w:eastAsia="hr-HR"/>
              </w:rPr>
              <w:t>кориштења</w:t>
            </w:r>
            <w:r w:rsidR="00DA4031" w:rsidRPr="00DA4031">
              <w:rPr>
                <w:b/>
                <w:bCs/>
                <w:color w:val="000000" w:themeColor="text1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hr-HR" w:eastAsia="hr-HR"/>
              </w:rPr>
              <w:t>е</w:t>
            </w:r>
            <w:r w:rsidR="00DA4031" w:rsidRPr="00DA4031">
              <w:rPr>
                <w:b/>
                <w:bCs/>
                <w:color w:val="000000" w:themeColor="text1"/>
                <w:sz w:val="20"/>
                <w:szCs w:val="20"/>
                <w:lang w:val="hr-HR" w:eastAsia="hr-HR"/>
              </w:rPr>
              <w:t>-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hr-HR" w:eastAsia="hr-HR"/>
              </w:rPr>
              <w:t>аукције</w:t>
            </w:r>
            <w:r w:rsidR="00DA4031" w:rsidRPr="00DA4031">
              <w:rPr>
                <w:b/>
                <w:bCs/>
                <w:color w:val="000000" w:themeColor="text1"/>
                <w:sz w:val="20"/>
                <w:szCs w:val="20"/>
                <w:lang w:val="hr-HR" w:eastAsia="hr-HR"/>
              </w:rPr>
              <w:t xml:space="preserve"> („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hr-HR" w:eastAsia="hr-HR"/>
              </w:rPr>
              <w:t>Службени</w:t>
            </w:r>
            <w:r w:rsidR="00DA4031" w:rsidRPr="00DA4031">
              <w:rPr>
                <w:b/>
                <w:bCs/>
                <w:color w:val="000000" w:themeColor="text1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hr-HR" w:eastAsia="hr-HR"/>
              </w:rPr>
              <w:t>гласник</w:t>
            </w:r>
            <w:r w:rsidR="00DA4031" w:rsidRPr="00DA4031">
              <w:rPr>
                <w:b/>
                <w:bCs/>
                <w:color w:val="000000" w:themeColor="text1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hr-HR" w:eastAsia="hr-HR"/>
              </w:rPr>
              <w:t>БиХ</w:t>
            </w:r>
            <w:r w:rsidR="00DA4031" w:rsidRPr="00DA4031">
              <w:rPr>
                <w:b/>
                <w:bCs/>
                <w:color w:val="000000" w:themeColor="text1"/>
                <w:sz w:val="20"/>
                <w:szCs w:val="20"/>
                <w:lang w:val="hr-HR" w:eastAsia="hr-HR"/>
              </w:rPr>
              <w:t xml:space="preserve">“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hr-HR" w:eastAsia="hr-HR"/>
              </w:rPr>
              <w:t>број</w:t>
            </w:r>
            <w:r w:rsidR="00DA4031" w:rsidRPr="00DA4031">
              <w:rPr>
                <w:b/>
                <w:bCs/>
                <w:color w:val="000000" w:themeColor="text1"/>
                <w:sz w:val="20"/>
                <w:szCs w:val="20"/>
                <w:lang w:val="hr-HR" w:eastAsia="hr-HR"/>
              </w:rPr>
              <w:t xml:space="preserve"> 66/16),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4031" w:rsidRPr="00DA4031" w:rsidRDefault="00DA4031" w:rsidP="00DA4031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DA4031">
              <w:rPr>
                <w:b/>
                <w:bCs/>
                <w:sz w:val="20"/>
                <w:szCs w:val="20"/>
                <w:lang w:val="en-US" w:eastAsia="en-US"/>
              </w:rPr>
              <w:t>65</w:t>
            </w:r>
          </w:p>
        </w:tc>
      </w:tr>
      <w:tr w:rsidR="00DA4031" w:rsidRPr="00076247" w:rsidTr="00DA4031">
        <w:trPr>
          <w:trHeight w:val="458"/>
        </w:trPr>
        <w:tc>
          <w:tcPr>
            <w:tcW w:w="7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A4031" w:rsidRPr="00076247" w:rsidRDefault="00DA4031" w:rsidP="00DA4031">
            <w:pPr>
              <w:rPr>
                <w:b/>
                <w:bCs/>
                <w:i/>
                <w:lang w:val="en-US" w:eastAsia="en-US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A4031" w:rsidRPr="00076247" w:rsidRDefault="00DA4031" w:rsidP="00DA4031">
            <w:pPr>
              <w:rPr>
                <w:b/>
                <w:bCs/>
                <w:i/>
                <w:lang w:val="en-US" w:eastAsia="en-US"/>
              </w:rPr>
            </w:pPr>
          </w:p>
        </w:tc>
      </w:tr>
    </w:tbl>
    <w:p w:rsidR="00076247" w:rsidRPr="00076247" w:rsidRDefault="00076247" w:rsidP="00076247">
      <w:pPr>
        <w:jc w:val="both"/>
        <w:rPr>
          <w:i/>
        </w:rPr>
      </w:pPr>
    </w:p>
    <w:p w:rsidR="00076247" w:rsidRPr="00705B58" w:rsidRDefault="00D87C33" w:rsidP="00076247">
      <w:pPr>
        <w:jc w:val="both"/>
        <w:rPr>
          <w:b/>
        </w:rPr>
      </w:pPr>
      <w:r>
        <w:rPr>
          <w:b/>
        </w:rPr>
        <w:t>Прилози</w:t>
      </w:r>
      <w:r w:rsidR="00076247" w:rsidRPr="00705B58">
        <w:rPr>
          <w:b/>
        </w:rPr>
        <w:t xml:space="preserve">: </w:t>
      </w:r>
    </w:p>
    <w:p w:rsidR="00076247" w:rsidRPr="00705B58" w:rsidRDefault="00076247" w:rsidP="00076247">
      <w:pPr>
        <w:jc w:val="both"/>
      </w:pPr>
    </w:p>
    <w:tbl>
      <w:tblPr>
        <w:tblStyle w:val="TableGrid"/>
        <w:tblW w:w="943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8084"/>
      </w:tblGrid>
      <w:tr w:rsidR="00076247" w:rsidRPr="00705B58" w:rsidTr="00DA4031">
        <w:tc>
          <w:tcPr>
            <w:tcW w:w="1350" w:type="dxa"/>
            <w:hideMark/>
          </w:tcPr>
          <w:p w:rsidR="00076247" w:rsidRPr="00705B58" w:rsidRDefault="00D87C33" w:rsidP="00DA4031">
            <w:pPr>
              <w:jc w:val="both"/>
            </w:pPr>
            <w:r>
              <w:t>Анекс</w:t>
            </w:r>
            <w:r w:rsidR="00076247" w:rsidRPr="00705B58">
              <w:t xml:space="preserve">  1. -</w:t>
            </w:r>
          </w:p>
        </w:tc>
        <w:tc>
          <w:tcPr>
            <w:tcW w:w="8084" w:type="dxa"/>
            <w:hideMark/>
          </w:tcPr>
          <w:p w:rsidR="00076247" w:rsidRPr="00705B58" w:rsidRDefault="00D87C33" w:rsidP="00DA4031">
            <w:pPr>
              <w:jc w:val="both"/>
            </w:pPr>
            <w:r>
              <w:t>Преглед</w:t>
            </w:r>
            <w:r w:rsidR="00076247" w:rsidRPr="00705B58">
              <w:t xml:space="preserve"> 20 </w:t>
            </w:r>
            <w:r>
              <w:t>додјељених</w:t>
            </w:r>
            <w:r w:rsidR="00076247" w:rsidRPr="00705B58">
              <w:t xml:space="preserve"> </w:t>
            </w:r>
            <w:r>
              <w:t>уговора</w:t>
            </w:r>
            <w:r w:rsidR="00076247" w:rsidRPr="00705B58">
              <w:t xml:space="preserve"> </w:t>
            </w:r>
            <w:r>
              <w:t>према</w:t>
            </w:r>
            <w:r w:rsidR="00076247" w:rsidRPr="00705B58">
              <w:t xml:space="preserve"> </w:t>
            </w:r>
            <w:r>
              <w:t>највећој</w:t>
            </w:r>
            <w:r w:rsidR="00076247" w:rsidRPr="00705B58">
              <w:t xml:space="preserve"> </w:t>
            </w:r>
            <w:r>
              <w:t>вриједности</w:t>
            </w:r>
            <w:r w:rsidR="00076247" w:rsidRPr="00705B58">
              <w:t xml:space="preserve"> </w:t>
            </w:r>
            <w:r w:rsidR="009F55CC">
              <w:t>дома</w:t>
            </w:r>
            <w:r w:rsidR="009F55CC">
              <w:rPr>
                <w:lang w:val="sr-Cyrl-BA"/>
              </w:rPr>
              <w:t>ћ</w:t>
            </w:r>
            <w:r>
              <w:t>им</w:t>
            </w:r>
            <w:r w:rsidR="00076247" w:rsidRPr="00705B58">
              <w:t xml:space="preserve"> </w:t>
            </w:r>
            <w:r>
              <w:t>понуђачима</w:t>
            </w:r>
            <w:r w:rsidR="00076247" w:rsidRPr="00705B58">
              <w:t>,</w:t>
            </w:r>
          </w:p>
        </w:tc>
      </w:tr>
      <w:tr w:rsidR="00076247" w:rsidRPr="00705B58" w:rsidTr="00DA4031">
        <w:tc>
          <w:tcPr>
            <w:tcW w:w="1350" w:type="dxa"/>
            <w:hideMark/>
          </w:tcPr>
          <w:p w:rsidR="00076247" w:rsidRPr="00705B58" w:rsidRDefault="00D87C33" w:rsidP="00DA4031">
            <w:pPr>
              <w:jc w:val="both"/>
            </w:pPr>
            <w:r>
              <w:t>Анекс</w:t>
            </w:r>
            <w:r w:rsidR="00076247" w:rsidRPr="00705B58">
              <w:t xml:space="preserve">  2. -</w:t>
            </w:r>
          </w:p>
        </w:tc>
        <w:tc>
          <w:tcPr>
            <w:tcW w:w="8084" w:type="dxa"/>
            <w:hideMark/>
          </w:tcPr>
          <w:p w:rsidR="00076247" w:rsidRPr="00705B58" w:rsidRDefault="00D87C33" w:rsidP="00DA4031">
            <w:pPr>
              <w:jc w:val="both"/>
            </w:pPr>
            <w:r>
              <w:t>Преглед</w:t>
            </w:r>
            <w:r w:rsidR="00076247" w:rsidRPr="00705B58">
              <w:t xml:space="preserve"> 20 </w:t>
            </w:r>
            <w:r>
              <w:t>додјељених</w:t>
            </w:r>
            <w:r w:rsidR="00076247" w:rsidRPr="00705B58">
              <w:t xml:space="preserve"> </w:t>
            </w:r>
            <w:r>
              <w:t>уговора</w:t>
            </w:r>
            <w:r w:rsidR="00076247" w:rsidRPr="00705B58">
              <w:t xml:space="preserve"> </w:t>
            </w:r>
            <w:r>
              <w:t>према</w:t>
            </w:r>
            <w:r w:rsidR="00076247" w:rsidRPr="00705B58">
              <w:t xml:space="preserve"> </w:t>
            </w:r>
            <w:r>
              <w:t>највећој</w:t>
            </w:r>
            <w:r w:rsidR="00076247" w:rsidRPr="00705B58">
              <w:t xml:space="preserve"> </w:t>
            </w:r>
            <w:r>
              <w:t>вриједности</w:t>
            </w:r>
            <w:r w:rsidR="00076247" w:rsidRPr="00705B58">
              <w:t xml:space="preserve"> </w:t>
            </w:r>
            <w:r>
              <w:t>страним</w:t>
            </w:r>
            <w:r w:rsidR="00076247" w:rsidRPr="00705B58">
              <w:t xml:space="preserve"> </w:t>
            </w:r>
            <w:r>
              <w:t>понуђачима</w:t>
            </w:r>
            <w:r w:rsidR="00076247" w:rsidRPr="00705B58">
              <w:t>,</w:t>
            </w:r>
          </w:p>
        </w:tc>
      </w:tr>
      <w:tr w:rsidR="00076247" w:rsidRPr="00705B58" w:rsidTr="00DA4031">
        <w:tc>
          <w:tcPr>
            <w:tcW w:w="1350" w:type="dxa"/>
            <w:hideMark/>
          </w:tcPr>
          <w:p w:rsidR="00076247" w:rsidRPr="00705B58" w:rsidRDefault="00D87C33" w:rsidP="00DA4031">
            <w:pPr>
              <w:jc w:val="both"/>
            </w:pPr>
            <w:r>
              <w:lastRenderedPageBreak/>
              <w:t>Анекс</w:t>
            </w:r>
            <w:r w:rsidR="00076247" w:rsidRPr="00705B58">
              <w:t xml:space="preserve">  3. -</w:t>
            </w:r>
          </w:p>
        </w:tc>
        <w:tc>
          <w:tcPr>
            <w:tcW w:w="8084" w:type="dxa"/>
            <w:hideMark/>
          </w:tcPr>
          <w:p w:rsidR="00076247" w:rsidRPr="00705B58" w:rsidRDefault="00D87C33" w:rsidP="00DA4031">
            <w:pPr>
              <w:jc w:val="both"/>
            </w:pPr>
            <w:r>
              <w:t>Преглед</w:t>
            </w:r>
            <w:r w:rsidR="00076247" w:rsidRPr="00705B58">
              <w:t xml:space="preserve"> 20 </w:t>
            </w:r>
            <w:r>
              <w:t>изузећа</w:t>
            </w:r>
            <w:r w:rsidR="00076247" w:rsidRPr="00705B58">
              <w:t xml:space="preserve"> </w:t>
            </w:r>
            <w:r>
              <w:t>према</w:t>
            </w:r>
            <w:r w:rsidR="00076247" w:rsidRPr="00705B58">
              <w:t xml:space="preserve"> </w:t>
            </w:r>
            <w:r>
              <w:t>највећој</w:t>
            </w:r>
            <w:r w:rsidR="00076247" w:rsidRPr="00705B58">
              <w:t xml:space="preserve"> </w:t>
            </w:r>
            <w:r>
              <w:t>вриједности</w:t>
            </w:r>
            <w:r w:rsidR="00076247" w:rsidRPr="00705B58">
              <w:t xml:space="preserve"> </w:t>
            </w:r>
            <w:r>
              <w:t>од</w:t>
            </w:r>
            <w:r w:rsidR="00076247" w:rsidRPr="00705B58">
              <w:t xml:space="preserve"> </w:t>
            </w:r>
            <w:r>
              <w:t>примјене</w:t>
            </w:r>
            <w:r w:rsidR="00076247" w:rsidRPr="00705B58">
              <w:t xml:space="preserve"> </w:t>
            </w:r>
            <w:r>
              <w:t>Закона</w:t>
            </w:r>
          </w:p>
        </w:tc>
      </w:tr>
      <w:tr w:rsidR="00076247" w:rsidRPr="00705B58" w:rsidTr="00DA4031">
        <w:tc>
          <w:tcPr>
            <w:tcW w:w="1350" w:type="dxa"/>
            <w:hideMark/>
          </w:tcPr>
          <w:p w:rsidR="00076247" w:rsidRPr="00705B58" w:rsidRDefault="00D87C33" w:rsidP="00DA4031">
            <w:pPr>
              <w:jc w:val="both"/>
            </w:pPr>
            <w:r>
              <w:t>Анекс</w:t>
            </w:r>
            <w:r w:rsidR="00076247" w:rsidRPr="00705B58">
              <w:t xml:space="preserve">  4. -</w:t>
            </w:r>
          </w:p>
          <w:p w:rsidR="00076247" w:rsidRPr="00705B58" w:rsidRDefault="00076247" w:rsidP="00DA4031">
            <w:pPr>
              <w:jc w:val="both"/>
            </w:pPr>
          </w:p>
          <w:p w:rsidR="00076247" w:rsidRPr="00705B58" w:rsidRDefault="00076247" w:rsidP="00DA4031">
            <w:pPr>
              <w:jc w:val="both"/>
            </w:pPr>
          </w:p>
          <w:p w:rsidR="00076247" w:rsidRPr="00705B58" w:rsidRDefault="00076247" w:rsidP="00DA4031">
            <w:pPr>
              <w:jc w:val="both"/>
            </w:pPr>
          </w:p>
          <w:p w:rsidR="00076247" w:rsidRPr="00705B58" w:rsidRDefault="00D87C33" w:rsidP="00DA4031">
            <w:pPr>
              <w:jc w:val="both"/>
            </w:pPr>
            <w:r>
              <w:t>Анекс</w:t>
            </w:r>
            <w:r w:rsidR="00076247" w:rsidRPr="00705B58">
              <w:t xml:space="preserve"> 5. -</w:t>
            </w:r>
          </w:p>
        </w:tc>
        <w:tc>
          <w:tcPr>
            <w:tcW w:w="8084" w:type="dxa"/>
            <w:hideMark/>
          </w:tcPr>
          <w:p w:rsidR="00076247" w:rsidRPr="00705B58" w:rsidRDefault="00D87C33" w:rsidP="00DA4031">
            <w:pPr>
              <w:jc w:val="both"/>
            </w:pPr>
            <w:r>
              <w:t>Преглед</w:t>
            </w:r>
            <w:r w:rsidR="00076247" w:rsidRPr="00705B58">
              <w:t xml:space="preserve"> 20 </w:t>
            </w:r>
            <w:r>
              <w:t>изузећа</w:t>
            </w:r>
            <w:r w:rsidR="00076247" w:rsidRPr="00705B58">
              <w:t xml:space="preserve"> </w:t>
            </w:r>
            <w:r>
              <w:t>према</w:t>
            </w:r>
            <w:r w:rsidR="00076247" w:rsidRPr="00705B58">
              <w:t xml:space="preserve"> </w:t>
            </w:r>
            <w:r>
              <w:t>највећој</w:t>
            </w:r>
            <w:r w:rsidR="00076247" w:rsidRPr="00705B58">
              <w:t xml:space="preserve"> </w:t>
            </w:r>
            <w:r>
              <w:t>вриједности</w:t>
            </w:r>
            <w:r w:rsidR="00076247" w:rsidRPr="00705B58">
              <w:t xml:space="preserve"> </w:t>
            </w:r>
            <w:r>
              <w:t>од</w:t>
            </w:r>
            <w:r w:rsidR="00076247" w:rsidRPr="00705B58">
              <w:t xml:space="preserve"> </w:t>
            </w:r>
            <w:r>
              <w:t>примјене</w:t>
            </w:r>
            <w:r w:rsidR="00076247" w:rsidRPr="00705B58">
              <w:t xml:space="preserve"> </w:t>
            </w:r>
            <w:r>
              <w:t>Закона</w:t>
            </w:r>
            <w:r w:rsidR="00076247" w:rsidRPr="00705B58">
              <w:t xml:space="preserve"> , </w:t>
            </w:r>
            <w:r>
              <w:t>за</w:t>
            </w:r>
            <w:r w:rsidR="00076247" w:rsidRPr="00705B58">
              <w:t xml:space="preserve"> </w:t>
            </w:r>
            <w:r>
              <w:t>секторске</w:t>
            </w:r>
            <w:r w:rsidR="00076247" w:rsidRPr="00705B58">
              <w:t xml:space="preserve"> </w:t>
            </w:r>
            <w:r>
              <w:t>уговорне</w:t>
            </w:r>
            <w:r w:rsidR="00076247" w:rsidRPr="00705B58">
              <w:t xml:space="preserve"> </w:t>
            </w:r>
            <w:r>
              <w:t>органе</w:t>
            </w:r>
            <w:r w:rsidR="00076247" w:rsidRPr="00705B58">
              <w:t xml:space="preserve"> </w:t>
            </w:r>
            <w:r>
              <w:t>када</w:t>
            </w:r>
            <w:r w:rsidR="00076247" w:rsidRPr="00705B58">
              <w:t xml:space="preserve"> </w:t>
            </w:r>
            <w:r>
              <w:t>додјељује</w:t>
            </w:r>
            <w:r w:rsidR="00076247" w:rsidRPr="00705B58">
              <w:t xml:space="preserve"> </w:t>
            </w:r>
            <w:r>
              <w:t>уговоре</w:t>
            </w:r>
            <w:r w:rsidR="00076247" w:rsidRPr="00705B58">
              <w:t xml:space="preserve"> </w:t>
            </w:r>
            <w:r>
              <w:t>повезаном</w:t>
            </w:r>
            <w:r w:rsidR="00076247" w:rsidRPr="00705B58">
              <w:t xml:space="preserve"> </w:t>
            </w:r>
            <w:r>
              <w:t>предузећу</w:t>
            </w:r>
            <w:r w:rsidR="00076247" w:rsidRPr="00705B58">
              <w:t xml:space="preserve">, </w:t>
            </w:r>
            <w:r>
              <w:t>пословном</w:t>
            </w:r>
            <w:r w:rsidR="00076247" w:rsidRPr="00705B58">
              <w:t xml:space="preserve"> </w:t>
            </w:r>
            <w:r>
              <w:t>партнерству</w:t>
            </w:r>
            <w:r w:rsidR="00076247" w:rsidRPr="00705B58">
              <w:t xml:space="preserve"> </w:t>
            </w:r>
            <w:r>
              <w:t>или</w:t>
            </w:r>
            <w:r w:rsidR="00076247" w:rsidRPr="00705B58">
              <w:t xml:space="preserve"> </w:t>
            </w:r>
            <w:r>
              <w:t>секторском</w:t>
            </w:r>
            <w:r w:rsidR="00076247" w:rsidRPr="00705B58">
              <w:t xml:space="preserve"> </w:t>
            </w:r>
            <w:r>
              <w:t>уговорном</w:t>
            </w:r>
            <w:r w:rsidR="00076247" w:rsidRPr="00705B58">
              <w:t xml:space="preserve"> </w:t>
            </w:r>
            <w:r>
              <w:t>органу</w:t>
            </w:r>
            <w:r w:rsidR="00076247" w:rsidRPr="00705B58">
              <w:t xml:space="preserve"> </w:t>
            </w:r>
            <w:r>
              <w:t>који</w:t>
            </w:r>
            <w:r w:rsidR="00076247" w:rsidRPr="00705B58">
              <w:t xml:space="preserve"> </w:t>
            </w:r>
            <w:r>
              <w:t>је</w:t>
            </w:r>
            <w:r w:rsidR="00076247" w:rsidRPr="00705B58">
              <w:t xml:space="preserve"> </w:t>
            </w:r>
            <w:r>
              <w:t>саставни</w:t>
            </w:r>
            <w:r w:rsidR="00076247" w:rsidRPr="00705B58">
              <w:t xml:space="preserve"> </w:t>
            </w:r>
            <w:r>
              <w:t>дио</w:t>
            </w:r>
            <w:r w:rsidR="00076247" w:rsidRPr="00705B58">
              <w:t xml:space="preserve"> </w:t>
            </w:r>
            <w:r>
              <w:t>пословног</w:t>
            </w:r>
            <w:r w:rsidR="00076247" w:rsidRPr="00705B58">
              <w:t xml:space="preserve"> </w:t>
            </w:r>
            <w:r>
              <w:t>партнерства</w:t>
            </w:r>
            <w:r w:rsidR="00076247" w:rsidRPr="00705B58">
              <w:t xml:space="preserve"> </w:t>
            </w:r>
          </w:p>
          <w:p w:rsidR="00076247" w:rsidRPr="00705B58" w:rsidRDefault="00D87C33" w:rsidP="00DA4031">
            <w:pPr>
              <w:jc w:val="both"/>
            </w:pPr>
            <w:r>
              <w:t>Преглед</w:t>
            </w:r>
            <w:r w:rsidR="00076247" w:rsidRPr="00705B58">
              <w:t xml:space="preserve"> 20 </w:t>
            </w:r>
            <w:r>
              <w:t>додјељених</w:t>
            </w:r>
            <w:r w:rsidR="00076247" w:rsidRPr="00705B58">
              <w:t xml:space="preserve"> </w:t>
            </w:r>
            <w:r>
              <w:t>уговора</w:t>
            </w:r>
            <w:r w:rsidR="00076247" w:rsidRPr="00705B58">
              <w:t xml:space="preserve"> </w:t>
            </w:r>
            <w:r>
              <w:t>путем</w:t>
            </w:r>
            <w:r w:rsidR="00076247" w:rsidRPr="00705B58">
              <w:t xml:space="preserve"> </w:t>
            </w:r>
            <w:r>
              <w:t>преговарачког</w:t>
            </w:r>
            <w:r w:rsidR="00076247" w:rsidRPr="00705B58">
              <w:t xml:space="preserve"> </w:t>
            </w:r>
            <w:r>
              <w:t>поступка</w:t>
            </w:r>
            <w:r w:rsidR="00076247" w:rsidRPr="00705B58">
              <w:t xml:space="preserve"> </w:t>
            </w:r>
            <w:r>
              <w:t>без</w:t>
            </w:r>
            <w:r w:rsidR="00076247" w:rsidRPr="00705B58">
              <w:t xml:space="preserve"> </w:t>
            </w:r>
            <w:r>
              <w:t>објављивања</w:t>
            </w:r>
            <w:r w:rsidR="00076247" w:rsidRPr="00705B58">
              <w:t xml:space="preserve"> </w:t>
            </w:r>
            <w:r>
              <w:t>обавјештења</w:t>
            </w:r>
          </w:p>
        </w:tc>
      </w:tr>
    </w:tbl>
    <w:p w:rsidR="00076247" w:rsidRPr="00705B58" w:rsidRDefault="00076247" w:rsidP="00076247">
      <w:pPr>
        <w:spacing w:line="276" w:lineRule="auto"/>
        <w:jc w:val="both"/>
        <w:rPr>
          <w:b/>
        </w:rPr>
      </w:pPr>
    </w:p>
    <w:p w:rsidR="00076247" w:rsidRPr="00705B58" w:rsidRDefault="00D87C33" w:rsidP="00076247">
      <w:pPr>
        <w:spacing w:line="276" w:lineRule="auto"/>
        <w:jc w:val="both"/>
        <w:rPr>
          <w:b/>
        </w:rPr>
      </w:pPr>
      <w:r>
        <w:rPr>
          <w:b/>
        </w:rPr>
        <w:t>НАПОМЕНА</w:t>
      </w:r>
      <w:r w:rsidR="00076247" w:rsidRPr="00705B58">
        <w:rPr>
          <w:b/>
        </w:rPr>
        <w:t xml:space="preserve">: </w:t>
      </w:r>
    </w:p>
    <w:p w:rsidR="00076247" w:rsidRPr="00705B58" w:rsidRDefault="00076247" w:rsidP="00076247">
      <w:pPr>
        <w:spacing w:line="276" w:lineRule="auto"/>
        <w:jc w:val="both"/>
        <w:rPr>
          <w:u w:val="single"/>
        </w:rPr>
      </w:pPr>
    </w:p>
    <w:p w:rsidR="00076247" w:rsidRPr="00705B58" w:rsidRDefault="00D87C33" w:rsidP="00076247">
      <w:pPr>
        <w:pStyle w:val="ListParagraph"/>
        <w:numPr>
          <w:ilvl w:val="0"/>
          <w:numId w:val="17"/>
        </w:numPr>
        <w:spacing w:line="276" w:lineRule="auto"/>
        <w:jc w:val="both"/>
        <w:rPr>
          <w:b/>
          <w:u w:val="single"/>
          <w:lang w:val="bs-Latn-BA"/>
        </w:rPr>
      </w:pPr>
      <w:r>
        <w:rPr>
          <w:b/>
          <w:u w:val="single"/>
          <w:lang w:val="bs-Latn-BA"/>
        </w:rPr>
        <w:t>Све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вриједности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у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извјештају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су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у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КМ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без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ПДВ</w:t>
      </w:r>
      <w:r w:rsidR="00076247" w:rsidRPr="00705B58">
        <w:rPr>
          <w:b/>
          <w:u w:val="single"/>
          <w:lang w:val="bs-Latn-BA"/>
        </w:rPr>
        <w:t>-</w:t>
      </w:r>
      <w:r>
        <w:rPr>
          <w:b/>
          <w:u w:val="single"/>
          <w:lang w:val="bs-Latn-BA"/>
        </w:rPr>
        <w:t>а</w:t>
      </w:r>
      <w:r w:rsidR="00076247" w:rsidRPr="00705B58">
        <w:rPr>
          <w:b/>
          <w:u w:val="single"/>
          <w:lang w:val="bs-Latn-BA"/>
        </w:rPr>
        <w:t xml:space="preserve">. </w:t>
      </w:r>
    </w:p>
    <w:p w:rsidR="00076247" w:rsidRPr="00705B58" w:rsidRDefault="00076247" w:rsidP="00076247">
      <w:pPr>
        <w:spacing w:line="276" w:lineRule="auto"/>
        <w:jc w:val="both"/>
        <w:rPr>
          <w:b/>
          <w:u w:val="single"/>
        </w:rPr>
      </w:pPr>
    </w:p>
    <w:p w:rsidR="00076247" w:rsidRPr="00705B58" w:rsidRDefault="00D87C33" w:rsidP="00076247">
      <w:pPr>
        <w:pStyle w:val="ListParagraph"/>
        <w:numPr>
          <w:ilvl w:val="0"/>
          <w:numId w:val="17"/>
        </w:numPr>
        <w:spacing w:line="276" w:lineRule="auto"/>
        <w:jc w:val="both"/>
        <w:rPr>
          <w:b/>
          <w:u w:val="single"/>
          <w:lang w:val="bs-Latn-BA"/>
        </w:rPr>
      </w:pPr>
      <w:r>
        <w:rPr>
          <w:b/>
          <w:u w:val="single"/>
          <w:lang w:val="bs-Latn-BA"/>
        </w:rPr>
        <w:t>У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складу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са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чланом</w:t>
      </w:r>
      <w:r w:rsidR="00076247" w:rsidRPr="00705B58">
        <w:rPr>
          <w:b/>
          <w:u w:val="single"/>
          <w:lang w:val="bs-Latn-BA"/>
        </w:rPr>
        <w:t xml:space="preserve"> 9. </w:t>
      </w:r>
      <w:r>
        <w:rPr>
          <w:b/>
          <w:u w:val="single"/>
          <w:lang w:val="bs-Latn-BA"/>
        </w:rPr>
        <w:t>став</w:t>
      </w:r>
      <w:r w:rsidR="00076247" w:rsidRPr="00705B58">
        <w:rPr>
          <w:b/>
          <w:u w:val="single"/>
          <w:lang w:val="bs-Latn-BA"/>
        </w:rPr>
        <w:t xml:space="preserve"> (5) </w:t>
      </w:r>
      <w:r>
        <w:rPr>
          <w:b/>
          <w:u w:val="single"/>
          <w:lang w:val="bs-Latn-BA"/>
        </w:rPr>
        <w:t>Упутства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уговорни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органи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су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одговорни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за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тачност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података</w:t>
      </w:r>
      <w:r w:rsidR="00076247" w:rsidRPr="00705B58">
        <w:rPr>
          <w:b/>
          <w:u w:val="single"/>
          <w:lang w:val="bs-Latn-BA"/>
        </w:rPr>
        <w:t xml:space="preserve">, </w:t>
      </w:r>
      <w:r>
        <w:rPr>
          <w:b/>
          <w:u w:val="single"/>
          <w:lang w:val="bs-Latn-BA"/>
        </w:rPr>
        <w:t>које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су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на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основу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додијељених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уговора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унијели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у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систем</w:t>
      </w:r>
      <w:r w:rsidR="00076247" w:rsidRPr="00705B58">
        <w:rPr>
          <w:b/>
          <w:u w:val="single"/>
          <w:lang w:val="bs-Latn-BA"/>
        </w:rPr>
        <w:t xml:space="preserve"> „</w:t>
      </w:r>
      <w:r>
        <w:rPr>
          <w:b/>
          <w:u w:val="single"/>
          <w:lang w:val="bs-Latn-BA"/>
        </w:rPr>
        <w:t>Е</w:t>
      </w:r>
      <w:r w:rsidR="00076247" w:rsidRPr="00705B58">
        <w:rPr>
          <w:b/>
          <w:u w:val="single"/>
          <w:lang w:val="bs-Latn-BA"/>
        </w:rPr>
        <w:t>-</w:t>
      </w:r>
      <w:r>
        <w:rPr>
          <w:b/>
          <w:u w:val="single"/>
          <w:lang w:val="bs-Latn-BA"/>
        </w:rPr>
        <w:t>набавке</w:t>
      </w:r>
      <w:r w:rsidR="00076247" w:rsidRPr="00705B58">
        <w:rPr>
          <w:b/>
          <w:u w:val="single"/>
          <w:lang w:val="bs-Latn-BA"/>
        </w:rPr>
        <w:t xml:space="preserve">.  </w:t>
      </w:r>
    </w:p>
    <w:p w:rsidR="00076247" w:rsidRPr="00705B58" w:rsidRDefault="00076247" w:rsidP="00076247">
      <w:pPr>
        <w:spacing w:line="276" w:lineRule="auto"/>
        <w:jc w:val="both"/>
        <w:rPr>
          <w:u w:val="single"/>
        </w:rPr>
      </w:pPr>
    </w:p>
    <w:p w:rsidR="00076247" w:rsidRPr="00705B58" w:rsidRDefault="00D87C33" w:rsidP="00076247">
      <w:pPr>
        <w:pStyle w:val="ListParagraph"/>
        <w:numPr>
          <w:ilvl w:val="0"/>
          <w:numId w:val="17"/>
        </w:numPr>
        <w:spacing w:line="276" w:lineRule="auto"/>
        <w:jc w:val="both"/>
        <w:rPr>
          <w:b/>
          <w:u w:val="single"/>
          <w:lang w:val="bs-Latn-BA"/>
        </w:rPr>
      </w:pPr>
      <w:r>
        <w:rPr>
          <w:b/>
          <w:u w:val="single"/>
          <w:lang w:val="bs-Latn-BA"/>
        </w:rPr>
        <w:t>Годишњи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извјештај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о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додијељеним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уговорима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у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поступцима</w:t>
      </w:r>
      <w:r w:rsidR="00003F92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јавних</w:t>
      </w:r>
      <w:r w:rsidR="00003F92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набавки</w:t>
      </w:r>
      <w:r w:rsidR="00003F92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за</w:t>
      </w:r>
      <w:r w:rsidR="00003F92">
        <w:rPr>
          <w:b/>
          <w:u w:val="single"/>
          <w:lang w:val="bs-Latn-BA"/>
        </w:rPr>
        <w:t xml:space="preserve"> 2022</w:t>
      </w:r>
      <w:r w:rsidR="00076247" w:rsidRPr="00705B58">
        <w:rPr>
          <w:b/>
          <w:u w:val="single"/>
          <w:lang w:val="bs-Latn-BA"/>
        </w:rPr>
        <w:t xml:space="preserve">. </w:t>
      </w:r>
      <w:r>
        <w:rPr>
          <w:b/>
          <w:u w:val="single"/>
          <w:lang w:val="bs-Latn-BA"/>
        </w:rPr>
        <w:t>годину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не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представља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укупна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јавна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средства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која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су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институције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власти</w:t>
      </w:r>
      <w:r w:rsidR="00076247" w:rsidRPr="00705B58">
        <w:rPr>
          <w:b/>
          <w:u w:val="single"/>
          <w:lang w:val="bs-Latn-BA"/>
        </w:rPr>
        <w:t xml:space="preserve">, </w:t>
      </w:r>
      <w:r>
        <w:rPr>
          <w:b/>
          <w:u w:val="single"/>
          <w:lang w:val="bs-Latn-BA"/>
        </w:rPr>
        <w:t>правна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лица</w:t>
      </w:r>
      <w:r w:rsidR="00076247" w:rsidRPr="00705B58">
        <w:rPr>
          <w:b/>
          <w:u w:val="single"/>
          <w:lang w:val="bs-Latn-BA"/>
        </w:rPr>
        <w:t xml:space="preserve">, </w:t>
      </w:r>
      <w:r>
        <w:rPr>
          <w:b/>
          <w:u w:val="single"/>
          <w:lang w:val="bs-Latn-BA"/>
        </w:rPr>
        <w:t>секторски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уговорни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органи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и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асоцијације</w:t>
      </w:r>
      <w:r w:rsidR="00076247" w:rsidRPr="00705B58">
        <w:rPr>
          <w:b/>
          <w:u w:val="single"/>
          <w:lang w:val="bs-Latn-BA"/>
        </w:rPr>
        <w:t xml:space="preserve">, </w:t>
      </w:r>
      <w:r>
        <w:rPr>
          <w:b/>
          <w:u w:val="single"/>
          <w:lang w:val="bs-Latn-BA"/>
        </w:rPr>
        <w:t>на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свим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нивоима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власти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у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Босни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и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Херцеговини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користили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за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набавку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роба</w:t>
      </w:r>
      <w:r w:rsidR="00076247" w:rsidRPr="00705B58">
        <w:rPr>
          <w:b/>
          <w:u w:val="single"/>
          <w:lang w:val="bs-Latn-BA"/>
        </w:rPr>
        <w:t xml:space="preserve">, </w:t>
      </w:r>
      <w:r>
        <w:rPr>
          <w:b/>
          <w:u w:val="single"/>
          <w:lang w:val="bs-Latn-BA"/>
        </w:rPr>
        <w:t>пружање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услуга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и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извођење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радова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јер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годишњи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извјештај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је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урађен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на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основу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података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добивених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из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објављених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обавјештења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о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додјели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уговора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и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достављених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извјештаја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за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додијељене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уговоре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малих</w:t>
      </w:r>
      <w:r w:rsidR="00003F92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вриједности</w:t>
      </w:r>
      <w:r w:rsidR="00003F92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од</w:t>
      </w:r>
      <w:r w:rsidR="00003F92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стране</w:t>
      </w:r>
      <w:r w:rsidR="00003F92">
        <w:rPr>
          <w:b/>
          <w:u w:val="single"/>
          <w:lang w:val="bs-Latn-BA"/>
        </w:rPr>
        <w:t xml:space="preserve"> 2948</w:t>
      </w:r>
      <w:r w:rsidR="00076247" w:rsidRPr="00705B58">
        <w:rPr>
          <w:b/>
          <w:sz w:val="18"/>
          <w:szCs w:val="18"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регистрованих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и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активираних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уговорних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органа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у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систему</w:t>
      </w:r>
      <w:r w:rsidR="00003F92">
        <w:rPr>
          <w:b/>
          <w:u w:val="single"/>
          <w:lang w:val="bs-Latn-BA"/>
        </w:rPr>
        <w:t xml:space="preserve"> „</w:t>
      </w:r>
      <w:r>
        <w:rPr>
          <w:b/>
          <w:u w:val="single"/>
          <w:lang w:val="bs-Latn-BA"/>
        </w:rPr>
        <w:t>Е</w:t>
      </w:r>
      <w:r w:rsidR="00003F92">
        <w:rPr>
          <w:b/>
          <w:u w:val="single"/>
          <w:lang w:val="bs-Latn-BA"/>
        </w:rPr>
        <w:t>-</w:t>
      </w:r>
      <w:r>
        <w:rPr>
          <w:b/>
          <w:u w:val="single"/>
          <w:lang w:val="bs-Latn-BA"/>
        </w:rPr>
        <w:t>набавке</w:t>
      </w:r>
      <w:r w:rsidR="00003F92">
        <w:rPr>
          <w:b/>
          <w:u w:val="single"/>
          <w:lang w:val="bs-Latn-BA"/>
        </w:rPr>
        <w:t xml:space="preserve">“ </w:t>
      </w:r>
      <w:r>
        <w:rPr>
          <w:b/>
          <w:u w:val="single"/>
          <w:lang w:val="bs-Latn-BA"/>
        </w:rPr>
        <w:t>са</w:t>
      </w:r>
      <w:r w:rsidR="00003F92">
        <w:rPr>
          <w:b/>
          <w:u w:val="single"/>
          <w:lang w:val="bs-Latn-BA"/>
        </w:rPr>
        <w:t xml:space="preserve"> 31.12.2022</w:t>
      </w:r>
      <w:r w:rsidR="00076247" w:rsidRPr="00705B58">
        <w:rPr>
          <w:b/>
          <w:u w:val="single"/>
          <w:lang w:val="bs-Latn-BA"/>
        </w:rPr>
        <w:t xml:space="preserve">. </w:t>
      </w:r>
      <w:r>
        <w:rPr>
          <w:b/>
          <w:u w:val="single"/>
          <w:lang w:val="bs-Latn-BA"/>
        </w:rPr>
        <w:t>године</w:t>
      </w:r>
      <w:r w:rsidR="00076247" w:rsidRPr="00705B58">
        <w:rPr>
          <w:b/>
          <w:u w:val="single"/>
          <w:lang w:val="bs-Latn-BA"/>
        </w:rPr>
        <w:t xml:space="preserve">, </w:t>
      </w:r>
      <w:r>
        <w:rPr>
          <w:b/>
          <w:u w:val="single"/>
          <w:lang w:val="bs-Latn-BA"/>
        </w:rPr>
        <w:t>у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року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који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је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прописан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Законом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и</w:t>
      </w:r>
      <w:r w:rsidR="00076247" w:rsidRPr="00705B58">
        <w:rPr>
          <w:b/>
          <w:u w:val="single"/>
          <w:lang w:val="bs-Latn-BA"/>
        </w:rPr>
        <w:t xml:space="preserve"> </w:t>
      </w:r>
      <w:r>
        <w:rPr>
          <w:b/>
          <w:u w:val="single"/>
          <w:lang w:val="bs-Latn-BA"/>
        </w:rPr>
        <w:t>Упутством</w:t>
      </w:r>
      <w:r w:rsidR="00076247" w:rsidRPr="00705B58">
        <w:rPr>
          <w:b/>
          <w:u w:val="single"/>
          <w:lang w:val="bs-Latn-BA"/>
        </w:rPr>
        <w:t>.</w:t>
      </w:r>
    </w:p>
    <w:p w:rsidR="00076247" w:rsidRPr="00865242" w:rsidRDefault="00076247" w:rsidP="00076247">
      <w:pPr>
        <w:pStyle w:val="Grafovi"/>
        <w:rPr>
          <w:lang w:val="bs-Latn-BA"/>
        </w:rPr>
      </w:pPr>
    </w:p>
    <w:p w:rsidR="00076247" w:rsidRPr="00705B58" w:rsidRDefault="00D87C33" w:rsidP="00076247">
      <w:pPr>
        <w:spacing w:line="276" w:lineRule="auto"/>
        <w:jc w:val="both"/>
      </w:pPr>
      <w:r>
        <w:t>Подаци</w:t>
      </w:r>
      <w:r w:rsidR="00076247" w:rsidRPr="00705B58">
        <w:t xml:space="preserve"> </w:t>
      </w:r>
      <w:r>
        <w:t>у</w:t>
      </w:r>
      <w:r w:rsidR="00076247" w:rsidRPr="00705B58">
        <w:t xml:space="preserve"> </w:t>
      </w:r>
      <w:r>
        <w:t>годишњем</w:t>
      </w:r>
      <w:r w:rsidR="00076247" w:rsidRPr="00705B58">
        <w:t xml:space="preserve"> </w:t>
      </w:r>
      <w:r>
        <w:t>извјештају</w:t>
      </w:r>
      <w:r w:rsidR="00076247" w:rsidRPr="00705B58">
        <w:t xml:space="preserve"> </w:t>
      </w:r>
      <w:r>
        <w:t>о</w:t>
      </w:r>
      <w:r w:rsidR="00076247" w:rsidRPr="00705B58">
        <w:t xml:space="preserve"> </w:t>
      </w:r>
      <w:r>
        <w:t>додијељеним</w:t>
      </w:r>
      <w:r w:rsidR="00076247" w:rsidRPr="00705B58">
        <w:t xml:space="preserve"> </w:t>
      </w:r>
      <w:r>
        <w:t>уговорима</w:t>
      </w:r>
      <w:r w:rsidR="00076247" w:rsidRPr="00705B58">
        <w:t xml:space="preserve"> </w:t>
      </w:r>
      <w:r>
        <w:t>у</w:t>
      </w:r>
      <w:r w:rsidR="00076247" w:rsidRPr="00705B58">
        <w:t xml:space="preserve"> </w:t>
      </w:r>
      <w:r>
        <w:t>поступцима</w:t>
      </w:r>
      <w:r w:rsidR="00076247" w:rsidRPr="00705B58">
        <w:t xml:space="preserve"> </w:t>
      </w:r>
      <w:r>
        <w:t>јавних</w:t>
      </w:r>
      <w:r w:rsidR="00076247" w:rsidRPr="00705B58">
        <w:t xml:space="preserve"> </w:t>
      </w:r>
      <w:r>
        <w:t>набавки</w:t>
      </w:r>
      <w:r w:rsidR="00076247" w:rsidRPr="00705B58">
        <w:t xml:space="preserve"> </w:t>
      </w:r>
      <w:r>
        <w:t>намјењени</w:t>
      </w:r>
      <w:r w:rsidR="00076247" w:rsidRPr="00705B58">
        <w:t xml:space="preserve"> </w:t>
      </w:r>
      <w:r>
        <w:t>су</w:t>
      </w:r>
      <w:r w:rsidR="00076247" w:rsidRPr="00705B58">
        <w:t xml:space="preserve"> </w:t>
      </w:r>
      <w:r>
        <w:t>у</w:t>
      </w:r>
      <w:r w:rsidR="00076247" w:rsidRPr="00705B58">
        <w:t xml:space="preserve"> </w:t>
      </w:r>
      <w:r>
        <w:t>сврху</w:t>
      </w:r>
      <w:r w:rsidR="00076247" w:rsidRPr="00705B58">
        <w:t xml:space="preserve"> </w:t>
      </w:r>
      <w:r>
        <w:t>остваривања</w:t>
      </w:r>
      <w:r w:rsidR="00076247" w:rsidRPr="00705B58">
        <w:t xml:space="preserve"> </w:t>
      </w:r>
      <w:r>
        <w:t>транспарентности</w:t>
      </w:r>
      <w:r w:rsidR="00076247" w:rsidRPr="00705B58">
        <w:t xml:space="preserve"> </w:t>
      </w:r>
      <w:r>
        <w:t>и</w:t>
      </w:r>
      <w:r w:rsidR="00076247" w:rsidRPr="00705B58">
        <w:t xml:space="preserve"> </w:t>
      </w:r>
      <w:r>
        <w:t>унапређивања</w:t>
      </w:r>
      <w:r w:rsidR="00076247" w:rsidRPr="00705B58">
        <w:t xml:space="preserve"> </w:t>
      </w:r>
      <w:r>
        <w:t>информираности</w:t>
      </w:r>
      <w:r w:rsidR="00076247" w:rsidRPr="00705B58">
        <w:t xml:space="preserve"> </w:t>
      </w:r>
      <w:r>
        <w:t>јавности</w:t>
      </w:r>
      <w:r w:rsidR="00076247" w:rsidRPr="00705B58">
        <w:t xml:space="preserve"> </w:t>
      </w:r>
      <w:r>
        <w:t>о</w:t>
      </w:r>
      <w:r w:rsidR="00076247" w:rsidRPr="00705B58">
        <w:t xml:space="preserve"> </w:t>
      </w:r>
      <w:r>
        <w:t>активностима</w:t>
      </w:r>
      <w:r w:rsidR="00076247" w:rsidRPr="00705B58">
        <w:t xml:space="preserve"> (</w:t>
      </w:r>
      <w:r>
        <w:t>поступцима</w:t>
      </w:r>
      <w:r w:rsidR="00076247" w:rsidRPr="00705B58">
        <w:t xml:space="preserve">) </w:t>
      </w:r>
      <w:r>
        <w:t>јавних</w:t>
      </w:r>
      <w:r w:rsidR="00076247" w:rsidRPr="00705B58">
        <w:t xml:space="preserve"> </w:t>
      </w:r>
      <w:r>
        <w:t>набавки</w:t>
      </w:r>
      <w:r w:rsidR="00076247" w:rsidRPr="00705B58">
        <w:t xml:space="preserve"> </w:t>
      </w:r>
      <w:r>
        <w:t>од</w:t>
      </w:r>
      <w:r w:rsidR="00076247" w:rsidRPr="00705B58">
        <w:t xml:space="preserve"> </w:t>
      </w:r>
      <w:r>
        <w:t>стране</w:t>
      </w:r>
      <w:r w:rsidR="00076247" w:rsidRPr="00705B58">
        <w:t xml:space="preserve"> </w:t>
      </w:r>
      <w:r>
        <w:t>уговорних</w:t>
      </w:r>
      <w:r w:rsidR="00076247" w:rsidRPr="00705B58">
        <w:t xml:space="preserve"> </w:t>
      </w:r>
      <w:r>
        <w:t>органа</w:t>
      </w:r>
      <w:r w:rsidR="00076247" w:rsidRPr="00705B58">
        <w:t>.</w:t>
      </w:r>
    </w:p>
    <w:p w:rsidR="00076247" w:rsidRPr="00705B58" w:rsidRDefault="00076247" w:rsidP="00076247">
      <w:pPr>
        <w:spacing w:line="276" w:lineRule="auto"/>
        <w:jc w:val="both"/>
      </w:pPr>
    </w:p>
    <w:p w:rsidR="00076247" w:rsidRPr="00705B58" w:rsidRDefault="00D87C33" w:rsidP="00076247">
      <w:pPr>
        <w:spacing w:line="276" w:lineRule="auto"/>
        <w:jc w:val="both"/>
      </w:pPr>
      <w:r>
        <w:t>Узимајући</w:t>
      </w:r>
      <w:r w:rsidR="00076247" w:rsidRPr="00705B58">
        <w:t xml:space="preserve"> </w:t>
      </w:r>
      <w:r>
        <w:t>у</w:t>
      </w:r>
      <w:r w:rsidR="00076247" w:rsidRPr="00705B58">
        <w:t xml:space="preserve"> </w:t>
      </w:r>
      <w:r>
        <w:t>обзир</w:t>
      </w:r>
      <w:r w:rsidR="00076247" w:rsidRPr="00705B58">
        <w:t xml:space="preserve"> </w:t>
      </w:r>
      <w:r>
        <w:t>да</w:t>
      </w:r>
      <w:r w:rsidR="00076247" w:rsidRPr="00705B58">
        <w:t xml:space="preserve"> </w:t>
      </w:r>
      <w:r>
        <w:t>принцип</w:t>
      </w:r>
      <w:r w:rsidR="00076247" w:rsidRPr="00705B58">
        <w:t xml:space="preserve"> </w:t>
      </w:r>
      <w:r>
        <w:t>транспарентности</w:t>
      </w:r>
      <w:r w:rsidR="00076247" w:rsidRPr="00705B58">
        <w:t xml:space="preserve"> </w:t>
      </w:r>
      <w:r>
        <w:t>подразумијева</w:t>
      </w:r>
      <w:r w:rsidR="00076247" w:rsidRPr="00705B58">
        <w:t xml:space="preserve"> </w:t>
      </w:r>
      <w:r>
        <w:t>принцип</w:t>
      </w:r>
      <w:r w:rsidR="00076247" w:rsidRPr="00705B58">
        <w:t xml:space="preserve"> </w:t>
      </w:r>
      <w:r>
        <w:t>јавности</w:t>
      </w:r>
      <w:r w:rsidR="00076247" w:rsidRPr="00705B58">
        <w:t xml:space="preserve">, </w:t>
      </w:r>
      <w:r>
        <w:t>његово</w:t>
      </w:r>
      <w:r w:rsidR="00076247" w:rsidRPr="00705B58">
        <w:t xml:space="preserve"> </w:t>
      </w:r>
      <w:r>
        <w:t>испуњавање</w:t>
      </w:r>
      <w:r w:rsidR="00076247" w:rsidRPr="00705B58">
        <w:t xml:space="preserve"> </w:t>
      </w:r>
      <w:r>
        <w:t>је</w:t>
      </w:r>
      <w:r w:rsidR="00076247" w:rsidRPr="00705B58">
        <w:t xml:space="preserve"> </w:t>
      </w:r>
      <w:r>
        <w:t>омогућено</w:t>
      </w:r>
      <w:r w:rsidR="00076247" w:rsidRPr="00705B58">
        <w:t xml:space="preserve"> </w:t>
      </w:r>
      <w:r>
        <w:t>кроз</w:t>
      </w:r>
      <w:r w:rsidR="00076247" w:rsidRPr="00705B58">
        <w:t xml:space="preserve"> </w:t>
      </w:r>
      <w:r>
        <w:t>законодавни</w:t>
      </w:r>
      <w:r w:rsidR="00076247" w:rsidRPr="00705B58">
        <w:t xml:space="preserve"> </w:t>
      </w:r>
      <w:r>
        <w:t>и</w:t>
      </w:r>
      <w:r w:rsidR="00076247" w:rsidRPr="00705B58">
        <w:t xml:space="preserve"> </w:t>
      </w:r>
      <w:r>
        <w:t>институционални</w:t>
      </w:r>
      <w:r w:rsidR="00076247" w:rsidRPr="00705B58">
        <w:t xml:space="preserve"> </w:t>
      </w:r>
      <w:r>
        <w:t>оквир</w:t>
      </w:r>
      <w:r w:rsidR="00076247" w:rsidRPr="00705B58">
        <w:t xml:space="preserve"> </w:t>
      </w:r>
      <w:r>
        <w:t>система</w:t>
      </w:r>
      <w:r w:rsidR="00076247" w:rsidRPr="00705B58">
        <w:t xml:space="preserve"> </w:t>
      </w:r>
      <w:r>
        <w:t>јавних</w:t>
      </w:r>
      <w:r w:rsidR="00076247" w:rsidRPr="00705B58">
        <w:t xml:space="preserve"> </w:t>
      </w:r>
      <w:r>
        <w:t>набавки</w:t>
      </w:r>
      <w:r w:rsidR="00076247" w:rsidRPr="00705B58">
        <w:t xml:space="preserve">, </w:t>
      </w:r>
      <w:r>
        <w:t>тако</w:t>
      </w:r>
      <w:r w:rsidR="00076247" w:rsidRPr="00705B58">
        <w:t xml:space="preserve"> </w:t>
      </w:r>
      <w:r>
        <w:t>да</w:t>
      </w:r>
      <w:r w:rsidR="00076247" w:rsidRPr="00705B58">
        <w:t xml:space="preserve"> </w:t>
      </w:r>
      <w:r>
        <w:t>можемо</w:t>
      </w:r>
      <w:r w:rsidR="00076247" w:rsidRPr="00705B58">
        <w:t xml:space="preserve"> </w:t>
      </w:r>
      <w:r>
        <w:t>рећи</w:t>
      </w:r>
      <w:r w:rsidR="00076247" w:rsidRPr="00705B58">
        <w:t xml:space="preserve"> </w:t>
      </w:r>
      <w:r>
        <w:t>да</w:t>
      </w:r>
      <w:r w:rsidR="00076247" w:rsidRPr="00705B58">
        <w:t xml:space="preserve"> </w:t>
      </w:r>
      <w:r>
        <w:t>је</w:t>
      </w:r>
      <w:r w:rsidR="00076247" w:rsidRPr="00705B58">
        <w:t xml:space="preserve"> </w:t>
      </w:r>
      <w:r>
        <w:t>овај</w:t>
      </w:r>
      <w:r w:rsidR="00076247" w:rsidRPr="00705B58">
        <w:t xml:space="preserve"> </w:t>
      </w:r>
      <w:r>
        <w:t>извјештај</w:t>
      </w:r>
      <w:r w:rsidR="00076247" w:rsidRPr="00705B58">
        <w:t xml:space="preserve">  </w:t>
      </w:r>
      <w:r>
        <w:t>један</w:t>
      </w:r>
      <w:r w:rsidR="00076247" w:rsidRPr="00705B58">
        <w:t xml:space="preserve"> </w:t>
      </w:r>
      <w:r>
        <w:t>од</w:t>
      </w:r>
      <w:r w:rsidR="00076247" w:rsidRPr="00705B58">
        <w:t xml:space="preserve">  </w:t>
      </w:r>
      <w:r>
        <w:t>корака</w:t>
      </w:r>
      <w:r w:rsidR="00076247" w:rsidRPr="00705B58">
        <w:t xml:space="preserve"> </w:t>
      </w:r>
      <w:r>
        <w:t>ка</w:t>
      </w:r>
      <w:r w:rsidR="00076247" w:rsidRPr="00705B58">
        <w:t xml:space="preserve"> </w:t>
      </w:r>
      <w:r>
        <w:t>испуњавању</w:t>
      </w:r>
      <w:r w:rsidR="00076247" w:rsidRPr="00705B58">
        <w:t xml:space="preserve"> </w:t>
      </w:r>
      <w:r>
        <w:t>поменутог</w:t>
      </w:r>
      <w:r w:rsidR="00076247" w:rsidRPr="00705B58">
        <w:t xml:space="preserve"> </w:t>
      </w:r>
      <w:r>
        <w:t>принципа</w:t>
      </w:r>
      <w:r w:rsidR="00076247" w:rsidRPr="00705B58">
        <w:t>.</w:t>
      </w:r>
    </w:p>
    <w:p w:rsidR="007628BE" w:rsidRPr="007628BE" w:rsidRDefault="007628BE" w:rsidP="007628BE">
      <w:pPr>
        <w:spacing w:line="276" w:lineRule="auto"/>
        <w:jc w:val="both"/>
        <w:rPr>
          <w:b/>
          <w:i/>
        </w:rPr>
      </w:pPr>
    </w:p>
    <w:p w:rsidR="007628BE" w:rsidRPr="007628BE" w:rsidRDefault="00D87C33" w:rsidP="005F51E7">
      <w:pPr>
        <w:pStyle w:val="Heading1"/>
      </w:pPr>
      <w:bookmarkStart w:id="4" w:name="_Toc72317983"/>
      <w:bookmarkStart w:id="5" w:name="_Toc99444173"/>
      <w:bookmarkStart w:id="6" w:name="_Toc130472216"/>
      <w:r>
        <w:t>АНАЛИЗА</w:t>
      </w:r>
      <w:r w:rsidR="007628BE" w:rsidRPr="007628BE">
        <w:t xml:space="preserve"> </w:t>
      </w:r>
      <w:r>
        <w:t>ПОДАТАКА</w:t>
      </w:r>
      <w:r w:rsidR="007628BE" w:rsidRPr="007628BE">
        <w:t xml:space="preserve"> </w:t>
      </w:r>
      <w:r>
        <w:t>О</w:t>
      </w:r>
      <w:r w:rsidR="007628BE" w:rsidRPr="007628BE">
        <w:t xml:space="preserve"> </w:t>
      </w:r>
      <w:r>
        <w:t>ЈАВНИМ</w:t>
      </w:r>
      <w:r w:rsidR="007628BE" w:rsidRPr="007628BE">
        <w:t xml:space="preserve"> </w:t>
      </w:r>
      <w:r>
        <w:t>НАБАВКАМА</w:t>
      </w:r>
      <w:r w:rsidR="007628BE" w:rsidRPr="007628BE">
        <w:t xml:space="preserve"> </w:t>
      </w:r>
      <w:r>
        <w:t>У</w:t>
      </w:r>
      <w:r w:rsidR="007628BE" w:rsidRPr="007628BE">
        <w:t xml:space="preserve"> </w:t>
      </w:r>
      <w:r>
        <w:t>БИХ</w:t>
      </w:r>
      <w:r w:rsidR="007628BE" w:rsidRPr="007628BE">
        <w:t xml:space="preserve"> </w:t>
      </w:r>
      <w:r>
        <w:t>У</w:t>
      </w:r>
      <w:r w:rsidR="007628BE" w:rsidRPr="007628BE">
        <w:t xml:space="preserve"> 202</w:t>
      </w:r>
      <w:r w:rsidR="0095725B">
        <w:t>2</w:t>
      </w:r>
      <w:r w:rsidR="007628BE" w:rsidRPr="007628BE">
        <w:t xml:space="preserve">. </w:t>
      </w:r>
      <w:r>
        <w:t>ГОДИНИ</w:t>
      </w:r>
      <w:bookmarkEnd w:id="4"/>
      <w:bookmarkEnd w:id="5"/>
      <w:bookmarkEnd w:id="6"/>
    </w:p>
    <w:p w:rsidR="007628BE" w:rsidRPr="007628BE" w:rsidRDefault="007628BE" w:rsidP="007628BE">
      <w:pPr>
        <w:spacing w:line="276" w:lineRule="auto"/>
        <w:jc w:val="both"/>
        <w:rPr>
          <w:b/>
          <w:i/>
          <w:color w:val="FF0000"/>
        </w:rPr>
      </w:pPr>
    </w:p>
    <w:p w:rsidR="007628BE" w:rsidRPr="00052570" w:rsidRDefault="00D87C33" w:rsidP="007628BE">
      <w:pPr>
        <w:pStyle w:val="Heading2"/>
      </w:pPr>
      <w:bookmarkStart w:id="7" w:name="_Toc40386904"/>
      <w:bookmarkStart w:id="8" w:name="_Toc8391373"/>
      <w:bookmarkStart w:id="9" w:name="_Toc72317984"/>
      <w:bookmarkStart w:id="10" w:name="_Toc99444174"/>
      <w:bookmarkStart w:id="11" w:name="_Toc130472217"/>
      <w:r>
        <w:t>Анализа</w:t>
      </w:r>
      <w:r w:rsidR="007628BE" w:rsidRPr="00052570">
        <w:t xml:space="preserve"> </w:t>
      </w:r>
      <w:r>
        <w:t>података</w:t>
      </w:r>
      <w:r w:rsidR="007628BE" w:rsidRPr="00052570">
        <w:t xml:space="preserve"> </w:t>
      </w:r>
      <w:r>
        <w:t>на</w:t>
      </w:r>
      <w:r w:rsidR="007628BE" w:rsidRPr="00052570">
        <w:t xml:space="preserve"> </w:t>
      </w:r>
      <w:r>
        <w:t>основу</w:t>
      </w:r>
      <w:r w:rsidR="007628BE" w:rsidRPr="00052570">
        <w:t xml:space="preserve"> </w:t>
      </w:r>
      <w:r>
        <w:t>регистрованих</w:t>
      </w:r>
      <w:r w:rsidR="007628BE" w:rsidRPr="00052570">
        <w:t xml:space="preserve"> </w:t>
      </w:r>
      <w:r>
        <w:t>уговорних</w:t>
      </w:r>
      <w:r w:rsidR="007628BE" w:rsidRPr="00052570">
        <w:t xml:space="preserve"> </w:t>
      </w:r>
      <w:r>
        <w:t>органа</w:t>
      </w:r>
      <w:r w:rsidR="007628BE" w:rsidRPr="00052570">
        <w:t xml:space="preserve"> </w:t>
      </w:r>
      <w:r>
        <w:t>у</w:t>
      </w:r>
      <w:r w:rsidR="007628BE" w:rsidRPr="00052570">
        <w:t xml:space="preserve"> </w:t>
      </w:r>
      <w:r>
        <w:t>систему</w:t>
      </w:r>
      <w:r w:rsidR="007628BE" w:rsidRPr="00052570">
        <w:t xml:space="preserve"> „</w:t>
      </w:r>
      <w:r>
        <w:t>Е</w:t>
      </w:r>
      <w:r w:rsidR="007628BE" w:rsidRPr="00052570">
        <w:t>-</w:t>
      </w:r>
      <w:r>
        <w:t>набавке</w:t>
      </w:r>
      <w:r w:rsidR="007628BE" w:rsidRPr="00052570">
        <w:t>“</w:t>
      </w:r>
      <w:bookmarkEnd w:id="7"/>
      <w:bookmarkEnd w:id="8"/>
      <w:bookmarkEnd w:id="9"/>
      <w:bookmarkEnd w:id="10"/>
      <w:bookmarkEnd w:id="11"/>
    </w:p>
    <w:p w:rsidR="007628BE" w:rsidRPr="007628BE" w:rsidRDefault="007628BE" w:rsidP="007628BE">
      <w:pPr>
        <w:pStyle w:val="NoSpacing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28BE" w:rsidRPr="00320EFA" w:rsidRDefault="00D87C33" w:rsidP="007628BE">
      <w:pPr>
        <w:pStyle w:val="NoSpacing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Од</w:t>
      </w:r>
      <w:r w:rsidR="007628BE" w:rsidRPr="00320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укупног</w:t>
      </w:r>
      <w:r w:rsidR="007628BE" w:rsidRPr="00320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броја</w:t>
      </w:r>
      <w:r w:rsidR="007628BE" w:rsidRPr="00320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уговорних</w:t>
      </w:r>
      <w:r w:rsidR="007628BE" w:rsidRPr="00320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="007628BE" w:rsidRPr="00320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628BE" w:rsidRPr="00320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Босни</w:t>
      </w:r>
      <w:r w:rsidR="007628BE" w:rsidRPr="00320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28BE" w:rsidRPr="00320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Херцеговини</w:t>
      </w:r>
      <w:r w:rsidR="007628BE" w:rsidRPr="00320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7628BE" w:rsidRPr="00320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7628BE" w:rsidRPr="00320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обавезни</w:t>
      </w:r>
      <w:r w:rsidR="007628BE" w:rsidRPr="00320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примјењивати</w:t>
      </w:r>
      <w:r w:rsidR="007628BE" w:rsidRPr="00320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</w:t>
      </w:r>
      <w:r w:rsidR="007628BE" w:rsidRPr="00320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628BE" w:rsidRPr="00320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="007628BE" w:rsidRPr="00320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набавкама</w:t>
      </w:r>
      <w:r w:rsidR="007628BE" w:rsidRPr="00320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према</w:t>
      </w:r>
      <w:r w:rsidR="007628BE" w:rsidRPr="00320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подацима</w:t>
      </w:r>
      <w:r w:rsidR="007628BE" w:rsidRPr="00320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7628BE" w:rsidRPr="00320EFA">
        <w:rPr>
          <w:rFonts w:ascii="Times New Roman" w:hAnsi="Times New Roman" w:cs="Times New Roman"/>
          <w:sz w:val="24"/>
          <w:szCs w:val="24"/>
        </w:rPr>
        <w:t xml:space="preserve"> 31.12.202</w:t>
      </w:r>
      <w:r w:rsidR="00320EFA" w:rsidRPr="00320EFA">
        <w:rPr>
          <w:rFonts w:ascii="Times New Roman" w:hAnsi="Times New Roman" w:cs="Times New Roman"/>
          <w:sz w:val="24"/>
          <w:szCs w:val="24"/>
        </w:rPr>
        <w:t>2</w:t>
      </w:r>
      <w:r w:rsidR="007628BE" w:rsidRPr="00320EF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године</w:t>
      </w:r>
      <w:r w:rsidR="007628BE" w:rsidRPr="00320EFA">
        <w:rPr>
          <w:rFonts w:ascii="Times New Roman" w:hAnsi="Times New Roman" w:cs="Times New Roman"/>
          <w:sz w:val="24"/>
          <w:szCs w:val="24"/>
        </w:rPr>
        <w:t xml:space="preserve">, </w:t>
      </w:r>
      <w:r w:rsidR="00003F92">
        <w:rPr>
          <w:rFonts w:ascii="Times New Roman" w:hAnsi="Times New Roman" w:cs="Times New Roman"/>
          <w:sz w:val="24"/>
          <w:szCs w:val="24"/>
        </w:rPr>
        <w:t>2.9</w:t>
      </w:r>
      <w:r w:rsidR="00566BFE">
        <w:rPr>
          <w:rFonts w:ascii="Times New Roman" w:hAnsi="Times New Roman" w:cs="Times New Roman"/>
          <w:sz w:val="24"/>
          <w:szCs w:val="24"/>
        </w:rPr>
        <w:t>48</w:t>
      </w:r>
      <w:r w:rsidR="007628BE" w:rsidRPr="00320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уговорних</w:t>
      </w:r>
      <w:r w:rsidR="007628BE" w:rsidRPr="00320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="007628BE" w:rsidRPr="00320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7628BE" w:rsidRPr="00320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регистровано</w:t>
      </w:r>
      <w:r w:rsidR="007628BE" w:rsidRPr="00320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7628BE" w:rsidRPr="00320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достављања</w:t>
      </w:r>
      <w:r w:rsidR="007628BE" w:rsidRPr="00320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извјештаја</w:t>
      </w:r>
      <w:r w:rsidR="007628BE" w:rsidRPr="00320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628BE" w:rsidRPr="00320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поступцима</w:t>
      </w:r>
      <w:r w:rsidR="007628BE" w:rsidRPr="00320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7628BE" w:rsidRPr="00320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="007628BE" w:rsidRPr="00320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628BE" w:rsidRPr="00320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информациони</w:t>
      </w:r>
      <w:r w:rsidR="007628BE" w:rsidRPr="00320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системм</w:t>
      </w:r>
      <w:r w:rsidR="007628BE" w:rsidRPr="00320EFA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628BE" w:rsidRPr="00320EF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="007628BE" w:rsidRPr="00320EFA">
        <w:rPr>
          <w:rFonts w:ascii="Times New Roman" w:hAnsi="Times New Roman" w:cs="Times New Roman"/>
          <w:sz w:val="24"/>
          <w:szCs w:val="24"/>
        </w:rPr>
        <w:t>“.</w:t>
      </w:r>
      <w:r w:rsidR="007628BE" w:rsidRPr="00320E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628BE" w:rsidRPr="00320EFA" w:rsidRDefault="007628BE" w:rsidP="007628BE">
      <w:pPr>
        <w:pStyle w:val="NoSpacing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628BE" w:rsidRPr="00320EFA" w:rsidRDefault="00D87C33" w:rsidP="007628B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Табелатни</w:t>
      </w:r>
      <w:r w:rsidR="007628BE" w:rsidRPr="00320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28BE" w:rsidRPr="00320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графички</w:t>
      </w:r>
      <w:r w:rsidR="007628BE" w:rsidRPr="00320EF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преглед</w:t>
      </w:r>
      <w:r w:rsidR="007628BE" w:rsidRPr="00320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укупног</w:t>
      </w:r>
      <w:r w:rsidR="007628BE" w:rsidRPr="00320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броја</w:t>
      </w:r>
      <w:r w:rsidR="007628BE" w:rsidRPr="00320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регистрованих</w:t>
      </w:r>
      <w:r w:rsidR="007628BE" w:rsidRPr="00320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уговорних</w:t>
      </w:r>
      <w:r w:rsidR="007628BE" w:rsidRPr="00320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="007628BE" w:rsidRPr="00320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7628BE" w:rsidRPr="00320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период</w:t>
      </w:r>
      <w:r w:rsidR="007628BE" w:rsidRPr="00320EFA">
        <w:rPr>
          <w:rFonts w:ascii="Times New Roman" w:hAnsi="Times New Roman" w:cs="Times New Roman"/>
          <w:sz w:val="24"/>
          <w:szCs w:val="24"/>
        </w:rPr>
        <w:t xml:space="preserve"> 2010-202</w:t>
      </w:r>
      <w:r w:rsidR="00320EFA" w:rsidRPr="00320EFA">
        <w:rPr>
          <w:rFonts w:ascii="Times New Roman" w:hAnsi="Times New Roman" w:cs="Times New Roman"/>
          <w:sz w:val="24"/>
          <w:szCs w:val="24"/>
        </w:rPr>
        <w:t>2</w:t>
      </w:r>
      <w:r w:rsidR="007628BE" w:rsidRPr="00320EF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године</w:t>
      </w:r>
      <w:r w:rsidR="007628BE" w:rsidRPr="00320EFA">
        <w:rPr>
          <w:rFonts w:ascii="Times New Roman" w:hAnsi="Times New Roman" w:cs="Times New Roman"/>
          <w:sz w:val="24"/>
          <w:szCs w:val="24"/>
        </w:rPr>
        <w:t>.</w:t>
      </w:r>
    </w:p>
    <w:p w:rsidR="007628BE" w:rsidRPr="007628BE" w:rsidRDefault="00566BFE" w:rsidP="007628BE">
      <w:pPr>
        <w:pStyle w:val="NoSpacing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drawing>
          <wp:inline distT="0" distB="0" distL="0" distR="0" wp14:anchorId="4DB2F063" wp14:editId="64BCED70">
            <wp:extent cx="5943600" cy="242887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628BE" w:rsidRPr="007628BE" w:rsidRDefault="007628BE" w:rsidP="007628BE">
      <w:pPr>
        <w:pStyle w:val="NoSpacing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28BE" w:rsidRPr="00566BFE" w:rsidRDefault="00D87C33" w:rsidP="007628B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Примјетан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тренд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раста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броја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 w:rsidR="009F55CC">
        <w:rPr>
          <w:rFonts w:ascii="Times New Roman" w:hAnsi="Times New Roman" w:cs="Times New Roman"/>
          <w:sz w:val="24"/>
          <w:szCs w:val="24"/>
        </w:rPr>
        <w:t>угово</w:t>
      </w:r>
      <w:r>
        <w:rPr>
          <w:rFonts w:ascii="Times New Roman" w:hAnsi="Times New Roman" w:cs="Times New Roman"/>
          <w:sz w:val="24"/>
          <w:szCs w:val="24"/>
        </w:rPr>
        <w:t>рних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можемо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рећи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велика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већина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уговорних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већ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регистрована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али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тачно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даље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запримају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реигистрације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нпр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новоосновани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мањи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уговорни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нису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регистровали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јер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нису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проводили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поступке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њих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проводили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њихови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оснивачи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ресорно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министарство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. </w:t>
      </w:r>
      <w:r w:rsidR="009F55CC">
        <w:rPr>
          <w:rFonts w:ascii="Times New Roman" w:hAnsi="Times New Roman" w:cs="Times New Roman"/>
          <w:sz w:val="24"/>
          <w:szCs w:val="24"/>
        </w:rPr>
        <w:t>Такође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уговорни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знају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пропустити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објаву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обавјештења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додјели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доставу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извјештаја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датом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њима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знаних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разлога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утиче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тачност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Свакако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пропуштање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ових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радњи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прекршај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члана</w:t>
      </w:r>
      <w:r w:rsidR="007628BE" w:rsidRPr="00566BFE">
        <w:rPr>
          <w:rFonts w:ascii="Times New Roman" w:hAnsi="Times New Roman" w:cs="Times New Roman"/>
          <w:sz w:val="24"/>
          <w:szCs w:val="24"/>
        </w:rPr>
        <w:t xml:space="preserve"> 116.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7628BE" w:rsidRPr="00566BFE">
        <w:rPr>
          <w:rFonts w:ascii="Times New Roman" w:hAnsi="Times New Roman" w:cs="Times New Roman"/>
          <w:sz w:val="24"/>
          <w:szCs w:val="24"/>
        </w:rPr>
        <w:t>.</w:t>
      </w:r>
    </w:p>
    <w:p w:rsidR="007628BE" w:rsidRPr="007628BE" w:rsidRDefault="007628BE" w:rsidP="007628BE">
      <w:pPr>
        <w:spacing w:line="276" w:lineRule="auto"/>
        <w:jc w:val="both"/>
        <w:rPr>
          <w:i/>
        </w:rPr>
      </w:pPr>
    </w:p>
    <w:p w:rsidR="007628BE" w:rsidRPr="007628BE" w:rsidRDefault="00D87C33" w:rsidP="007628BE">
      <w:pPr>
        <w:spacing w:line="276" w:lineRule="auto"/>
        <w:jc w:val="both"/>
      </w:pPr>
      <w:r>
        <w:t>На</w:t>
      </w:r>
      <w:r w:rsidR="007628BE" w:rsidRPr="007628BE">
        <w:t xml:space="preserve"> </w:t>
      </w:r>
      <w:r>
        <w:t>основу</w:t>
      </w:r>
      <w:r w:rsidR="007628BE" w:rsidRPr="007628BE">
        <w:t xml:space="preserve">  </w:t>
      </w:r>
      <w:r>
        <w:t>регистрованих</w:t>
      </w:r>
      <w:r w:rsidR="007628BE" w:rsidRPr="007628BE">
        <w:t xml:space="preserve"> </w:t>
      </w:r>
      <w:r w:rsidR="007628BE" w:rsidRPr="007628BE">
        <w:rPr>
          <w:b/>
        </w:rPr>
        <w:t>2.9</w:t>
      </w:r>
      <w:r w:rsidR="00CF1741">
        <w:rPr>
          <w:b/>
        </w:rPr>
        <w:t>48</w:t>
      </w:r>
      <w:r w:rsidR="007628BE" w:rsidRPr="007628BE">
        <w:t xml:space="preserve"> </w:t>
      </w:r>
      <w:r>
        <w:t>уговорних</w:t>
      </w:r>
      <w:r w:rsidR="007628BE" w:rsidRPr="007628BE">
        <w:t xml:space="preserve"> </w:t>
      </w:r>
      <w:r>
        <w:t>органа</w:t>
      </w:r>
      <w:r w:rsidR="007628BE" w:rsidRPr="007628BE">
        <w:t xml:space="preserve"> </w:t>
      </w:r>
      <w:r>
        <w:t>приказан</w:t>
      </w:r>
      <w:r w:rsidR="007628BE" w:rsidRPr="007628BE">
        <w:t xml:space="preserve"> </w:t>
      </w:r>
      <w:r>
        <w:t>је</w:t>
      </w:r>
      <w:r w:rsidR="007628BE" w:rsidRPr="007628BE">
        <w:t xml:space="preserve"> </w:t>
      </w:r>
      <w:r>
        <w:t>преглед</w:t>
      </w:r>
      <w:r w:rsidR="007628BE" w:rsidRPr="007628BE">
        <w:t xml:space="preserve"> </w:t>
      </w:r>
      <w:r>
        <w:t>истих</w:t>
      </w:r>
      <w:r w:rsidR="007628BE" w:rsidRPr="007628BE">
        <w:t xml:space="preserve"> </w:t>
      </w:r>
      <w:r>
        <w:t>према</w:t>
      </w:r>
      <w:r w:rsidR="007628BE" w:rsidRPr="007628BE">
        <w:t xml:space="preserve"> </w:t>
      </w:r>
      <w:r>
        <w:t>нивоу</w:t>
      </w:r>
      <w:r w:rsidR="007628BE" w:rsidRPr="007628BE">
        <w:t xml:space="preserve"> </w:t>
      </w:r>
      <w:r>
        <w:t>власти</w:t>
      </w:r>
      <w:r w:rsidR="007628BE" w:rsidRPr="007628BE">
        <w:t xml:space="preserve">, </w:t>
      </w:r>
      <w:r>
        <w:t>врсти</w:t>
      </w:r>
      <w:r w:rsidR="007628BE" w:rsidRPr="007628BE">
        <w:t xml:space="preserve"> </w:t>
      </w:r>
      <w:r>
        <w:t>уговорног</w:t>
      </w:r>
      <w:r w:rsidR="007628BE" w:rsidRPr="007628BE">
        <w:t xml:space="preserve"> </w:t>
      </w:r>
      <w:r>
        <w:t>органа</w:t>
      </w:r>
      <w:r w:rsidR="007628BE" w:rsidRPr="007628BE">
        <w:t xml:space="preserve"> </w:t>
      </w:r>
      <w:r>
        <w:t>и</w:t>
      </w:r>
      <w:r w:rsidR="007628BE" w:rsidRPr="007628BE">
        <w:t xml:space="preserve"> </w:t>
      </w:r>
      <w:r>
        <w:t>дјелатности</w:t>
      </w:r>
      <w:r w:rsidR="007628BE" w:rsidRPr="007628BE">
        <w:t>.</w:t>
      </w:r>
    </w:p>
    <w:p w:rsidR="007628BE" w:rsidRPr="00D71D45" w:rsidRDefault="007628BE" w:rsidP="007628BE">
      <w:pPr>
        <w:jc w:val="center"/>
        <w:rPr>
          <w:sz w:val="28"/>
          <w:szCs w:val="28"/>
          <w:lang w:val="sr-Latn-BA"/>
        </w:rPr>
      </w:pPr>
    </w:p>
    <w:p w:rsidR="007628BE" w:rsidRPr="007628BE" w:rsidRDefault="00D87C33" w:rsidP="007628BE">
      <w:pPr>
        <w:spacing w:line="276" w:lineRule="auto"/>
        <w:jc w:val="both"/>
      </w:pPr>
      <w:r>
        <w:t>Табеларни</w:t>
      </w:r>
      <w:r w:rsidR="007628BE" w:rsidRPr="007628BE">
        <w:t xml:space="preserve"> </w:t>
      </w:r>
      <w:r>
        <w:t>и</w:t>
      </w:r>
      <w:r w:rsidR="007628BE" w:rsidRPr="007628BE">
        <w:t xml:space="preserve"> </w:t>
      </w:r>
      <w:r>
        <w:t>графички</w:t>
      </w:r>
      <w:r w:rsidR="007628BE" w:rsidRPr="007628BE">
        <w:t xml:space="preserve"> </w:t>
      </w:r>
      <w:r>
        <w:t>преглед</w:t>
      </w:r>
      <w:r w:rsidR="007628BE" w:rsidRPr="007628BE">
        <w:t xml:space="preserve"> </w:t>
      </w:r>
      <w:r>
        <w:t>броја</w:t>
      </w:r>
      <w:r w:rsidR="007628BE" w:rsidRPr="007628BE">
        <w:t xml:space="preserve"> </w:t>
      </w:r>
      <w:r>
        <w:t>регистрованих</w:t>
      </w:r>
      <w:r w:rsidR="007628BE" w:rsidRPr="007628BE">
        <w:t xml:space="preserve"> </w:t>
      </w:r>
      <w:r>
        <w:t>уговорних</w:t>
      </w:r>
      <w:r w:rsidR="007628BE" w:rsidRPr="007628BE">
        <w:t xml:space="preserve"> </w:t>
      </w:r>
      <w:r>
        <w:t>органа</w:t>
      </w:r>
      <w:r w:rsidR="007628BE" w:rsidRPr="007628BE">
        <w:t xml:space="preserve"> </w:t>
      </w:r>
      <w:r>
        <w:t>према</w:t>
      </w:r>
      <w:r w:rsidR="007628BE" w:rsidRPr="007628BE">
        <w:t xml:space="preserve"> </w:t>
      </w:r>
      <w:r>
        <w:t>врсти</w:t>
      </w:r>
      <w:r w:rsidR="007628BE" w:rsidRPr="007628BE">
        <w:t>:</w:t>
      </w:r>
    </w:p>
    <w:p w:rsidR="007628BE" w:rsidRPr="007628BE" w:rsidRDefault="007628BE" w:rsidP="007628BE">
      <w:pPr>
        <w:spacing w:line="276" w:lineRule="auto"/>
        <w:jc w:val="both"/>
        <w:rPr>
          <w:i/>
        </w:rPr>
      </w:pPr>
    </w:p>
    <w:tbl>
      <w:tblPr>
        <w:tblStyle w:val="TableGrid"/>
        <w:tblW w:w="9355" w:type="dxa"/>
        <w:tblInd w:w="0" w:type="dxa"/>
        <w:tblLook w:val="04A0" w:firstRow="1" w:lastRow="0" w:firstColumn="1" w:lastColumn="0" w:noHBand="0" w:noVBand="1"/>
      </w:tblPr>
      <w:tblGrid>
        <w:gridCol w:w="4045"/>
        <w:gridCol w:w="3240"/>
        <w:gridCol w:w="2070"/>
      </w:tblGrid>
      <w:tr w:rsidR="007628BE" w:rsidRPr="00CF1741" w:rsidTr="00002836">
        <w:tc>
          <w:tcPr>
            <w:tcW w:w="4045" w:type="dxa"/>
            <w:shd w:val="clear" w:color="auto" w:fill="FFFF00"/>
          </w:tcPr>
          <w:p w:rsidR="007628BE" w:rsidRPr="00CF1741" w:rsidRDefault="00D87C33" w:rsidP="00CF1741">
            <w:pPr>
              <w:jc w:val="center"/>
            </w:pPr>
            <w:r>
              <w:t>Врста</w:t>
            </w:r>
            <w:r w:rsidR="007628BE" w:rsidRPr="00CF1741">
              <w:t xml:space="preserve"> </w:t>
            </w:r>
            <w:r>
              <w:t>уговорног</w:t>
            </w:r>
            <w:r w:rsidR="007628BE" w:rsidRPr="00CF1741">
              <w:t xml:space="preserve"> </w:t>
            </w:r>
            <w:r>
              <w:t>органа</w:t>
            </w:r>
          </w:p>
        </w:tc>
        <w:tc>
          <w:tcPr>
            <w:tcW w:w="3240" w:type="dxa"/>
            <w:shd w:val="clear" w:color="auto" w:fill="FFFF00"/>
          </w:tcPr>
          <w:p w:rsidR="007628BE" w:rsidRPr="00CF1741" w:rsidRDefault="00D87C33" w:rsidP="00CF1741">
            <w:pPr>
              <w:jc w:val="center"/>
            </w:pPr>
            <w:r>
              <w:t>Број</w:t>
            </w:r>
            <w:r w:rsidR="007628BE" w:rsidRPr="00CF1741">
              <w:t xml:space="preserve"> </w:t>
            </w:r>
            <w:r>
              <w:t>уговорних</w:t>
            </w:r>
            <w:r w:rsidR="007628BE" w:rsidRPr="00CF1741">
              <w:t xml:space="preserve"> </w:t>
            </w:r>
            <w:r>
              <w:t>органа</w:t>
            </w:r>
          </w:p>
        </w:tc>
        <w:tc>
          <w:tcPr>
            <w:tcW w:w="2070" w:type="dxa"/>
            <w:shd w:val="clear" w:color="auto" w:fill="FFFF00"/>
          </w:tcPr>
          <w:p w:rsidR="007628BE" w:rsidRPr="00CF1741" w:rsidRDefault="007628BE" w:rsidP="00CF1741">
            <w:pPr>
              <w:jc w:val="center"/>
            </w:pPr>
            <w:r w:rsidRPr="00CF1741">
              <w:t>%</w:t>
            </w:r>
          </w:p>
        </w:tc>
      </w:tr>
      <w:tr w:rsidR="007628BE" w:rsidRPr="00CF1741" w:rsidTr="00002836">
        <w:tc>
          <w:tcPr>
            <w:tcW w:w="4045" w:type="dxa"/>
          </w:tcPr>
          <w:p w:rsidR="007628BE" w:rsidRPr="00CF1741" w:rsidRDefault="00D87C33" w:rsidP="00CF1741">
            <w:r>
              <w:t>Институције</w:t>
            </w:r>
            <w:r w:rsidR="007628BE" w:rsidRPr="00CF1741">
              <w:t xml:space="preserve"> </w:t>
            </w:r>
            <w:r>
              <w:t>власти</w:t>
            </w:r>
          </w:p>
        </w:tc>
        <w:tc>
          <w:tcPr>
            <w:tcW w:w="3240" w:type="dxa"/>
          </w:tcPr>
          <w:p w:rsidR="007628BE" w:rsidRPr="00CF1741" w:rsidRDefault="00CF1741" w:rsidP="00CF1741">
            <w:pPr>
              <w:jc w:val="right"/>
            </w:pPr>
            <w:r w:rsidRPr="00CF1741">
              <w:t>669</w:t>
            </w:r>
          </w:p>
        </w:tc>
        <w:tc>
          <w:tcPr>
            <w:tcW w:w="2070" w:type="dxa"/>
          </w:tcPr>
          <w:p w:rsidR="007628BE" w:rsidRPr="00CF1741" w:rsidRDefault="00CF1741" w:rsidP="00CF1741">
            <w:pPr>
              <w:jc w:val="right"/>
            </w:pPr>
            <w:r>
              <w:t>22,69</w:t>
            </w:r>
          </w:p>
        </w:tc>
      </w:tr>
      <w:tr w:rsidR="007628BE" w:rsidRPr="00CF1741" w:rsidTr="00002836">
        <w:tc>
          <w:tcPr>
            <w:tcW w:w="4045" w:type="dxa"/>
          </w:tcPr>
          <w:p w:rsidR="007628BE" w:rsidRPr="00CF1741" w:rsidRDefault="00D87C33" w:rsidP="00CF1741">
            <w:r>
              <w:t>Правно</w:t>
            </w:r>
            <w:r w:rsidR="007628BE" w:rsidRPr="00CF1741">
              <w:t xml:space="preserve"> </w:t>
            </w:r>
            <w:r>
              <w:t>лице</w:t>
            </w:r>
          </w:p>
        </w:tc>
        <w:tc>
          <w:tcPr>
            <w:tcW w:w="3240" w:type="dxa"/>
          </w:tcPr>
          <w:p w:rsidR="007628BE" w:rsidRPr="00CF1741" w:rsidRDefault="00CF1741" w:rsidP="00CF1741">
            <w:pPr>
              <w:jc w:val="right"/>
            </w:pPr>
            <w:r w:rsidRPr="00CF1741">
              <w:t>2.077</w:t>
            </w:r>
          </w:p>
        </w:tc>
        <w:tc>
          <w:tcPr>
            <w:tcW w:w="2070" w:type="dxa"/>
          </w:tcPr>
          <w:p w:rsidR="007628BE" w:rsidRPr="00CF1741" w:rsidRDefault="00CF1741" w:rsidP="00CF1741">
            <w:pPr>
              <w:jc w:val="right"/>
            </w:pPr>
            <w:r>
              <w:t>70,45</w:t>
            </w:r>
          </w:p>
        </w:tc>
      </w:tr>
      <w:tr w:rsidR="007628BE" w:rsidRPr="00CF1741" w:rsidTr="00002836">
        <w:tc>
          <w:tcPr>
            <w:tcW w:w="4045" w:type="dxa"/>
          </w:tcPr>
          <w:p w:rsidR="007628BE" w:rsidRPr="00CF1741" w:rsidRDefault="00D87C33" w:rsidP="00CF1741">
            <w:r>
              <w:t>Секторски</w:t>
            </w:r>
            <w:r w:rsidR="007628BE" w:rsidRPr="00CF1741">
              <w:t xml:space="preserve"> </w:t>
            </w:r>
            <w:r>
              <w:t>уговорни</w:t>
            </w:r>
            <w:r w:rsidR="007628BE" w:rsidRPr="00CF1741">
              <w:t xml:space="preserve"> </w:t>
            </w:r>
            <w:r>
              <w:t>орган</w:t>
            </w:r>
          </w:p>
        </w:tc>
        <w:tc>
          <w:tcPr>
            <w:tcW w:w="3240" w:type="dxa"/>
          </w:tcPr>
          <w:p w:rsidR="007628BE" w:rsidRPr="00CF1741" w:rsidRDefault="00CF1741" w:rsidP="00CF1741">
            <w:pPr>
              <w:jc w:val="right"/>
            </w:pPr>
            <w:r w:rsidRPr="00CF1741">
              <w:t>195</w:t>
            </w:r>
          </w:p>
        </w:tc>
        <w:tc>
          <w:tcPr>
            <w:tcW w:w="2070" w:type="dxa"/>
          </w:tcPr>
          <w:p w:rsidR="007628BE" w:rsidRPr="00CF1741" w:rsidRDefault="00CF1741" w:rsidP="00CF1741">
            <w:pPr>
              <w:jc w:val="right"/>
            </w:pPr>
            <w:r>
              <w:t>6,62</w:t>
            </w:r>
          </w:p>
        </w:tc>
      </w:tr>
      <w:tr w:rsidR="007628BE" w:rsidRPr="00CF1741" w:rsidTr="00002836">
        <w:tc>
          <w:tcPr>
            <w:tcW w:w="4045" w:type="dxa"/>
          </w:tcPr>
          <w:p w:rsidR="007628BE" w:rsidRPr="00CF1741" w:rsidRDefault="00D87C33" w:rsidP="00CF1741">
            <w:r>
              <w:t>Асоцијација</w:t>
            </w:r>
          </w:p>
        </w:tc>
        <w:tc>
          <w:tcPr>
            <w:tcW w:w="3240" w:type="dxa"/>
          </w:tcPr>
          <w:p w:rsidR="007628BE" w:rsidRPr="00CF1741" w:rsidRDefault="00CF1741" w:rsidP="00CF1741">
            <w:pPr>
              <w:jc w:val="right"/>
            </w:pPr>
            <w:r w:rsidRPr="00CF1741">
              <w:t>7</w:t>
            </w:r>
          </w:p>
        </w:tc>
        <w:tc>
          <w:tcPr>
            <w:tcW w:w="2070" w:type="dxa"/>
          </w:tcPr>
          <w:p w:rsidR="007628BE" w:rsidRPr="00CF1741" w:rsidRDefault="00CF1741" w:rsidP="00CF1741">
            <w:pPr>
              <w:jc w:val="right"/>
            </w:pPr>
            <w:r>
              <w:t>0,24</w:t>
            </w:r>
          </w:p>
        </w:tc>
      </w:tr>
      <w:tr w:rsidR="007628BE" w:rsidRPr="00CF1741" w:rsidTr="00002836">
        <w:tc>
          <w:tcPr>
            <w:tcW w:w="4045" w:type="dxa"/>
          </w:tcPr>
          <w:p w:rsidR="007628BE" w:rsidRPr="00CF1741" w:rsidRDefault="00D87C33" w:rsidP="00CF1741">
            <w:pPr>
              <w:rPr>
                <w:b/>
              </w:rPr>
            </w:pPr>
            <w:r>
              <w:rPr>
                <w:b/>
              </w:rPr>
              <w:t>Укупно</w:t>
            </w:r>
          </w:p>
        </w:tc>
        <w:tc>
          <w:tcPr>
            <w:tcW w:w="3240" w:type="dxa"/>
          </w:tcPr>
          <w:p w:rsidR="007628BE" w:rsidRPr="00CF1741" w:rsidRDefault="007628BE" w:rsidP="00CF1741">
            <w:pPr>
              <w:jc w:val="right"/>
              <w:rPr>
                <w:b/>
              </w:rPr>
            </w:pPr>
            <w:r w:rsidRPr="00CF1741">
              <w:rPr>
                <w:b/>
              </w:rPr>
              <w:t>2.</w:t>
            </w:r>
            <w:r w:rsidR="00CF1741" w:rsidRPr="00CF1741">
              <w:rPr>
                <w:b/>
              </w:rPr>
              <w:t>948</w:t>
            </w:r>
          </w:p>
        </w:tc>
        <w:tc>
          <w:tcPr>
            <w:tcW w:w="2070" w:type="dxa"/>
          </w:tcPr>
          <w:p w:rsidR="007628BE" w:rsidRPr="00CF1741" w:rsidRDefault="007628BE" w:rsidP="00CF1741">
            <w:pPr>
              <w:jc w:val="right"/>
              <w:rPr>
                <w:b/>
              </w:rPr>
            </w:pPr>
            <w:r w:rsidRPr="00CF1741">
              <w:rPr>
                <w:b/>
              </w:rPr>
              <w:t>100,00</w:t>
            </w:r>
          </w:p>
        </w:tc>
      </w:tr>
    </w:tbl>
    <w:p w:rsidR="007628BE" w:rsidRPr="007628BE" w:rsidRDefault="007628BE" w:rsidP="007628BE">
      <w:pPr>
        <w:rPr>
          <w:i/>
        </w:rPr>
      </w:pPr>
    </w:p>
    <w:p w:rsidR="007628BE" w:rsidRPr="007628BE" w:rsidRDefault="00002836" w:rsidP="007628BE">
      <w:pPr>
        <w:rPr>
          <w:i/>
        </w:rPr>
      </w:pPr>
      <w:r>
        <w:rPr>
          <w:noProof/>
        </w:rPr>
        <w:lastRenderedPageBreak/>
        <w:drawing>
          <wp:inline distT="0" distB="0" distL="0" distR="0" wp14:anchorId="3EEDDBF9" wp14:editId="461CA3B7">
            <wp:extent cx="5953125" cy="2743200"/>
            <wp:effectExtent l="0" t="0" r="9525" b="0"/>
            <wp:docPr id="51" name="Chart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628BE" w:rsidRPr="007628BE" w:rsidRDefault="007628BE" w:rsidP="007628BE">
      <w:pPr>
        <w:rPr>
          <w:i/>
        </w:rPr>
      </w:pPr>
    </w:p>
    <w:p w:rsidR="00470076" w:rsidRDefault="00470076" w:rsidP="007628BE">
      <w:pPr>
        <w:pStyle w:val="NoSpacing"/>
        <w:tabs>
          <w:tab w:val="left" w:pos="703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076" w:rsidRDefault="00470076" w:rsidP="007628BE">
      <w:pPr>
        <w:pStyle w:val="NoSpacing"/>
        <w:tabs>
          <w:tab w:val="left" w:pos="703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8BE" w:rsidRPr="00002836" w:rsidRDefault="00D87C33" w:rsidP="007628BE">
      <w:pPr>
        <w:pStyle w:val="NoSpacing"/>
        <w:tabs>
          <w:tab w:val="left" w:pos="703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Табеларни</w:t>
      </w:r>
      <w:r w:rsidR="007628BE" w:rsidRPr="000028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28BE" w:rsidRPr="000028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графички</w:t>
      </w:r>
      <w:r w:rsidR="007628BE" w:rsidRPr="000028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преглед</w:t>
      </w:r>
      <w:r w:rsidR="007628BE" w:rsidRPr="000028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броја</w:t>
      </w:r>
      <w:r w:rsidR="007628BE" w:rsidRPr="000028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7628BE" w:rsidRPr="000028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власти</w:t>
      </w:r>
      <w:r w:rsidR="007628BE" w:rsidRPr="000028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7628BE" w:rsidRPr="000028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уговорних</w:t>
      </w:r>
      <w:r w:rsidR="007628BE" w:rsidRPr="000028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="007628BE" w:rsidRPr="000028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према</w:t>
      </w:r>
      <w:r w:rsidR="007628BE" w:rsidRPr="000028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дјелатности</w:t>
      </w:r>
      <w:r w:rsidR="007628BE" w:rsidRPr="00002836">
        <w:rPr>
          <w:rFonts w:ascii="Times New Roman" w:hAnsi="Times New Roman" w:cs="Times New Roman"/>
          <w:sz w:val="24"/>
          <w:szCs w:val="24"/>
        </w:rPr>
        <w:t>:</w:t>
      </w:r>
    </w:p>
    <w:p w:rsidR="007628BE" w:rsidRPr="007628BE" w:rsidRDefault="007628BE" w:rsidP="007628BE">
      <w:pPr>
        <w:rPr>
          <w:i/>
        </w:rPr>
      </w:pPr>
    </w:p>
    <w:tbl>
      <w:tblPr>
        <w:tblStyle w:val="TableGrid"/>
        <w:tblW w:w="9355" w:type="dxa"/>
        <w:tblInd w:w="0" w:type="dxa"/>
        <w:tblLook w:val="04A0" w:firstRow="1" w:lastRow="0" w:firstColumn="1" w:lastColumn="0" w:noHBand="0" w:noVBand="1"/>
      </w:tblPr>
      <w:tblGrid>
        <w:gridCol w:w="4045"/>
        <w:gridCol w:w="3600"/>
        <w:gridCol w:w="1710"/>
      </w:tblGrid>
      <w:tr w:rsidR="007628BE" w:rsidRPr="00002836" w:rsidTr="00CF1741">
        <w:tc>
          <w:tcPr>
            <w:tcW w:w="4045" w:type="dxa"/>
            <w:shd w:val="clear" w:color="auto" w:fill="FFFF00"/>
          </w:tcPr>
          <w:p w:rsidR="007628BE" w:rsidRPr="00002836" w:rsidRDefault="00D87C33" w:rsidP="00CF1741">
            <w:pPr>
              <w:jc w:val="center"/>
            </w:pPr>
            <w:r>
              <w:t>Институције</w:t>
            </w:r>
            <w:r w:rsidR="007628BE" w:rsidRPr="00002836">
              <w:t xml:space="preserve"> </w:t>
            </w:r>
            <w:r>
              <w:t>власти</w:t>
            </w:r>
            <w:r w:rsidR="007628BE" w:rsidRPr="00002836">
              <w:t xml:space="preserve"> </w:t>
            </w:r>
            <w:r>
              <w:t>по</w:t>
            </w:r>
            <w:r w:rsidR="007628BE" w:rsidRPr="00002836">
              <w:t xml:space="preserve"> </w:t>
            </w:r>
            <w:r>
              <w:t>дјелатности</w:t>
            </w:r>
          </w:p>
        </w:tc>
        <w:tc>
          <w:tcPr>
            <w:tcW w:w="3600" w:type="dxa"/>
            <w:shd w:val="clear" w:color="auto" w:fill="FFFF00"/>
          </w:tcPr>
          <w:p w:rsidR="007628BE" w:rsidRPr="00002836" w:rsidRDefault="00D87C33" w:rsidP="00CF1741">
            <w:pPr>
              <w:jc w:val="center"/>
            </w:pPr>
            <w:r>
              <w:t>Број</w:t>
            </w:r>
            <w:r w:rsidR="007628BE" w:rsidRPr="00002836">
              <w:t xml:space="preserve"> </w:t>
            </w:r>
          </w:p>
        </w:tc>
        <w:tc>
          <w:tcPr>
            <w:tcW w:w="1710" w:type="dxa"/>
            <w:shd w:val="clear" w:color="auto" w:fill="FFFF00"/>
          </w:tcPr>
          <w:p w:rsidR="007628BE" w:rsidRPr="00002836" w:rsidRDefault="007628BE" w:rsidP="00CF1741">
            <w:pPr>
              <w:jc w:val="center"/>
            </w:pPr>
            <w:r w:rsidRPr="00002836">
              <w:t>%</w:t>
            </w:r>
          </w:p>
        </w:tc>
      </w:tr>
      <w:tr w:rsidR="007628BE" w:rsidRPr="00002836" w:rsidTr="00CF1741">
        <w:tc>
          <w:tcPr>
            <w:tcW w:w="4045" w:type="dxa"/>
          </w:tcPr>
          <w:p w:rsidR="007628BE" w:rsidRPr="00002836" w:rsidRDefault="00D87C33" w:rsidP="00CF1741">
            <w:r>
              <w:t>Извршна</w:t>
            </w:r>
            <w:r w:rsidR="007628BE" w:rsidRPr="00002836">
              <w:t xml:space="preserve"> </w:t>
            </w:r>
            <w:r>
              <w:t>власт</w:t>
            </w:r>
          </w:p>
        </w:tc>
        <w:tc>
          <w:tcPr>
            <w:tcW w:w="3600" w:type="dxa"/>
          </w:tcPr>
          <w:p w:rsidR="007628BE" w:rsidRPr="00002836" w:rsidRDefault="00002836" w:rsidP="00CF1741">
            <w:pPr>
              <w:jc w:val="right"/>
            </w:pPr>
            <w:r w:rsidRPr="00002836">
              <w:t>597</w:t>
            </w:r>
          </w:p>
        </w:tc>
        <w:tc>
          <w:tcPr>
            <w:tcW w:w="1710" w:type="dxa"/>
          </w:tcPr>
          <w:p w:rsidR="007628BE" w:rsidRPr="00002836" w:rsidRDefault="00002836" w:rsidP="00CF1741">
            <w:pPr>
              <w:jc w:val="right"/>
            </w:pPr>
            <w:r>
              <w:t>89,24</w:t>
            </w:r>
          </w:p>
        </w:tc>
      </w:tr>
      <w:tr w:rsidR="007628BE" w:rsidRPr="00002836" w:rsidTr="00CF1741">
        <w:tc>
          <w:tcPr>
            <w:tcW w:w="4045" w:type="dxa"/>
          </w:tcPr>
          <w:p w:rsidR="007628BE" w:rsidRPr="00002836" w:rsidRDefault="00D87C33" w:rsidP="00CF1741">
            <w:r>
              <w:t>Законодавна</w:t>
            </w:r>
            <w:r w:rsidR="007628BE" w:rsidRPr="00002836">
              <w:t xml:space="preserve"> </w:t>
            </w:r>
            <w:r>
              <w:t>власт</w:t>
            </w:r>
          </w:p>
        </w:tc>
        <w:tc>
          <w:tcPr>
            <w:tcW w:w="3600" w:type="dxa"/>
          </w:tcPr>
          <w:p w:rsidR="007628BE" w:rsidRPr="00002836" w:rsidRDefault="00002836" w:rsidP="00CF1741">
            <w:pPr>
              <w:jc w:val="right"/>
            </w:pPr>
            <w:r w:rsidRPr="00002836">
              <w:t>13</w:t>
            </w:r>
          </w:p>
        </w:tc>
        <w:tc>
          <w:tcPr>
            <w:tcW w:w="1710" w:type="dxa"/>
          </w:tcPr>
          <w:p w:rsidR="007628BE" w:rsidRPr="00002836" w:rsidRDefault="00002836" w:rsidP="00CF1741">
            <w:pPr>
              <w:jc w:val="right"/>
            </w:pPr>
            <w:r>
              <w:t>1,94</w:t>
            </w:r>
          </w:p>
        </w:tc>
      </w:tr>
      <w:tr w:rsidR="007628BE" w:rsidRPr="00002836" w:rsidTr="00CF1741">
        <w:tc>
          <w:tcPr>
            <w:tcW w:w="4045" w:type="dxa"/>
          </w:tcPr>
          <w:p w:rsidR="007628BE" w:rsidRPr="00002836" w:rsidRDefault="00D87C33" w:rsidP="00CF1741">
            <w:r>
              <w:t>Судска</w:t>
            </w:r>
            <w:r w:rsidR="007628BE" w:rsidRPr="00002836">
              <w:t xml:space="preserve"> </w:t>
            </w:r>
            <w:r>
              <w:t>власт</w:t>
            </w:r>
          </w:p>
        </w:tc>
        <w:tc>
          <w:tcPr>
            <w:tcW w:w="3600" w:type="dxa"/>
          </w:tcPr>
          <w:p w:rsidR="007628BE" w:rsidRPr="00002836" w:rsidRDefault="007628BE" w:rsidP="00CF1741">
            <w:pPr>
              <w:jc w:val="right"/>
            </w:pPr>
            <w:r w:rsidRPr="00002836">
              <w:t>59</w:t>
            </w:r>
          </w:p>
        </w:tc>
        <w:tc>
          <w:tcPr>
            <w:tcW w:w="1710" w:type="dxa"/>
          </w:tcPr>
          <w:p w:rsidR="007628BE" w:rsidRPr="00002836" w:rsidRDefault="00002836" w:rsidP="00CF1741">
            <w:pPr>
              <w:jc w:val="right"/>
            </w:pPr>
            <w:r>
              <w:t>8,82</w:t>
            </w:r>
          </w:p>
        </w:tc>
      </w:tr>
      <w:tr w:rsidR="007628BE" w:rsidRPr="00002836" w:rsidTr="00CF1741">
        <w:tc>
          <w:tcPr>
            <w:tcW w:w="4045" w:type="dxa"/>
          </w:tcPr>
          <w:p w:rsidR="007628BE" w:rsidRPr="00002836" w:rsidRDefault="00D87C33" w:rsidP="00CF1741">
            <w:pPr>
              <w:rPr>
                <w:b/>
              </w:rPr>
            </w:pPr>
            <w:r>
              <w:rPr>
                <w:b/>
              </w:rPr>
              <w:t>Укупно</w:t>
            </w:r>
          </w:p>
        </w:tc>
        <w:tc>
          <w:tcPr>
            <w:tcW w:w="3600" w:type="dxa"/>
          </w:tcPr>
          <w:p w:rsidR="007628BE" w:rsidRPr="00002836" w:rsidRDefault="007628BE" w:rsidP="00002836">
            <w:pPr>
              <w:jc w:val="right"/>
              <w:rPr>
                <w:b/>
              </w:rPr>
            </w:pPr>
            <w:r w:rsidRPr="00002836">
              <w:rPr>
                <w:b/>
              </w:rPr>
              <w:t>6</w:t>
            </w:r>
            <w:r w:rsidR="00002836" w:rsidRPr="00002836">
              <w:rPr>
                <w:b/>
              </w:rPr>
              <w:t>69</w:t>
            </w:r>
          </w:p>
        </w:tc>
        <w:tc>
          <w:tcPr>
            <w:tcW w:w="1710" w:type="dxa"/>
          </w:tcPr>
          <w:p w:rsidR="007628BE" w:rsidRPr="00002836" w:rsidRDefault="007628BE" w:rsidP="00CF1741">
            <w:pPr>
              <w:jc w:val="right"/>
              <w:rPr>
                <w:b/>
              </w:rPr>
            </w:pPr>
            <w:r w:rsidRPr="00002836">
              <w:rPr>
                <w:b/>
              </w:rPr>
              <w:t>100,00</w:t>
            </w:r>
          </w:p>
        </w:tc>
      </w:tr>
    </w:tbl>
    <w:p w:rsidR="007628BE" w:rsidRPr="007628BE" w:rsidRDefault="007628BE" w:rsidP="007628BE">
      <w:pPr>
        <w:rPr>
          <w:i/>
        </w:rPr>
      </w:pPr>
    </w:p>
    <w:p w:rsidR="007628BE" w:rsidRPr="007628BE" w:rsidRDefault="00470076" w:rsidP="007628BE">
      <w:pPr>
        <w:rPr>
          <w:i/>
        </w:rPr>
      </w:pPr>
      <w:r>
        <w:rPr>
          <w:noProof/>
        </w:rPr>
        <w:drawing>
          <wp:inline distT="0" distB="0" distL="0" distR="0" wp14:anchorId="53C18F87" wp14:editId="43AC0509">
            <wp:extent cx="5905500" cy="2743200"/>
            <wp:effectExtent l="0" t="0" r="0" b="0"/>
            <wp:docPr id="52" name="Chart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628BE" w:rsidRPr="007628BE" w:rsidRDefault="007628BE" w:rsidP="007628BE">
      <w:pPr>
        <w:rPr>
          <w:i/>
        </w:rPr>
      </w:pPr>
    </w:p>
    <w:p w:rsidR="007628BE" w:rsidRPr="00470076" w:rsidRDefault="007628BE" w:rsidP="007628BE">
      <w:pPr>
        <w:spacing w:line="276" w:lineRule="auto"/>
        <w:jc w:val="both"/>
      </w:pPr>
    </w:p>
    <w:p w:rsidR="007628BE" w:rsidRPr="00470076" w:rsidRDefault="00D87C33" w:rsidP="007628BE">
      <w:pPr>
        <w:spacing w:line="276" w:lineRule="auto"/>
        <w:jc w:val="both"/>
      </w:pPr>
      <w:r>
        <w:lastRenderedPageBreak/>
        <w:t>Табеларни</w:t>
      </w:r>
      <w:r w:rsidR="007628BE" w:rsidRPr="00470076">
        <w:t xml:space="preserve"> </w:t>
      </w:r>
      <w:r>
        <w:t>и</w:t>
      </w:r>
      <w:r w:rsidR="007628BE" w:rsidRPr="00470076">
        <w:t xml:space="preserve"> </w:t>
      </w:r>
      <w:r>
        <w:t>графички</w:t>
      </w:r>
      <w:r w:rsidR="007628BE" w:rsidRPr="00470076">
        <w:t xml:space="preserve"> </w:t>
      </w:r>
      <w:r>
        <w:t>преглед</w:t>
      </w:r>
      <w:r w:rsidR="007628BE" w:rsidRPr="00470076">
        <w:t xml:space="preserve"> </w:t>
      </w:r>
      <w:r>
        <w:t>броја</w:t>
      </w:r>
      <w:r w:rsidR="007628BE" w:rsidRPr="00470076">
        <w:t xml:space="preserve"> </w:t>
      </w:r>
      <w:r>
        <w:t>Правних</w:t>
      </w:r>
      <w:r w:rsidR="007628BE" w:rsidRPr="00470076">
        <w:t xml:space="preserve"> </w:t>
      </w:r>
      <w:r>
        <w:t>лица</w:t>
      </w:r>
      <w:r w:rsidR="007628BE" w:rsidRPr="00470076">
        <w:t xml:space="preserve"> </w:t>
      </w:r>
      <w:r>
        <w:t>као</w:t>
      </w:r>
      <w:r w:rsidR="007628BE" w:rsidRPr="00470076">
        <w:t xml:space="preserve"> </w:t>
      </w:r>
      <w:r>
        <w:t>уговорних</w:t>
      </w:r>
      <w:r w:rsidR="007628BE" w:rsidRPr="00470076">
        <w:t xml:space="preserve"> </w:t>
      </w:r>
      <w:r>
        <w:t>органа</w:t>
      </w:r>
      <w:r w:rsidR="007628BE" w:rsidRPr="00470076">
        <w:t xml:space="preserve"> </w:t>
      </w:r>
      <w:r>
        <w:t>према</w:t>
      </w:r>
      <w:r w:rsidR="007628BE" w:rsidRPr="00470076">
        <w:t xml:space="preserve"> </w:t>
      </w:r>
      <w:r>
        <w:t>дјелатности</w:t>
      </w:r>
      <w:r w:rsidR="007628BE" w:rsidRPr="00470076">
        <w:t>:</w:t>
      </w:r>
    </w:p>
    <w:p w:rsidR="007628BE" w:rsidRPr="007628BE" w:rsidRDefault="007628BE" w:rsidP="007628BE">
      <w:pPr>
        <w:rPr>
          <w:i/>
        </w:rPr>
      </w:pPr>
    </w:p>
    <w:tbl>
      <w:tblPr>
        <w:tblStyle w:val="TableGrid"/>
        <w:tblW w:w="9355" w:type="dxa"/>
        <w:tblInd w:w="0" w:type="dxa"/>
        <w:tblLook w:val="04A0" w:firstRow="1" w:lastRow="0" w:firstColumn="1" w:lastColumn="0" w:noHBand="0" w:noVBand="1"/>
      </w:tblPr>
      <w:tblGrid>
        <w:gridCol w:w="7508"/>
        <w:gridCol w:w="971"/>
        <w:gridCol w:w="876"/>
      </w:tblGrid>
      <w:tr w:rsidR="007628BE" w:rsidRPr="007628BE" w:rsidTr="00CF1741">
        <w:tc>
          <w:tcPr>
            <w:tcW w:w="7508" w:type="dxa"/>
            <w:shd w:val="clear" w:color="auto" w:fill="FFFF00"/>
          </w:tcPr>
          <w:p w:rsidR="007628BE" w:rsidRPr="00470076" w:rsidRDefault="00D87C33" w:rsidP="00CF1741">
            <w:pPr>
              <w:jc w:val="center"/>
            </w:pPr>
            <w:r>
              <w:t>Правно</w:t>
            </w:r>
            <w:r w:rsidR="007628BE" w:rsidRPr="00470076">
              <w:t xml:space="preserve"> </w:t>
            </w:r>
            <w:r>
              <w:t>лице</w:t>
            </w:r>
          </w:p>
        </w:tc>
        <w:tc>
          <w:tcPr>
            <w:tcW w:w="971" w:type="dxa"/>
            <w:shd w:val="clear" w:color="auto" w:fill="FFFF00"/>
          </w:tcPr>
          <w:p w:rsidR="007628BE" w:rsidRPr="00470076" w:rsidRDefault="00D87C33" w:rsidP="00CF1741">
            <w:pPr>
              <w:jc w:val="center"/>
            </w:pPr>
            <w:r>
              <w:t>Број</w:t>
            </w:r>
            <w:r w:rsidR="007628BE" w:rsidRPr="00470076">
              <w:t xml:space="preserve"> </w:t>
            </w:r>
          </w:p>
        </w:tc>
        <w:tc>
          <w:tcPr>
            <w:tcW w:w="876" w:type="dxa"/>
            <w:shd w:val="clear" w:color="auto" w:fill="FFFF00"/>
          </w:tcPr>
          <w:p w:rsidR="007628BE" w:rsidRPr="00470076" w:rsidRDefault="007628BE" w:rsidP="00CF1741">
            <w:pPr>
              <w:jc w:val="center"/>
            </w:pPr>
            <w:r w:rsidRPr="00470076">
              <w:t>%</w:t>
            </w:r>
          </w:p>
        </w:tc>
      </w:tr>
      <w:tr w:rsidR="007628BE" w:rsidRPr="007628BE" w:rsidTr="00CF1741">
        <w:tc>
          <w:tcPr>
            <w:tcW w:w="7508" w:type="dxa"/>
            <w:vAlign w:val="center"/>
          </w:tcPr>
          <w:p w:rsidR="007628BE" w:rsidRPr="00470076" w:rsidRDefault="00D87C33" w:rsidP="00CF1741">
            <w:pPr>
              <w:rPr>
                <w:color w:val="000000"/>
              </w:rPr>
            </w:pPr>
            <w:r>
              <w:rPr>
                <w:color w:val="000000"/>
              </w:rPr>
              <w:t>Образовање</w:t>
            </w:r>
          </w:p>
        </w:tc>
        <w:tc>
          <w:tcPr>
            <w:tcW w:w="971" w:type="dxa"/>
          </w:tcPr>
          <w:p w:rsidR="007628BE" w:rsidRPr="00470076" w:rsidRDefault="00470076" w:rsidP="00CF1741">
            <w:pPr>
              <w:jc w:val="right"/>
            </w:pPr>
            <w:r w:rsidRPr="00470076">
              <w:t>1.022</w:t>
            </w:r>
          </w:p>
        </w:tc>
        <w:tc>
          <w:tcPr>
            <w:tcW w:w="876" w:type="dxa"/>
          </w:tcPr>
          <w:p w:rsidR="007628BE" w:rsidRPr="00470076" w:rsidRDefault="00470076" w:rsidP="00CF1741">
            <w:pPr>
              <w:jc w:val="right"/>
            </w:pPr>
            <w:r w:rsidRPr="00470076">
              <w:t>49,20</w:t>
            </w:r>
          </w:p>
        </w:tc>
      </w:tr>
      <w:tr w:rsidR="007628BE" w:rsidRPr="007628BE" w:rsidTr="00CF1741">
        <w:tc>
          <w:tcPr>
            <w:tcW w:w="7508" w:type="dxa"/>
            <w:vAlign w:val="center"/>
          </w:tcPr>
          <w:p w:rsidR="007628BE" w:rsidRPr="00470076" w:rsidRDefault="00D87C33" w:rsidP="00CF1741">
            <w:pPr>
              <w:rPr>
                <w:color w:val="000000"/>
              </w:rPr>
            </w:pPr>
            <w:r>
              <w:rPr>
                <w:color w:val="000000"/>
              </w:rPr>
              <w:t>Одбрана</w:t>
            </w:r>
          </w:p>
        </w:tc>
        <w:tc>
          <w:tcPr>
            <w:tcW w:w="971" w:type="dxa"/>
          </w:tcPr>
          <w:p w:rsidR="007628BE" w:rsidRPr="00470076" w:rsidRDefault="007628BE" w:rsidP="00CF1741">
            <w:pPr>
              <w:jc w:val="right"/>
            </w:pPr>
            <w:r w:rsidRPr="00470076">
              <w:t>0</w:t>
            </w:r>
          </w:p>
        </w:tc>
        <w:tc>
          <w:tcPr>
            <w:tcW w:w="876" w:type="dxa"/>
          </w:tcPr>
          <w:p w:rsidR="007628BE" w:rsidRPr="00470076" w:rsidRDefault="00470076" w:rsidP="00CF1741">
            <w:pPr>
              <w:jc w:val="right"/>
            </w:pPr>
            <w:r>
              <w:t>0,00</w:t>
            </w:r>
          </w:p>
        </w:tc>
      </w:tr>
      <w:tr w:rsidR="007628BE" w:rsidRPr="007628BE" w:rsidTr="00CF1741">
        <w:tc>
          <w:tcPr>
            <w:tcW w:w="7508" w:type="dxa"/>
            <w:vAlign w:val="center"/>
          </w:tcPr>
          <w:p w:rsidR="007628BE" w:rsidRPr="00470076" w:rsidRDefault="00D87C33" w:rsidP="00CF1741">
            <w:pPr>
              <w:rPr>
                <w:color w:val="000000"/>
              </w:rPr>
            </w:pPr>
            <w:r>
              <w:rPr>
                <w:color w:val="000000"/>
              </w:rPr>
              <w:t>Остало</w:t>
            </w:r>
          </w:p>
        </w:tc>
        <w:tc>
          <w:tcPr>
            <w:tcW w:w="971" w:type="dxa"/>
          </w:tcPr>
          <w:p w:rsidR="007628BE" w:rsidRPr="00470076" w:rsidRDefault="007628BE" w:rsidP="00470076">
            <w:pPr>
              <w:jc w:val="right"/>
            </w:pPr>
            <w:r w:rsidRPr="00470076">
              <w:t>4</w:t>
            </w:r>
            <w:r w:rsidR="00470076" w:rsidRPr="00470076">
              <w:t>31</w:t>
            </w:r>
          </w:p>
        </w:tc>
        <w:tc>
          <w:tcPr>
            <w:tcW w:w="876" w:type="dxa"/>
          </w:tcPr>
          <w:p w:rsidR="007628BE" w:rsidRPr="00470076" w:rsidRDefault="00470076" w:rsidP="00CF1741">
            <w:pPr>
              <w:jc w:val="right"/>
            </w:pPr>
            <w:r>
              <w:t>20,75</w:t>
            </w:r>
          </w:p>
        </w:tc>
      </w:tr>
      <w:tr w:rsidR="007628BE" w:rsidRPr="007628BE" w:rsidTr="00CF1741">
        <w:tc>
          <w:tcPr>
            <w:tcW w:w="7508" w:type="dxa"/>
            <w:vAlign w:val="center"/>
          </w:tcPr>
          <w:p w:rsidR="007628BE" w:rsidRPr="00470076" w:rsidRDefault="00D87C33" w:rsidP="00CF1741">
            <w:pPr>
              <w:rPr>
                <w:color w:val="000000"/>
              </w:rPr>
            </w:pPr>
            <w:r>
              <w:rPr>
                <w:color w:val="000000"/>
              </w:rPr>
              <w:t>Привреда</w:t>
            </w:r>
            <w:r w:rsidR="007628BE" w:rsidRPr="004700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="007628BE" w:rsidRPr="004700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финансије</w:t>
            </w:r>
          </w:p>
        </w:tc>
        <w:tc>
          <w:tcPr>
            <w:tcW w:w="971" w:type="dxa"/>
          </w:tcPr>
          <w:p w:rsidR="007628BE" w:rsidRPr="00470076" w:rsidRDefault="007628BE" w:rsidP="00CF1741">
            <w:pPr>
              <w:jc w:val="right"/>
            </w:pPr>
            <w:r w:rsidRPr="00470076">
              <w:t>33</w:t>
            </w:r>
          </w:p>
        </w:tc>
        <w:tc>
          <w:tcPr>
            <w:tcW w:w="876" w:type="dxa"/>
          </w:tcPr>
          <w:p w:rsidR="007628BE" w:rsidRPr="00470076" w:rsidRDefault="00470076" w:rsidP="00CF1741">
            <w:pPr>
              <w:jc w:val="right"/>
            </w:pPr>
            <w:r>
              <w:t>1,59</w:t>
            </w:r>
          </w:p>
        </w:tc>
      </w:tr>
      <w:tr w:rsidR="007628BE" w:rsidRPr="007628BE" w:rsidTr="00CF1741">
        <w:tc>
          <w:tcPr>
            <w:tcW w:w="7508" w:type="dxa"/>
            <w:vAlign w:val="center"/>
          </w:tcPr>
          <w:p w:rsidR="007628BE" w:rsidRPr="00470076" w:rsidRDefault="00D87C33" w:rsidP="00CF1741">
            <w:pPr>
              <w:rPr>
                <w:color w:val="000000"/>
              </w:rPr>
            </w:pPr>
            <w:r>
              <w:rPr>
                <w:color w:val="000000"/>
              </w:rPr>
              <w:t>Слободно</w:t>
            </w:r>
            <w:r w:rsidR="007628BE" w:rsidRPr="004700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вријеме</w:t>
            </w:r>
            <w:r w:rsidR="007628BE" w:rsidRPr="0047007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култура</w:t>
            </w:r>
            <w:r w:rsidR="007628BE" w:rsidRPr="004700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="007628BE" w:rsidRPr="004700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религија</w:t>
            </w:r>
          </w:p>
        </w:tc>
        <w:tc>
          <w:tcPr>
            <w:tcW w:w="971" w:type="dxa"/>
          </w:tcPr>
          <w:p w:rsidR="007628BE" w:rsidRPr="00470076" w:rsidRDefault="007628BE" w:rsidP="00470076">
            <w:pPr>
              <w:jc w:val="right"/>
            </w:pPr>
            <w:r w:rsidRPr="00470076">
              <w:t>1</w:t>
            </w:r>
            <w:r w:rsidR="00470076" w:rsidRPr="00470076">
              <w:t>36</w:t>
            </w:r>
          </w:p>
        </w:tc>
        <w:tc>
          <w:tcPr>
            <w:tcW w:w="876" w:type="dxa"/>
          </w:tcPr>
          <w:p w:rsidR="007628BE" w:rsidRPr="00470076" w:rsidRDefault="00470076" w:rsidP="00CF1741">
            <w:pPr>
              <w:jc w:val="right"/>
            </w:pPr>
            <w:r>
              <w:t>6,55</w:t>
            </w:r>
          </w:p>
        </w:tc>
      </w:tr>
      <w:tr w:rsidR="007628BE" w:rsidRPr="007628BE" w:rsidTr="00CF1741">
        <w:tc>
          <w:tcPr>
            <w:tcW w:w="7508" w:type="dxa"/>
            <w:vAlign w:val="center"/>
          </w:tcPr>
          <w:p w:rsidR="007628BE" w:rsidRPr="00470076" w:rsidRDefault="00D87C33" w:rsidP="00CF1741">
            <w:pPr>
              <w:rPr>
                <w:color w:val="000000"/>
              </w:rPr>
            </w:pPr>
            <w:r>
              <w:rPr>
                <w:color w:val="000000"/>
              </w:rPr>
              <w:t>Службе</w:t>
            </w:r>
            <w:r w:rsidR="007628BE" w:rsidRPr="004700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јавног</w:t>
            </w:r>
            <w:r w:rsidR="007628BE" w:rsidRPr="004700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реда</w:t>
            </w:r>
            <w:r w:rsidR="007628BE" w:rsidRPr="004700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="007628BE" w:rsidRPr="004700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сигурности</w:t>
            </w:r>
          </w:p>
        </w:tc>
        <w:tc>
          <w:tcPr>
            <w:tcW w:w="971" w:type="dxa"/>
          </w:tcPr>
          <w:p w:rsidR="007628BE" w:rsidRPr="00470076" w:rsidRDefault="007628BE" w:rsidP="00CF1741">
            <w:pPr>
              <w:jc w:val="right"/>
            </w:pPr>
            <w:r w:rsidRPr="00470076">
              <w:t>4</w:t>
            </w:r>
          </w:p>
        </w:tc>
        <w:tc>
          <w:tcPr>
            <w:tcW w:w="876" w:type="dxa"/>
          </w:tcPr>
          <w:p w:rsidR="007628BE" w:rsidRPr="00470076" w:rsidRDefault="00470076" w:rsidP="00CF1741">
            <w:pPr>
              <w:jc w:val="right"/>
            </w:pPr>
            <w:r>
              <w:t>0,19</w:t>
            </w:r>
          </w:p>
        </w:tc>
      </w:tr>
      <w:tr w:rsidR="007628BE" w:rsidRPr="007628BE" w:rsidTr="00CF1741">
        <w:tc>
          <w:tcPr>
            <w:tcW w:w="7508" w:type="dxa"/>
            <w:vAlign w:val="center"/>
          </w:tcPr>
          <w:p w:rsidR="007628BE" w:rsidRPr="00470076" w:rsidRDefault="00D87C33" w:rsidP="00CF1741">
            <w:pPr>
              <w:rPr>
                <w:color w:val="000000"/>
              </w:rPr>
            </w:pPr>
            <w:r>
              <w:rPr>
                <w:color w:val="000000"/>
              </w:rPr>
              <w:t>Социјална</w:t>
            </w:r>
            <w:r w:rsidR="007628BE" w:rsidRPr="004700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заштита</w:t>
            </w:r>
          </w:p>
        </w:tc>
        <w:tc>
          <w:tcPr>
            <w:tcW w:w="971" w:type="dxa"/>
          </w:tcPr>
          <w:p w:rsidR="007628BE" w:rsidRPr="00470076" w:rsidRDefault="007628BE" w:rsidP="00470076">
            <w:pPr>
              <w:jc w:val="right"/>
            </w:pPr>
            <w:r w:rsidRPr="00470076">
              <w:t>1</w:t>
            </w:r>
            <w:r w:rsidR="00470076" w:rsidRPr="00470076">
              <w:t>17</w:t>
            </w:r>
          </w:p>
        </w:tc>
        <w:tc>
          <w:tcPr>
            <w:tcW w:w="876" w:type="dxa"/>
          </w:tcPr>
          <w:p w:rsidR="007628BE" w:rsidRPr="00470076" w:rsidRDefault="00470076" w:rsidP="00CF1741">
            <w:pPr>
              <w:jc w:val="right"/>
            </w:pPr>
            <w:r>
              <w:t>5,63</w:t>
            </w:r>
          </w:p>
        </w:tc>
      </w:tr>
      <w:tr w:rsidR="007628BE" w:rsidRPr="007628BE" w:rsidTr="00CF1741">
        <w:tc>
          <w:tcPr>
            <w:tcW w:w="7508" w:type="dxa"/>
            <w:vAlign w:val="center"/>
          </w:tcPr>
          <w:p w:rsidR="007628BE" w:rsidRPr="00470076" w:rsidRDefault="00D87C33" w:rsidP="00CF1741">
            <w:pPr>
              <w:rPr>
                <w:color w:val="000000"/>
              </w:rPr>
            </w:pPr>
            <w:r>
              <w:rPr>
                <w:color w:val="000000"/>
              </w:rPr>
              <w:t>Управљање</w:t>
            </w:r>
            <w:r w:rsidR="007628BE" w:rsidRPr="004700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="007628BE" w:rsidRPr="004700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одржавање</w:t>
            </w:r>
            <w:r w:rsidR="007628BE" w:rsidRPr="004700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стамбених</w:t>
            </w:r>
            <w:r w:rsidR="007628BE" w:rsidRPr="004700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објеката</w:t>
            </w:r>
            <w:r w:rsidR="007628BE" w:rsidRPr="004700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="007628BE" w:rsidRPr="004700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остале</w:t>
            </w:r>
            <w:r w:rsidR="007628BE" w:rsidRPr="004700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комуналне</w:t>
            </w:r>
            <w:r w:rsidR="007628BE" w:rsidRPr="004700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дјелатности</w:t>
            </w:r>
          </w:p>
        </w:tc>
        <w:tc>
          <w:tcPr>
            <w:tcW w:w="971" w:type="dxa"/>
          </w:tcPr>
          <w:p w:rsidR="007628BE" w:rsidRPr="00470076" w:rsidRDefault="007628BE" w:rsidP="00470076">
            <w:pPr>
              <w:jc w:val="right"/>
            </w:pPr>
            <w:r w:rsidRPr="00470076">
              <w:t>9</w:t>
            </w:r>
            <w:r w:rsidR="00470076" w:rsidRPr="00470076">
              <w:t>7</w:t>
            </w:r>
          </w:p>
        </w:tc>
        <w:tc>
          <w:tcPr>
            <w:tcW w:w="876" w:type="dxa"/>
          </w:tcPr>
          <w:p w:rsidR="007628BE" w:rsidRPr="00470076" w:rsidRDefault="00470076" w:rsidP="00CF1741">
            <w:pPr>
              <w:jc w:val="right"/>
            </w:pPr>
            <w:r>
              <w:t>4,67</w:t>
            </w:r>
          </w:p>
        </w:tc>
      </w:tr>
      <w:tr w:rsidR="007628BE" w:rsidRPr="007628BE" w:rsidTr="00CF1741">
        <w:tc>
          <w:tcPr>
            <w:tcW w:w="7508" w:type="dxa"/>
            <w:vAlign w:val="center"/>
          </w:tcPr>
          <w:p w:rsidR="007628BE" w:rsidRPr="00470076" w:rsidRDefault="00D87C33" w:rsidP="00CF1741">
            <w:pPr>
              <w:rPr>
                <w:color w:val="000000"/>
              </w:rPr>
            </w:pPr>
            <w:r>
              <w:rPr>
                <w:color w:val="000000"/>
              </w:rPr>
              <w:t>Заштита</w:t>
            </w:r>
            <w:r w:rsidR="007628BE" w:rsidRPr="004700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околине</w:t>
            </w:r>
          </w:p>
        </w:tc>
        <w:tc>
          <w:tcPr>
            <w:tcW w:w="971" w:type="dxa"/>
          </w:tcPr>
          <w:p w:rsidR="007628BE" w:rsidRPr="00470076" w:rsidRDefault="007628BE" w:rsidP="00CF1741">
            <w:pPr>
              <w:jc w:val="right"/>
            </w:pPr>
            <w:r w:rsidRPr="00470076">
              <w:t>23</w:t>
            </w:r>
          </w:p>
        </w:tc>
        <w:tc>
          <w:tcPr>
            <w:tcW w:w="876" w:type="dxa"/>
          </w:tcPr>
          <w:p w:rsidR="007628BE" w:rsidRPr="00470076" w:rsidRDefault="00470076" w:rsidP="00F54CD6">
            <w:pPr>
              <w:jc w:val="right"/>
            </w:pPr>
            <w:r>
              <w:t>1,1</w:t>
            </w:r>
            <w:r w:rsidR="00F54CD6">
              <w:t>1</w:t>
            </w:r>
          </w:p>
        </w:tc>
      </w:tr>
      <w:tr w:rsidR="007628BE" w:rsidRPr="007628BE" w:rsidTr="00CF1741">
        <w:tc>
          <w:tcPr>
            <w:tcW w:w="7508" w:type="dxa"/>
            <w:vAlign w:val="center"/>
          </w:tcPr>
          <w:p w:rsidR="007628BE" w:rsidRPr="00470076" w:rsidRDefault="00D87C33" w:rsidP="00CF1741">
            <w:pPr>
              <w:rPr>
                <w:color w:val="000000"/>
              </w:rPr>
            </w:pPr>
            <w:r>
              <w:rPr>
                <w:color w:val="000000"/>
              </w:rPr>
              <w:t>Здравство</w:t>
            </w:r>
          </w:p>
        </w:tc>
        <w:tc>
          <w:tcPr>
            <w:tcW w:w="971" w:type="dxa"/>
          </w:tcPr>
          <w:p w:rsidR="007628BE" w:rsidRPr="00470076" w:rsidRDefault="007628BE" w:rsidP="00470076">
            <w:pPr>
              <w:jc w:val="right"/>
            </w:pPr>
            <w:r w:rsidRPr="00470076">
              <w:t>21</w:t>
            </w:r>
            <w:r w:rsidR="00470076" w:rsidRPr="00470076">
              <w:t>4</w:t>
            </w:r>
          </w:p>
        </w:tc>
        <w:tc>
          <w:tcPr>
            <w:tcW w:w="876" w:type="dxa"/>
          </w:tcPr>
          <w:p w:rsidR="007628BE" w:rsidRPr="00470076" w:rsidRDefault="00470076" w:rsidP="00F54CD6">
            <w:pPr>
              <w:jc w:val="right"/>
            </w:pPr>
            <w:r>
              <w:t>10,3</w:t>
            </w:r>
            <w:r w:rsidR="00F54CD6">
              <w:t>1</w:t>
            </w:r>
          </w:p>
        </w:tc>
      </w:tr>
      <w:tr w:rsidR="007628BE" w:rsidRPr="007628BE" w:rsidTr="00CF1741">
        <w:tc>
          <w:tcPr>
            <w:tcW w:w="7508" w:type="dxa"/>
            <w:vAlign w:val="center"/>
          </w:tcPr>
          <w:p w:rsidR="007628BE" w:rsidRPr="00470076" w:rsidRDefault="00D87C33" w:rsidP="00CF174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Укупно</w:t>
            </w:r>
          </w:p>
        </w:tc>
        <w:tc>
          <w:tcPr>
            <w:tcW w:w="971" w:type="dxa"/>
          </w:tcPr>
          <w:p w:rsidR="007628BE" w:rsidRPr="00470076" w:rsidRDefault="00470076" w:rsidP="00CF1741">
            <w:pPr>
              <w:jc w:val="right"/>
              <w:rPr>
                <w:b/>
              </w:rPr>
            </w:pPr>
            <w:r w:rsidRPr="00470076">
              <w:rPr>
                <w:b/>
              </w:rPr>
              <w:t>2.077</w:t>
            </w:r>
          </w:p>
        </w:tc>
        <w:tc>
          <w:tcPr>
            <w:tcW w:w="876" w:type="dxa"/>
          </w:tcPr>
          <w:p w:rsidR="007628BE" w:rsidRPr="00470076" w:rsidRDefault="007628BE" w:rsidP="00CF1741">
            <w:pPr>
              <w:jc w:val="right"/>
              <w:rPr>
                <w:b/>
              </w:rPr>
            </w:pPr>
            <w:r w:rsidRPr="00470076">
              <w:rPr>
                <w:b/>
              </w:rPr>
              <w:t>100,00</w:t>
            </w:r>
          </w:p>
        </w:tc>
      </w:tr>
    </w:tbl>
    <w:p w:rsidR="007628BE" w:rsidRPr="007628BE" w:rsidRDefault="007628BE" w:rsidP="007628BE">
      <w:pPr>
        <w:rPr>
          <w:i/>
        </w:rPr>
      </w:pPr>
    </w:p>
    <w:p w:rsidR="007628BE" w:rsidRPr="007628BE" w:rsidRDefault="00F54CD6" w:rsidP="007628BE">
      <w:pPr>
        <w:rPr>
          <w:i/>
        </w:rPr>
      </w:pPr>
      <w:r>
        <w:rPr>
          <w:noProof/>
        </w:rPr>
        <w:drawing>
          <wp:inline distT="0" distB="0" distL="0" distR="0" wp14:anchorId="3949FFB0" wp14:editId="66E2DF79">
            <wp:extent cx="5939624" cy="3371850"/>
            <wp:effectExtent l="0" t="0" r="4445" b="0"/>
            <wp:docPr id="54" name="Chart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628BE" w:rsidRPr="007628BE" w:rsidRDefault="007628BE" w:rsidP="007628BE">
      <w:pPr>
        <w:rPr>
          <w:i/>
        </w:rPr>
      </w:pPr>
    </w:p>
    <w:p w:rsidR="007628BE" w:rsidRPr="00350D2E" w:rsidRDefault="00D87C33" w:rsidP="007628BE">
      <w:pPr>
        <w:pStyle w:val="Grafovi"/>
        <w:spacing w:line="276" w:lineRule="auto"/>
        <w:rPr>
          <w:lang w:val="bs-Latn-BA"/>
        </w:rPr>
      </w:pPr>
      <w:r>
        <w:rPr>
          <w:lang w:val="bs-Latn-BA"/>
        </w:rPr>
        <w:t>Табеларни</w:t>
      </w:r>
      <w:r w:rsidR="007628BE" w:rsidRPr="00350D2E">
        <w:rPr>
          <w:lang w:val="bs-Latn-BA"/>
        </w:rPr>
        <w:t xml:space="preserve"> </w:t>
      </w:r>
      <w:r>
        <w:rPr>
          <w:lang w:val="bs-Latn-BA"/>
        </w:rPr>
        <w:t>и</w:t>
      </w:r>
      <w:r w:rsidR="007628BE" w:rsidRPr="00350D2E">
        <w:rPr>
          <w:lang w:val="bs-Latn-BA"/>
        </w:rPr>
        <w:t xml:space="preserve"> </w:t>
      </w:r>
      <w:r>
        <w:rPr>
          <w:lang w:val="bs-Latn-BA"/>
        </w:rPr>
        <w:t>графички</w:t>
      </w:r>
      <w:r w:rsidR="007628BE" w:rsidRPr="00350D2E">
        <w:rPr>
          <w:lang w:val="bs-Latn-BA"/>
        </w:rPr>
        <w:t xml:space="preserve"> </w:t>
      </w:r>
      <w:r>
        <w:rPr>
          <w:lang w:val="bs-Latn-BA"/>
        </w:rPr>
        <w:t>преглед</w:t>
      </w:r>
      <w:r w:rsidR="007628BE" w:rsidRPr="00350D2E">
        <w:rPr>
          <w:lang w:val="bs-Latn-BA"/>
        </w:rPr>
        <w:t xml:space="preserve"> </w:t>
      </w:r>
      <w:r>
        <w:rPr>
          <w:lang w:val="bs-Latn-BA"/>
        </w:rPr>
        <w:t>броја</w:t>
      </w:r>
      <w:r w:rsidR="007628BE" w:rsidRPr="00350D2E">
        <w:rPr>
          <w:lang w:val="bs-Latn-BA"/>
        </w:rPr>
        <w:t xml:space="preserve"> </w:t>
      </w:r>
      <w:r>
        <w:rPr>
          <w:lang w:val="bs-Latn-BA"/>
        </w:rPr>
        <w:t>Секторских</w:t>
      </w:r>
      <w:r w:rsidR="007628BE" w:rsidRPr="00350D2E">
        <w:rPr>
          <w:lang w:val="bs-Latn-BA"/>
        </w:rPr>
        <w:t xml:space="preserve"> </w:t>
      </w:r>
      <w:r>
        <w:rPr>
          <w:lang w:val="bs-Latn-BA"/>
        </w:rPr>
        <w:t>уговорних</w:t>
      </w:r>
      <w:r w:rsidR="007628BE" w:rsidRPr="00350D2E">
        <w:rPr>
          <w:lang w:val="bs-Latn-BA"/>
        </w:rPr>
        <w:t xml:space="preserve"> </w:t>
      </w:r>
      <w:r>
        <w:rPr>
          <w:lang w:val="bs-Latn-BA"/>
        </w:rPr>
        <w:t>органа</w:t>
      </w:r>
      <w:r w:rsidR="007628BE" w:rsidRPr="00350D2E">
        <w:rPr>
          <w:lang w:val="bs-Latn-BA"/>
        </w:rPr>
        <w:t xml:space="preserve"> </w:t>
      </w:r>
      <w:r>
        <w:rPr>
          <w:lang w:val="bs-Latn-BA"/>
        </w:rPr>
        <w:t>према</w:t>
      </w:r>
      <w:r w:rsidR="007628BE" w:rsidRPr="00350D2E">
        <w:rPr>
          <w:lang w:val="bs-Latn-BA"/>
        </w:rPr>
        <w:t xml:space="preserve"> </w:t>
      </w:r>
      <w:r>
        <w:rPr>
          <w:lang w:val="bs-Latn-BA"/>
        </w:rPr>
        <w:t>дјелатности</w:t>
      </w:r>
      <w:r w:rsidR="007628BE" w:rsidRPr="00350D2E">
        <w:rPr>
          <w:lang w:val="bs-Latn-BA"/>
        </w:rPr>
        <w:t>:</w:t>
      </w:r>
    </w:p>
    <w:p w:rsidR="007628BE" w:rsidRPr="00865242" w:rsidRDefault="007628BE" w:rsidP="007628BE">
      <w:pPr>
        <w:pStyle w:val="Grafovi"/>
        <w:spacing w:line="276" w:lineRule="auto"/>
        <w:rPr>
          <w:i/>
          <w:lang w:val="pt-BR"/>
        </w:rPr>
      </w:pPr>
    </w:p>
    <w:tbl>
      <w:tblPr>
        <w:tblStyle w:val="TableGrid"/>
        <w:tblW w:w="9265" w:type="dxa"/>
        <w:tblInd w:w="0" w:type="dxa"/>
        <w:tblLook w:val="04A0" w:firstRow="1" w:lastRow="0" w:firstColumn="1" w:lastColumn="0" w:noHBand="0" w:noVBand="1"/>
      </w:tblPr>
      <w:tblGrid>
        <w:gridCol w:w="7015"/>
        <w:gridCol w:w="1350"/>
        <w:gridCol w:w="900"/>
      </w:tblGrid>
      <w:tr w:rsidR="007628BE" w:rsidRPr="007628BE" w:rsidTr="005161E9">
        <w:tc>
          <w:tcPr>
            <w:tcW w:w="7015" w:type="dxa"/>
            <w:shd w:val="clear" w:color="auto" w:fill="FFFF00"/>
          </w:tcPr>
          <w:p w:rsidR="007628BE" w:rsidRPr="00350D2E" w:rsidRDefault="00D87C33" w:rsidP="00CF1741">
            <w:pPr>
              <w:jc w:val="center"/>
            </w:pPr>
            <w:r>
              <w:t>Секторски</w:t>
            </w:r>
            <w:r w:rsidR="007628BE" w:rsidRPr="00350D2E">
              <w:t xml:space="preserve"> </w:t>
            </w:r>
            <w:r>
              <w:t>уговорни</w:t>
            </w:r>
            <w:r w:rsidR="007628BE" w:rsidRPr="00350D2E">
              <w:t xml:space="preserve"> </w:t>
            </w:r>
            <w:r>
              <w:t>органи</w:t>
            </w:r>
          </w:p>
        </w:tc>
        <w:tc>
          <w:tcPr>
            <w:tcW w:w="1350" w:type="dxa"/>
            <w:shd w:val="clear" w:color="auto" w:fill="FFFF00"/>
          </w:tcPr>
          <w:p w:rsidR="007628BE" w:rsidRPr="00350D2E" w:rsidRDefault="00D87C33" w:rsidP="00CF1741">
            <w:pPr>
              <w:jc w:val="center"/>
            </w:pPr>
            <w:r>
              <w:t>Број</w:t>
            </w:r>
            <w:r w:rsidR="007628BE" w:rsidRPr="00350D2E">
              <w:t xml:space="preserve"> </w:t>
            </w:r>
          </w:p>
        </w:tc>
        <w:tc>
          <w:tcPr>
            <w:tcW w:w="900" w:type="dxa"/>
            <w:shd w:val="clear" w:color="auto" w:fill="FFFF00"/>
          </w:tcPr>
          <w:p w:rsidR="007628BE" w:rsidRPr="00350D2E" w:rsidRDefault="007628BE" w:rsidP="00CF1741">
            <w:pPr>
              <w:jc w:val="center"/>
            </w:pPr>
            <w:r w:rsidRPr="00350D2E">
              <w:t>%</w:t>
            </w:r>
          </w:p>
        </w:tc>
      </w:tr>
      <w:tr w:rsidR="007628BE" w:rsidRPr="007628BE" w:rsidTr="005161E9">
        <w:tc>
          <w:tcPr>
            <w:tcW w:w="7015" w:type="dxa"/>
            <w:vAlign w:val="center"/>
          </w:tcPr>
          <w:p w:rsidR="007628BE" w:rsidRPr="00865242" w:rsidRDefault="00D87C33" w:rsidP="00CF1741">
            <w:pPr>
              <w:spacing w:line="276" w:lineRule="auto"/>
              <w:rPr>
                <w:color w:val="000000"/>
                <w:lang w:val="pt-BR" w:eastAsia="en-US"/>
              </w:rPr>
            </w:pPr>
            <w:r>
              <w:rPr>
                <w:color w:val="000000"/>
                <w:lang w:eastAsia="en-US"/>
              </w:rPr>
              <w:t>Дјелатности</w:t>
            </w:r>
            <w:r w:rsidR="007628BE" w:rsidRPr="00350D2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лука</w:t>
            </w:r>
            <w:r w:rsidR="007628BE" w:rsidRPr="00350D2E">
              <w:rPr>
                <w:color w:val="000000"/>
                <w:lang w:eastAsia="en-US"/>
              </w:rPr>
              <w:t xml:space="preserve"> - </w:t>
            </w:r>
            <w:r>
              <w:rPr>
                <w:color w:val="000000"/>
                <w:lang w:eastAsia="en-US"/>
              </w:rPr>
              <w:t>морских</w:t>
            </w:r>
            <w:r w:rsidR="007628BE" w:rsidRPr="00350D2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</w:t>
            </w:r>
            <w:r w:rsidR="007628BE" w:rsidRPr="00350D2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ријечних</w:t>
            </w:r>
            <w:r w:rsidR="007628BE" w:rsidRPr="00350D2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лука</w:t>
            </w:r>
            <w:r w:rsidR="007628BE" w:rsidRPr="00350D2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</w:t>
            </w:r>
            <w:r w:rsidR="007628BE" w:rsidRPr="00350D2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друга</w:t>
            </w:r>
            <w:r w:rsidR="007628BE" w:rsidRPr="00350D2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терминална</w:t>
            </w:r>
            <w:r w:rsidR="007628BE" w:rsidRPr="00350D2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опрема</w:t>
            </w:r>
          </w:p>
        </w:tc>
        <w:tc>
          <w:tcPr>
            <w:tcW w:w="1350" w:type="dxa"/>
          </w:tcPr>
          <w:p w:rsidR="007628BE" w:rsidRPr="00350D2E" w:rsidRDefault="007628BE" w:rsidP="00CF1741">
            <w:pPr>
              <w:jc w:val="right"/>
            </w:pPr>
            <w:r w:rsidRPr="00350D2E">
              <w:t>1</w:t>
            </w:r>
          </w:p>
        </w:tc>
        <w:tc>
          <w:tcPr>
            <w:tcW w:w="900" w:type="dxa"/>
          </w:tcPr>
          <w:p w:rsidR="007628BE" w:rsidRPr="00350D2E" w:rsidRDefault="00350D2E" w:rsidP="00CF1741">
            <w:pPr>
              <w:jc w:val="right"/>
            </w:pPr>
            <w:r>
              <w:t>0,51</w:t>
            </w:r>
          </w:p>
        </w:tc>
      </w:tr>
      <w:tr w:rsidR="007628BE" w:rsidRPr="007628BE" w:rsidTr="005161E9">
        <w:tc>
          <w:tcPr>
            <w:tcW w:w="7015" w:type="dxa"/>
            <w:vAlign w:val="center"/>
          </w:tcPr>
          <w:p w:rsidR="007628BE" w:rsidRPr="00350D2E" w:rsidRDefault="00D87C33" w:rsidP="00CF1741">
            <w:pPr>
              <w:spacing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Дјелатности</w:t>
            </w:r>
            <w:r w:rsidR="007628BE" w:rsidRPr="00350D2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зрачне</w:t>
            </w:r>
            <w:r w:rsidR="007628BE" w:rsidRPr="00350D2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луке</w:t>
            </w:r>
          </w:p>
        </w:tc>
        <w:tc>
          <w:tcPr>
            <w:tcW w:w="1350" w:type="dxa"/>
          </w:tcPr>
          <w:p w:rsidR="007628BE" w:rsidRPr="00350D2E" w:rsidRDefault="007628BE" w:rsidP="00CF1741">
            <w:pPr>
              <w:jc w:val="right"/>
            </w:pPr>
            <w:r w:rsidRPr="00350D2E">
              <w:t>4</w:t>
            </w:r>
          </w:p>
        </w:tc>
        <w:tc>
          <w:tcPr>
            <w:tcW w:w="900" w:type="dxa"/>
          </w:tcPr>
          <w:p w:rsidR="007628BE" w:rsidRPr="00350D2E" w:rsidRDefault="00350D2E" w:rsidP="00CF1741">
            <w:pPr>
              <w:jc w:val="right"/>
            </w:pPr>
            <w:r>
              <w:t>2,05</w:t>
            </w:r>
          </w:p>
        </w:tc>
      </w:tr>
      <w:tr w:rsidR="007628BE" w:rsidRPr="007628BE" w:rsidTr="005161E9">
        <w:tc>
          <w:tcPr>
            <w:tcW w:w="7015" w:type="dxa"/>
            <w:vAlign w:val="center"/>
          </w:tcPr>
          <w:p w:rsidR="007628BE" w:rsidRPr="00350D2E" w:rsidRDefault="00D87C33" w:rsidP="00CF1741">
            <w:pPr>
              <w:spacing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Електрична</w:t>
            </w:r>
            <w:r w:rsidR="007628BE" w:rsidRPr="00350D2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енергија</w:t>
            </w:r>
          </w:p>
        </w:tc>
        <w:tc>
          <w:tcPr>
            <w:tcW w:w="1350" w:type="dxa"/>
          </w:tcPr>
          <w:p w:rsidR="007628BE" w:rsidRPr="00350D2E" w:rsidRDefault="007628BE" w:rsidP="00350D2E">
            <w:pPr>
              <w:jc w:val="right"/>
            </w:pPr>
            <w:r w:rsidRPr="00350D2E">
              <w:t>3</w:t>
            </w:r>
            <w:r w:rsidR="00350D2E" w:rsidRPr="00350D2E">
              <w:t>7</w:t>
            </w:r>
          </w:p>
        </w:tc>
        <w:tc>
          <w:tcPr>
            <w:tcW w:w="900" w:type="dxa"/>
          </w:tcPr>
          <w:p w:rsidR="007628BE" w:rsidRPr="00350D2E" w:rsidRDefault="00350D2E" w:rsidP="00CF1741">
            <w:pPr>
              <w:jc w:val="right"/>
            </w:pPr>
            <w:r>
              <w:t>18,97</w:t>
            </w:r>
          </w:p>
        </w:tc>
      </w:tr>
      <w:tr w:rsidR="007628BE" w:rsidRPr="007628BE" w:rsidTr="005161E9">
        <w:tc>
          <w:tcPr>
            <w:tcW w:w="7015" w:type="dxa"/>
            <w:vAlign w:val="center"/>
          </w:tcPr>
          <w:p w:rsidR="007628BE" w:rsidRPr="00350D2E" w:rsidRDefault="00D87C33" w:rsidP="00CF1741">
            <w:pPr>
              <w:spacing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lastRenderedPageBreak/>
              <w:t>Поштанске</w:t>
            </w:r>
            <w:r w:rsidR="007628BE" w:rsidRPr="00350D2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услуге</w:t>
            </w:r>
          </w:p>
        </w:tc>
        <w:tc>
          <w:tcPr>
            <w:tcW w:w="1350" w:type="dxa"/>
          </w:tcPr>
          <w:p w:rsidR="007628BE" w:rsidRPr="00350D2E" w:rsidRDefault="00350D2E" w:rsidP="00CF1741">
            <w:pPr>
              <w:jc w:val="right"/>
            </w:pPr>
            <w:r w:rsidRPr="00350D2E">
              <w:t>10</w:t>
            </w:r>
          </w:p>
        </w:tc>
        <w:tc>
          <w:tcPr>
            <w:tcW w:w="900" w:type="dxa"/>
          </w:tcPr>
          <w:p w:rsidR="007628BE" w:rsidRPr="00350D2E" w:rsidRDefault="00350D2E" w:rsidP="00030C3F">
            <w:pPr>
              <w:jc w:val="right"/>
            </w:pPr>
            <w:r>
              <w:t>5,1</w:t>
            </w:r>
            <w:r w:rsidR="00030C3F">
              <w:t>4</w:t>
            </w:r>
          </w:p>
        </w:tc>
      </w:tr>
      <w:tr w:rsidR="007628BE" w:rsidRPr="007628BE" w:rsidTr="005161E9">
        <w:tc>
          <w:tcPr>
            <w:tcW w:w="7015" w:type="dxa"/>
            <w:vAlign w:val="center"/>
          </w:tcPr>
          <w:p w:rsidR="007628BE" w:rsidRPr="00865242" w:rsidRDefault="00D87C33" w:rsidP="00CF1741">
            <w:pPr>
              <w:spacing w:line="276" w:lineRule="auto"/>
              <w:jc w:val="both"/>
              <w:rPr>
                <w:color w:val="000000"/>
                <w:lang w:val="pt-BR" w:eastAsia="en-US"/>
              </w:rPr>
            </w:pPr>
            <w:r>
              <w:rPr>
                <w:color w:val="000000"/>
                <w:lang w:eastAsia="en-US"/>
              </w:rPr>
              <w:t>Пренос</w:t>
            </w:r>
            <w:r w:rsidR="007628BE" w:rsidRPr="00350D2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</w:t>
            </w:r>
            <w:r w:rsidR="007628BE" w:rsidRPr="00350D2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дистрибуција</w:t>
            </w:r>
            <w:r w:rsidR="007628BE" w:rsidRPr="00350D2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плина</w:t>
            </w:r>
            <w:r w:rsidR="007628BE" w:rsidRPr="00350D2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</w:t>
            </w:r>
            <w:r w:rsidR="007628BE" w:rsidRPr="00350D2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топлотне</w:t>
            </w:r>
            <w:r w:rsidR="007628BE" w:rsidRPr="00350D2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енергије</w:t>
            </w:r>
          </w:p>
        </w:tc>
        <w:tc>
          <w:tcPr>
            <w:tcW w:w="1350" w:type="dxa"/>
          </w:tcPr>
          <w:p w:rsidR="007628BE" w:rsidRPr="00350D2E" w:rsidRDefault="007628BE" w:rsidP="00CF1741">
            <w:pPr>
              <w:jc w:val="right"/>
            </w:pPr>
            <w:r w:rsidRPr="00350D2E">
              <w:t>23</w:t>
            </w:r>
          </w:p>
        </w:tc>
        <w:tc>
          <w:tcPr>
            <w:tcW w:w="900" w:type="dxa"/>
          </w:tcPr>
          <w:p w:rsidR="007628BE" w:rsidRPr="00350D2E" w:rsidRDefault="00350D2E" w:rsidP="00CF1741">
            <w:pPr>
              <w:jc w:val="right"/>
            </w:pPr>
            <w:r>
              <w:t>11,79</w:t>
            </w:r>
          </w:p>
        </w:tc>
      </w:tr>
      <w:tr w:rsidR="007628BE" w:rsidRPr="007628BE" w:rsidTr="005161E9">
        <w:tc>
          <w:tcPr>
            <w:tcW w:w="7015" w:type="dxa"/>
            <w:vAlign w:val="center"/>
          </w:tcPr>
          <w:p w:rsidR="007628BE" w:rsidRPr="00350D2E" w:rsidRDefault="00D87C33" w:rsidP="00CF1741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Телекомуникације</w:t>
            </w:r>
          </w:p>
        </w:tc>
        <w:tc>
          <w:tcPr>
            <w:tcW w:w="1350" w:type="dxa"/>
          </w:tcPr>
          <w:p w:rsidR="007628BE" w:rsidRPr="00350D2E" w:rsidRDefault="007628BE" w:rsidP="00CF1741">
            <w:pPr>
              <w:jc w:val="right"/>
            </w:pPr>
            <w:r w:rsidRPr="00350D2E">
              <w:t>12</w:t>
            </w:r>
          </w:p>
        </w:tc>
        <w:tc>
          <w:tcPr>
            <w:tcW w:w="900" w:type="dxa"/>
          </w:tcPr>
          <w:p w:rsidR="007628BE" w:rsidRPr="00350D2E" w:rsidRDefault="00350D2E" w:rsidP="00030C3F">
            <w:pPr>
              <w:jc w:val="right"/>
            </w:pPr>
            <w:r>
              <w:t>6,1</w:t>
            </w:r>
            <w:r w:rsidR="00030C3F">
              <w:t>6</w:t>
            </w:r>
          </w:p>
        </w:tc>
      </w:tr>
      <w:tr w:rsidR="007628BE" w:rsidRPr="007628BE" w:rsidTr="005161E9">
        <w:tc>
          <w:tcPr>
            <w:tcW w:w="7015" w:type="dxa"/>
            <w:vAlign w:val="center"/>
          </w:tcPr>
          <w:p w:rsidR="007628BE" w:rsidRPr="00865242" w:rsidRDefault="00D87C33" w:rsidP="00CF1741">
            <w:pPr>
              <w:spacing w:line="276" w:lineRule="auto"/>
              <w:jc w:val="both"/>
              <w:rPr>
                <w:color w:val="000000"/>
                <w:lang w:val="pt-BR" w:eastAsia="en-US"/>
              </w:rPr>
            </w:pPr>
            <w:r>
              <w:rPr>
                <w:color w:val="000000"/>
                <w:lang w:eastAsia="en-US"/>
              </w:rPr>
              <w:t>Тражење</w:t>
            </w:r>
            <w:r w:rsidR="007628BE" w:rsidRPr="00350D2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</w:t>
            </w:r>
            <w:r w:rsidR="007628BE" w:rsidRPr="00350D2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вађење</w:t>
            </w:r>
            <w:r w:rsidR="007628BE" w:rsidRPr="00350D2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нафте</w:t>
            </w:r>
            <w:r w:rsidR="007628BE" w:rsidRPr="00350D2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</w:t>
            </w:r>
            <w:r w:rsidR="007628BE" w:rsidRPr="00350D2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плина</w:t>
            </w:r>
          </w:p>
        </w:tc>
        <w:tc>
          <w:tcPr>
            <w:tcW w:w="1350" w:type="dxa"/>
          </w:tcPr>
          <w:p w:rsidR="007628BE" w:rsidRPr="00350D2E" w:rsidRDefault="007628BE" w:rsidP="00CF1741">
            <w:pPr>
              <w:jc w:val="right"/>
            </w:pPr>
            <w:r w:rsidRPr="00350D2E">
              <w:t>1</w:t>
            </w:r>
          </w:p>
        </w:tc>
        <w:tc>
          <w:tcPr>
            <w:tcW w:w="900" w:type="dxa"/>
          </w:tcPr>
          <w:p w:rsidR="007628BE" w:rsidRPr="00350D2E" w:rsidRDefault="00350D2E" w:rsidP="00CF1741">
            <w:pPr>
              <w:jc w:val="right"/>
            </w:pPr>
            <w:r>
              <w:t>0,51</w:t>
            </w:r>
          </w:p>
        </w:tc>
      </w:tr>
      <w:tr w:rsidR="007628BE" w:rsidRPr="007628BE" w:rsidTr="005161E9">
        <w:tc>
          <w:tcPr>
            <w:tcW w:w="7015" w:type="dxa"/>
            <w:vAlign w:val="center"/>
          </w:tcPr>
          <w:p w:rsidR="007628BE" w:rsidRPr="00865242" w:rsidRDefault="00D87C33" w:rsidP="00CF1741">
            <w:pPr>
              <w:spacing w:line="276" w:lineRule="auto"/>
              <w:jc w:val="both"/>
              <w:rPr>
                <w:color w:val="000000"/>
                <w:lang w:val="pt-BR" w:eastAsia="en-US"/>
              </w:rPr>
            </w:pPr>
            <w:r>
              <w:rPr>
                <w:color w:val="000000"/>
                <w:lang w:eastAsia="en-US"/>
              </w:rPr>
              <w:t>Тражење</w:t>
            </w:r>
            <w:r w:rsidR="007628BE" w:rsidRPr="00350D2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</w:t>
            </w:r>
            <w:r w:rsidR="007628BE" w:rsidRPr="00350D2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вађење</w:t>
            </w:r>
            <w:r w:rsidR="007628BE" w:rsidRPr="00350D2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угља</w:t>
            </w:r>
            <w:r w:rsidR="007628BE" w:rsidRPr="00350D2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</w:t>
            </w:r>
            <w:r w:rsidR="007628BE" w:rsidRPr="00350D2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других</w:t>
            </w:r>
            <w:r w:rsidR="007628BE" w:rsidRPr="00350D2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крутих</w:t>
            </w:r>
            <w:r w:rsidR="007628BE" w:rsidRPr="00350D2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горива</w:t>
            </w:r>
          </w:p>
        </w:tc>
        <w:tc>
          <w:tcPr>
            <w:tcW w:w="1350" w:type="dxa"/>
          </w:tcPr>
          <w:p w:rsidR="007628BE" w:rsidRPr="00350D2E" w:rsidRDefault="007628BE" w:rsidP="00CF1741">
            <w:pPr>
              <w:jc w:val="right"/>
            </w:pPr>
            <w:r w:rsidRPr="00350D2E">
              <w:t>8</w:t>
            </w:r>
          </w:p>
        </w:tc>
        <w:tc>
          <w:tcPr>
            <w:tcW w:w="900" w:type="dxa"/>
          </w:tcPr>
          <w:p w:rsidR="007628BE" w:rsidRPr="00350D2E" w:rsidRDefault="00350D2E" w:rsidP="00030C3F">
            <w:pPr>
              <w:jc w:val="right"/>
            </w:pPr>
            <w:r>
              <w:t>4,</w:t>
            </w:r>
            <w:r w:rsidR="00030C3F">
              <w:t>11</w:t>
            </w:r>
          </w:p>
        </w:tc>
      </w:tr>
      <w:tr w:rsidR="007628BE" w:rsidRPr="007628BE" w:rsidTr="005161E9">
        <w:tc>
          <w:tcPr>
            <w:tcW w:w="7015" w:type="dxa"/>
            <w:vAlign w:val="center"/>
          </w:tcPr>
          <w:p w:rsidR="007628BE" w:rsidRPr="00865242" w:rsidRDefault="00D87C33" w:rsidP="00CF174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Услуге</w:t>
            </w:r>
            <w:r w:rsidR="007628BE" w:rsidRPr="00350D2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градске</w:t>
            </w:r>
            <w:r w:rsidR="007628BE" w:rsidRPr="00350D2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жељезнице</w:t>
            </w:r>
            <w:r w:rsidR="007628BE" w:rsidRPr="00350D2E">
              <w:rPr>
                <w:color w:val="000000"/>
                <w:lang w:eastAsia="en-US"/>
              </w:rPr>
              <w:t xml:space="preserve">, </w:t>
            </w:r>
            <w:r>
              <w:rPr>
                <w:color w:val="000000"/>
                <w:lang w:eastAsia="en-US"/>
              </w:rPr>
              <w:t>трамваја</w:t>
            </w:r>
            <w:r w:rsidR="007628BE" w:rsidRPr="00350D2E">
              <w:rPr>
                <w:color w:val="000000"/>
                <w:lang w:eastAsia="en-US"/>
              </w:rPr>
              <w:t xml:space="preserve">, </w:t>
            </w:r>
            <w:r>
              <w:rPr>
                <w:color w:val="000000"/>
                <w:lang w:eastAsia="en-US"/>
              </w:rPr>
              <w:t>тролејбуса</w:t>
            </w:r>
            <w:r w:rsidR="007628BE" w:rsidRPr="00350D2E">
              <w:rPr>
                <w:color w:val="000000"/>
                <w:lang w:eastAsia="en-US"/>
              </w:rPr>
              <w:t xml:space="preserve">, </w:t>
            </w:r>
            <w:r>
              <w:rPr>
                <w:color w:val="000000"/>
                <w:lang w:eastAsia="en-US"/>
              </w:rPr>
              <w:t>аутобуса</w:t>
            </w:r>
            <w:r w:rsidR="007628BE" w:rsidRPr="00350D2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</w:t>
            </w:r>
            <w:r w:rsidR="007628BE" w:rsidRPr="00350D2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жичаре</w:t>
            </w:r>
          </w:p>
        </w:tc>
        <w:tc>
          <w:tcPr>
            <w:tcW w:w="1350" w:type="dxa"/>
          </w:tcPr>
          <w:p w:rsidR="007628BE" w:rsidRPr="00350D2E" w:rsidRDefault="007628BE" w:rsidP="00CF1741">
            <w:pPr>
              <w:jc w:val="right"/>
            </w:pPr>
            <w:r w:rsidRPr="00350D2E">
              <w:t>4</w:t>
            </w:r>
          </w:p>
        </w:tc>
        <w:tc>
          <w:tcPr>
            <w:tcW w:w="900" w:type="dxa"/>
          </w:tcPr>
          <w:p w:rsidR="007628BE" w:rsidRPr="00350D2E" w:rsidRDefault="00350D2E" w:rsidP="00CF1741">
            <w:pPr>
              <w:jc w:val="right"/>
            </w:pPr>
            <w:r>
              <w:t>2,05</w:t>
            </w:r>
          </w:p>
        </w:tc>
      </w:tr>
      <w:tr w:rsidR="007628BE" w:rsidRPr="007628BE" w:rsidTr="005161E9">
        <w:tc>
          <w:tcPr>
            <w:tcW w:w="7015" w:type="dxa"/>
            <w:vAlign w:val="center"/>
          </w:tcPr>
          <w:p w:rsidR="007628BE" w:rsidRPr="00350D2E" w:rsidRDefault="00D87C33" w:rsidP="00CF1741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Водоснабдијевање</w:t>
            </w:r>
          </w:p>
        </w:tc>
        <w:tc>
          <w:tcPr>
            <w:tcW w:w="1350" w:type="dxa"/>
          </w:tcPr>
          <w:p w:rsidR="007628BE" w:rsidRPr="00350D2E" w:rsidRDefault="007628BE" w:rsidP="00CF1741">
            <w:pPr>
              <w:jc w:val="right"/>
            </w:pPr>
            <w:r w:rsidRPr="00350D2E">
              <w:t>93</w:t>
            </w:r>
          </w:p>
        </w:tc>
        <w:tc>
          <w:tcPr>
            <w:tcW w:w="900" w:type="dxa"/>
          </w:tcPr>
          <w:p w:rsidR="007628BE" w:rsidRPr="00350D2E" w:rsidRDefault="00030C3F" w:rsidP="00CF1741">
            <w:pPr>
              <w:jc w:val="right"/>
            </w:pPr>
            <w:r>
              <w:t>47,69</w:t>
            </w:r>
          </w:p>
        </w:tc>
      </w:tr>
      <w:tr w:rsidR="007628BE" w:rsidRPr="007628BE" w:rsidTr="005161E9">
        <w:tc>
          <w:tcPr>
            <w:tcW w:w="7015" w:type="dxa"/>
            <w:vAlign w:val="center"/>
          </w:tcPr>
          <w:p w:rsidR="007628BE" w:rsidRPr="00350D2E" w:rsidRDefault="00D87C33" w:rsidP="00CF1741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Жељезничке</w:t>
            </w:r>
            <w:r w:rsidR="007628BE" w:rsidRPr="00350D2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услуге</w:t>
            </w:r>
          </w:p>
        </w:tc>
        <w:tc>
          <w:tcPr>
            <w:tcW w:w="1350" w:type="dxa"/>
          </w:tcPr>
          <w:p w:rsidR="007628BE" w:rsidRPr="00350D2E" w:rsidRDefault="007628BE" w:rsidP="00CF1741">
            <w:pPr>
              <w:jc w:val="right"/>
            </w:pPr>
            <w:r w:rsidRPr="00350D2E">
              <w:t>2</w:t>
            </w:r>
          </w:p>
        </w:tc>
        <w:tc>
          <w:tcPr>
            <w:tcW w:w="900" w:type="dxa"/>
          </w:tcPr>
          <w:p w:rsidR="007628BE" w:rsidRPr="00350D2E" w:rsidRDefault="00030C3F" w:rsidP="00CF1741">
            <w:pPr>
              <w:jc w:val="right"/>
            </w:pPr>
            <w:r>
              <w:t>1,02</w:t>
            </w:r>
          </w:p>
        </w:tc>
      </w:tr>
      <w:tr w:rsidR="007628BE" w:rsidRPr="007628BE" w:rsidTr="005161E9">
        <w:tc>
          <w:tcPr>
            <w:tcW w:w="7015" w:type="dxa"/>
            <w:vAlign w:val="center"/>
          </w:tcPr>
          <w:p w:rsidR="007628BE" w:rsidRPr="00350D2E" w:rsidRDefault="00D87C33" w:rsidP="00CF174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Укупно</w:t>
            </w:r>
          </w:p>
        </w:tc>
        <w:tc>
          <w:tcPr>
            <w:tcW w:w="1350" w:type="dxa"/>
          </w:tcPr>
          <w:p w:rsidR="007628BE" w:rsidRPr="00350D2E" w:rsidRDefault="00350D2E" w:rsidP="00CF1741">
            <w:pPr>
              <w:jc w:val="right"/>
              <w:rPr>
                <w:b/>
              </w:rPr>
            </w:pPr>
            <w:r w:rsidRPr="00350D2E">
              <w:rPr>
                <w:b/>
              </w:rPr>
              <w:t>195</w:t>
            </w:r>
          </w:p>
        </w:tc>
        <w:tc>
          <w:tcPr>
            <w:tcW w:w="900" w:type="dxa"/>
          </w:tcPr>
          <w:p w:rsidR="007628BE" w:rsidRPr="00350D2E" w:rsidRDefault="007628BE" w:rsidP="00CF1741">
            <w:pPr>
              <w:jc w:val="right"/>
              <w:rPr>
                <w:b/>
              </w:rPr>
            </w:pPr>
            <w:r w:rsidRPr="00350D2E">
              <w:rPr>
                <w:b/>
              </w:rPr>
              <w:t>100,00</w:t>
            </w:r>
          </w:p>
        </w:tc>
      </w:tr>
    </w:tbl>
    <w:p w:rsidR="007628BE" w:rsidRPr="007628BE" w:rsidRDefault="007628BE" w:rsidP="007628BE">
      <w:pPr>
        <w:rPr>
          <w:i/>
        </w:rPr>
      </w:pPr>
    </w:p>
    <w:p w:rsidR="007628BE" w:rsidRPr="007628BE" w:rsidRDefault="00030C3F" w:rsidP="007628BE">
      <w:pPr>
        <w:rPr>
          <w:i/>
        </w:rPr>
      </w:pPr>
      <w:r>
        <w:rPr>
          <w:noProof/>
        </w:rPr>
        <w:drawing>
          <wp:inline distT="0" distB="0" distL="0" distR="0" wp14:anchorId="28A40B50" wp14:editId="3852B42F">
            <wp:extent cx="5907819" cy="3457575"/>
            <wp:effectExtent l="0" t="0" r="17145" b="9525"/>
            <wp:docPr id="55" name="Chart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628BE" w:rsidRPr="007628BE" w:rsidRDefault="007628BE" w:rsidP="007628BE">
      <w:pPr>
        <w:tabs>
          <w:tab w:val="left" w:pos="9090"/>
        </w:tabs>
        <w:rPr>
          <w:i/>
        </w:rPr>
      </w:pPr>
    </w:p>
    <w:p w:rsidR="007628BE" w:rsidRPr="00BF5285" w:rsidRDefault="00D87C33" w:rsidP="007628BE">
      <w:pPr>
        <w:pStyle w:val="Heading2"/>
      </w:pPr>
      <w:bookmarkStart w:id="12" w:name="_Toc8391374"/>
      <w:bookmarkStart w:id="13" w:name="_Toc40386905"/>
      <w:bookmarkStart w:id="14" w:name="_Toc72317985"/>
      <w:bookmarkStart w:id="15" w:name="_Toc99444175"/>
      <w:bookmarkStart w:id="16" w:name="_Toc130472218"/>
      <w:r>
        <w:t>Анализа</w:t>
      </w:r>
      <w:r w:rsidR="007628BE" w:rsidRPr="00BF5285">
        <w:t xml:space="preserve"> </w:t>
      </w:r>
      <w:r>
        <w:t>интензитета</w:t>
      </w:r>
      <w:r w:rsidR="007628BE" w:rsidRPr="00BF5285">
        <w:t xml:space="preserve"> </w:t>
      </w:r>
      <w:r>
        <w:t>уноса</w:t>
      </w:r>
      <w:r w:rsidR="007628BE" w:rsidRPr="00BF5285">
        <w:t xml:space="preserve"> </w:t>
      </w:r>
      <w:r>
        <w:t>броја</w:t>
      </w:r>
      <w:r w:rsidR="007628BE" w:rsidRPr="00BF5285">
        <w:t xml:space="preserve"> </w:t>
      </w:r>
      <w:r>
        <w:t>додијељених</w:t>
      </w:r>
      <w:r w:rsidR="007628BE" w:rsidRPr="00BF5285">
        <w:t xml:space="preserve"> </w:t>
      </w:r>
      <w:r>
        <w:t>уговора</w:t>
      </w:r>
      <w:r w:rsidR="007628BE" w:rsidRPr="00BF5285">
        <w:t xml:space="preserve"> </w:t>
      </w:r>
      <w:r>
        <w:t>по</w:t>
      </w:r>
      <w:r w:rsidR="007628BE" w:rsidRPr="00BF5285">
        <w:t xml:space="preserve"> </w:t>
      </w:r>
      <w:r>
        <w:t>кварталима</w:t>
      </w:r>
      <w:bookmarkEnd w:id="12"/>
      <w:bookmarkEnd w:id="13"/>
      <w:bookmarkEnd w:id="14"/>
      <w:bookmarkEnd w:id="15"/>
      <w:bookmarkEnd w:id="16"/>
    </w:p>
    <w:p w:rsidR="007628BE" w:rsidRPr="00BF5285" w:rsidRDefault="007628BE" w:rsidP="007628BE">
      <w:pPr>
        <w:spacing w:line="276" w:lineRule="auto"/>
        <w:jc w:val="both"/>
      </w:pPr>
    </w:p>
    <w:p w:rsidR="007628BE" w:rsidRPr="00A82572" w:rsidRDefault="00D87C33" w:rsidP="007628BE">
      <w:pPr>
        <w:jc w:val="both"/>
        <w:rPr>
          <w:color w:val="000000" w:themeColor="text1"/>
        </w:rPr>
      </w:pPr>
      <w:r>
        <w:rPr>
          <w:color w:val="000000" w:themeColor="text1"/>
        </w:rPr>
        <w:t>У</w:t>
      </w:r>
      <w:r w:rsidR="007628BE" w:rsidRPr="00A82572">
        <w:rPr>
          <w:color w:val="000000" w:themeColor="text1"/>
        </w:rPr>
        <w:t xml:space="preserve"> </w:t>
      </w:r>
      <w:r w:rsidR="00D71D45">
        <w:rPr>
          <w:color w:val="000000" w:themeColor="text1"/>
        </w:rPr>
        <w:t>IV</w:t>
      </w:r>
      <w:r w:rsidR="007628BE" w:rsidRPr="00A82572">
        <w:rPr>
          <w:color w:val="000000" w:themeColor="text1"/>
        </w:rPr>
        <w:t xml:space="preserve"> </w:t>
      </w:r>
      <w:r>
        <w:rPr>
          <w:color w:val="000000" w:themeColor="text1"/>
        </w:rPr>
        <w:t>кварталу</w:t>
      </w:r>
      <w:r w:rsidR="007628BE" w:rsidRPr="00A82572">
        <w:rPr>
          <w:color w:val="000000" w:themeColor="text1"/>
        </w:rPr>
        <w:t xml:space="preserve"> (01.10. – 31.12.) </w:t>
      </w:r>
      <w:r>
        <w:rPr>
          <w:color w:val="000000" w:themeColor="text1"/>
        </w:rPr>
        <w:t>је</w:t>
      </w:r>
      <w:r w:rsidR="007628BE" w:rsidRPr="00A82572">
        <w:rPr>
          <w:color w:val="000000" w:themeColor="text1"/>
        </w:rPr>
        <w:t xml:space="preserve"> </w:t>
      </w:r>
      <w:r>
        <w:rPr>
          <w:color w:val="000000" w:themeColor="text1"/>
        </w:rPr>
        <w:t>било</w:t>
      </w:r>
      <w:r w:rsidR="007628BE" w:rsidRPr="00A82572">
        <w:rPr>
          <w:color w:val="000000" w:themeColor="text1"/>
        </w:rPr>
        <w:t xml:space="preserve"> </w:t>
      </w:r>
      <w:r>
        <w:rPr>
          <w:color w:val="000000" w:themeColor="text1"/>
        </w:rPr>
        <w:t>највише</w:t>
      </w:r>
      <w:r w:rsidR="007628BE" w:rsidRPr="00A82572">
        <w:rPr>
          <w:color w:val="000000" w:themeColor="text1"/>
        </w:rPr>
        <w:t xml:space="preserve"> </w:t>
      </w:r>
      <w:r>
        <w:rPr>
          <w:color w:val="000000" w:themeColor="text1"/>
        </w:rPr>
        <w:t>унесених</w:t>
      </w:r>
      <w:r w:rsidR="007628BE" w:rsidRPr="00A82572">
        <w:rPr>
          <w:color w:val="000000" w:themeColor="text1"/>
        </w:rPr>
        <w:t xml:space="preserve"> </w:t>
      </w:r>
      <w:r>
        <w:rPr>
          <w:color w:val="000000" w:themeColor="text1"/>
        </w:rPr>
        <w:t>уговора</w:t>
      </w:r>
      <w:r w:rsidR="007628BE" w:rsidRPr="00A82572">
        <w:rPr>
          <w:color w:val="000000" w:themeColor="text1"/>
        </w:rPr>
        <w:t xml:space="preserve"> </w:t>
      </w:r>
      <w:r>
        <w:rPr>
          <w:color w:val="000000" w:themeColor="text1"/>
        </w:rPr>
        <w:t>по</w:t>
      </w:r>
      <w:r w:rsidR="007628BE" w:rsidRPr="00A82572">
        <w:rPr>
          <w:color w:val="000000" w:themeColor="text1"/>
        </w:rPr>
        <w:t xml:space="preserve"> </w:t>
      </w:r>
      <w:r>
        <w:rPr>
          <w:color w:val="000000" w:themeColor="text1"/>
        </w:rPr>
        <w:t>свим</w:t>
      </w:r>
      <w:r w:rsidR="007628BE" w:rsidRPr="00A82572">
        <w:rPr>
          <w:color w:val="000000" w:themeColor="text1"/>
        </w:rPr>
        <w:t xml:space="preserve"> </w:t>
      </w:r>
      <w:r>
        <w:rPr>
          <w:color w:val="000000" w:themeColor="text1"/>
        </w:rPr>
        <w:t>поступцима</w:t>
      </w:r>
      <w:r w:rsidR="007628BE" w:rsidRPr="00A82572">
        <w:rPr>
          <w:color w:val="000000" w:themeColor="text1"/>
        </w:rPr>
        <w:t xml:space="preserve"> (</w:t>
      </w:r>
      <w:r w:rsidR="00E76937" w:rsidRPr="00A82572">
        <w:rPr>
          <w:color w:val="000000" w:themeColor="text1"/>
        </w:rPr>
        <w:t>53.957</w:t>
      </w:r>
      <w:r w:rsidR="007628BE" w:rsidRPr="00A82572">
        <w:rPr>
          <w:color w:val="000000" w:themeColor="text1"/>
        </w:rPr>
        <w:t xml:space="preserve">), </w:t>
      </w:r>
      <w:r>
        <w:rPr>
          <w:color w:val="000000" w:themeColor="text1"/>
        </w:rPr>
        <w:t>док</w:t>
      </w:r>
      <w:r w:rsidR="007628BE" w:rsidRPr="00A82572">
        <w:rPr>
          <w:color w:val="000000" w:themeColor="text1"/>
        </w:rPr>
        <w:t xml:space="preserve"> </w:t>
      </w:r>
      <w:r>
        <w:rPr>
          <w:color w:val="000000" w:themeColor="text1"/>
        </w:rPr>
        <w:t>је</w:t>
      </w:r>
      <w:r w:rsidR="007628BE" w:rsidRPr="00A82572">
        <w:rPr>
          <w:color w:val="000000" w:themeColor="text1"/>
        </w:rPr>
        <w:t xml:space="preserve"> </w:t>
      </w:r>
      <w:r>
        <w:rPr>
          <w:color w:val="000000" w:themeColor="text1"/>
        </w:rPr>
        <w:t>по</w:t>
      </w:r>
      <w:r w:rsidR="007628BE" w:rsidRPr="00A82572">
        <w:rPr>
          <w:color w:val="000000" w:themeColor="text1"/>
        </w:rPr>
        <w:t xml:space="preserve"> </w:t>
      </w:r>
      <w:r>
        <w:rPr>
          <w:color w:val="000000" w:themeColor="text1"/>
        </w:rPr>
        <w:t>врсти</w:t>
      </w:r>
      <w:r w:rsidR="007628BE" w:rsidRPr="00A82572">
        <w:rPr>
          <w:color w:val="000000" w:themeColor="text1"/>
        </w:rPr>
        <w:t xml:space="preserve"> </w:t>
      </w:r>
      <w:r>
        <w:rPr>
          <w:color w:val="000000" w:themeColor="text1"/>
        </w:rPr>
        <w:t>поступка</w:t>
      </w:r>
      <w:r w:rsidR="007628BE" w:rsidRPr="00A82572">
        <w:rPr>
          <w:color w:val="000000" w:themeColor="text1"/>
        </w:rPr>
        <w:t xml:space="preserve"> </w:t>
      </w:r>
      <w:r>
        <w:rPr>
          <w:color w:val="000000" w:themeColor="text1"/>
        </w:rPr>
        <w:t>највише</w:t>
      </w:r>
      <w:r w:rsidR="007628BE" w:rsidRPr="00A82572">
        <w:rPr>
          <w:color w:val="000000" w:themeColor="text1"/>
        </w:rPr>
        <w:t xml:space="preserve"> </w:t>
      </w:r>
      <w:r>
        <w:rPr>
          <w:color w:val="000000" w:themeColor="text1"/>
        </w:rPr>
        <w:t>био</w:t>
      </w:r>
      <w:r w:rsidR="007628BE" w:rsidRPr="00A82572">
        <w:rPr>
          <w:color w:val="000000" w:themeColor="text1"/>
        </w:rPr>
        <w:t xml:space="preserve"> </w:t>
      </w:r>
      <w:r>
        <w:rPr>
          <w:color w:val="000000" w:themeColor="text1"/>
        </w:rPr>
        <w:t>заступљен</w:t>
      </w:r>
      <w:r w:rsidR="007628BE" w:rsidRPr="00A82572">
        <w:rPr>
          <w:color w:val="000000" w:themeColor="text1"/>
        </w:rPr>
        <w:t xml:space="preserve"> </w:t>
      </w:r>
      <w:r>
        <w:rPr>
          <w:color w:val="000000" w:themeColor="text1"/>
        </w:rPr>
        <w:t>директни</w:t>
      </w:r>
      <w:r w:rsidR="007628BE" w:rsidRPr="00A82572">
        <w:rPr>
          <w:color w:val="000000" w:themeColor="text1"/>
        </w:rPr>
        <w:t xml:space="preserve"> </w:t>
      </w:r>
      <w:r>
        <w:rPr>
          <w:color w:val="000000" w:themeColor="text1"/>
        </w:rPr>
        <w:t>споразум</w:t>
      </w:r>
      <w:r w:rsidR="007628BE" w:rsidRPr="00A82572">
        <w:rPr>
          <w:color w:val="000000" w:themeColor="text1"/>
        </w:rPr>
        <w:t xml:space="preserve"> (</w:t>
      </w:r>
      <w:r w:rsidR="00A82572" w:rsidRPr="00A82572">
        <w:rPr>
          <w:bCs/>
        </w:rPr>
        <w:t>110.494</w:t>
      </w:r>
      <w:r w:rsidR="007628BE" w:rsidRPr="00A82572">
        <w:rPr>
          <w:color w:val="000000" w:themeColor="text1"/>
        </w:rPr>
        <w:t xml:space="preserve">). </w:t>
      </w:r>
      <w:r>
        <w:rPr>
          <w:color w:val="000000" w:themeColor="text1"/>
        </w:rPr>
        <w:t>Укупан</w:t>
      </w:r>
      <w:r w:rsidR="007628BE" w:rsidRPr="00A82572">
        <w:rPr>
          <w:color w:val="000000" w:themeColor="text1"/>
        </w:rPr>
        <w:t xml:space="preserve"> </w:t>
      </w:r>
      <w:r>
        <w:rPr>
          <w:color w:val="000000" w:themeColor="text1"/>
        </w:rPr>
        <w:t>број</w:t>
      </w:r>
      <w:r w:rsidR="007628BE" w:rsidRPr="00A82572">
        <w:rPr>
          <w:color w:val="000000" w:themeColor="text1"/>
        </w:rPr>
        <w:t xml:space="preserve"> </w:t>
      </w:r>
      <w:r>
        <w:rPr>
          <w:color w:val="000000" w:themeColor="text1"/>
        </w:rPr>
        <w:t>додијељених</w:t>
      </w:r>
      <w:r w:rsidR="007628BE" w:rsidRPr="00A82572">
        <w:rPr>
          <w:color w:val="000000" w:themeColor="text1"/>
        </w:rPr>
        <w:t xml:space="preserve"> </w:t>
      </w:r>
      <w:r>
        <w:rPr>
          <w:color w:val="000000" w:themeColor="text1"/>
        </w:rPr>
        <w:t>уговора</w:t>
      </w:r>
      <w:r w:rsidR="007628BE" w:rsidRPr="00A82572">
        <w:rPr>
          <w:color w:val="000000" w:themeColor="text1"/>
        </w:rPr>
        <w:t xml:space="preserve"> </w:t>
      </w:r>
      <w:r>
        <w:rPr>
          <w:color w:val="000000" w:themeColor="text1"/>
        </w:rPr>
        <w:t>је</w:t>
      </w:r>
      <w:r w:rsidR="007628BE" w:rsidRPr="00A82572">
        <w:rPr>
          <w:color w:val="000000" w:themeColor="text1"/>
        </w:rPr>
        <w:t xml:space="preserve"> </w:t>
      </w:r>
      <w:r w:rsidR="00A82572" w:rsidRPr="00A82572">
        <w:rPr>
          <w:bCs/>
        </w:rPr>
        <w:t>191.022</w:t>
      </w:r>
      <w:r w:rsidR="007628BE" w:rsidRPr="00A82572">
        <w:rPr>
          <w:color w:val="000000" w:themeColor="text1"/>
        </w:rPr>
        <w:t>.</w:t>
      </w:r>
    </w:p>
    <w:p w:rsidR="00E76937" w:rsidRPr="00A82572" w:rsidRDefault="00E76937" w:rsidP="007628BE">
      <w:pPr>
        <w:jc w:val="both"/>
        <w:rPr>
          <w:color w:val="000000" w:themeColor="text1"/>
        </w:rPr>
      </w:pPr>
    </w:p>
    <w:p w:rsidR="00991582" w:rsidRPr="00A82572" w:rsidRDefault="00D71D45" w:rsidP="007628BE">
      <w:pPr>
        <w:jc w:val="both"/>
        <w:rPr>
          <w:color w:val="000000" w:themeColor="text1"/>
        </w:rPr>
      </w:pPr>
      <w:r>
        <w:rPr>
          <w:color w:val="000000" w:themeColor="text1"/>
        </w:rPr>
        <w:t>I</w:t>
      </w:r>
      <w:r w:rsidR="00991582" w:rsidRPr="00A82572">
        <w:rPr>
          <w:color w:val="000000" w:themeColor="text1"/>
        </w:rPr>
        <w:t xml:space="preserve"> </w:t>
      </w:r>
      <w:r w:rsidR="00D87C33">
        <w:rPr>
          <w:color w:val="000000" w:themeColor="text1"/>
        </w:rPr>
        <w:t>квартал</w:t>
      </w:r>
      <w:r w:rsidR="00991582" w:rsidRPr="00A82572">
        <w:rPr>
          <w:color w:val="000000" w:themeColor="text1"/>
        </w:rPr>
        <w:t xml:space="preserve">: </w:t>
      </w:r>
      <w:r w:rsidR="000D15C4" w:rsidRPr="00A82572">
        <w:rPr>
          <w:color w:val="000000" w:themeColor="text1"/>
        </w:rPr>
        <w:tab/>
      </w:r>
      <w:r w:rsidR="00991582" w:rsidRPr="00A82572">
        <w:rPr>
          <w:color w:val="000000" w:themeColor="text1"/>
        </w:rPr>
        <w:t>46.991</w:t>
      </w:r>
    </w:p>
    <w:p w:rsidR="00991582" w:rsidRPr="00A82572" w:rsidRDefault="00D71D45" w:rsidP="007628BE">
      <w:pPr>
        <w:jc w:val="both"/>
        <w:rPr>
          <w:color w:val="000000" w:themeColor="text1"/>
        </w:rPr>
      </w:pPr>
      <w:r>
        <w:rPr>
          <w:color w:val="000000" w:themeColor="text1"/>
        </w:rPr>
        <w:t>II</w:t>
      </w:r>
      <w:r w:rsidR="00991582" w:rsidRPr="00A82572">
        <w:rPr>
          <w:color w:val="000000" w:themeColor="text1"/>
        </w:rPr>
        <w:t xml:space="preserve"> </w:t>
      </w:r>
      <w:r w:rsidR="00D87C33">
        <w:rPr>
          <w:color w:val="000000" w:themeColor="text1"/>
        </w:rPr>
        <w:t>квартал</w:t>
      </w:r>
      <w:r w:rsidR="00991582" w:rsidRPr="00A82572">
        <w:rPr>
          <w:color w:val="000000" w:themeColor="text1"/>
        </w:rPr>
        <w:t>:</w:t>
      </w:r>
      <w:r w:rsidR="000D15C4" w:rsidRPr="00A82572">
        <w:rPr>
          <w:color w:val="000000" w:themeColor="text1"/>
        </w:rPr>
        <w:tab/>
      </w:r>
      <w:r w:rsidR="00E0453F" w:rsidRPr="00A82572">
        <w:rPr>
          <w:color w:val="000000" w:themeColor="text1"/>
        </w:rPr>
        <w:t>45.369</w:t>
      </w:r>
      <w:r w:rsidR="00991582" w:rsidRPr="00A82572">
        <w:rPr>
          <w:color w:val="000000" w:themeColor="text1"/>
        </w:rPr>
        <w:t xml:space="preserve"> </w:t>
      </w:r>
    </w:p>
    <w:p w:rsidR="00E0453F" w:rsidRPr="00A82572" w:rsidRDefault="00D71D45" w:rsidP="007628BE">
      <w:pPr>
        <w:jc w:val="both"/>
        <w:rPr>
          <w:color w:val="000000" w:themeColor="text1"/>
        </w:rPr>
      </w:pPr>
      <w:r>
        <w:rPr>
          <w:color w:val="000000" w:themeColor="text1"/>
        </w:rPr>
        <w:t>III</w:t>
      </w:r>
      <w:r w:rsidR="00E0453F" w:rsidRPr="00A82572">
        <w:rPr>
          <w:color w:val="000000" w:themeColor="text1"/>
        </w:rPr>
        <w:t xml:space="preserve"> </w:t>
      </w:r>
      <w:r w:rsidR="00D87C33">
        <w:rPr>
          <w:color w:val="000000" w:themeColor="text1"/>
        </w:rPr>
        <w:t>квартал</w:t>
      </w:r>
      <w:r w:rsidR="00E0453F" w:rsidRPr="00A82572">
        <w:rPr>
          <w:color w:val="000000" w:themeColor="text1"/>
        </w:rPr>
        <w:t xml:space="preserve">: </w:t>
      </w:r>
      <w:r w:rsidR="000D15C4" w:rsidRPr="00A82572">
        <w:rPr>
          <w:color w:val="000000" w:themeColor="text1"/>
        </w:rPr>
        <w:tab/>
      </w:r>
      <w:r w:rsidR="00E0453F" w:rsidRPr="00A82572">
        <w:rPr>
          <w:color w:val="000000" w:themeColor="text1"/>
        </w:rPr>
        <w:t>44.705</w:t>
      </w:r>
    </w:p>
    <w:p w:rsidR="00DB3E41" w:rsidRPr="00A82572" w:rsidRDefault="00D71D45" w:rsidP="007628BE">
      <w:pPr>
        <w:jc w:val="both"/>
        <w:rPr>
          <w:color w:val="000000" w:themeColor="text1"/>
        </w:rPr>
      </w:pPr>
      <w:r>
        <w:rPr>
          <w:color w:val="000000" w:themeColor="text1"/>
        </w:rPr>
        <w:t>IV</w:t>
      </w:r>
      <w:r w:rsidR="00DB3E41" w:rsidRPr="00A82572">
        <w:rPr>
          <w:color w:val="000000" w:themeColor="text1"/>
        </w:rPr>
        <w:t xml:space="preserve"> </w:t>
      </w:r>
      <w:r w:rsidR="00D87C33">
        <w:rPr>
          <w:color w:val="000000" w:themeColor="text1"/>
        </w:rPr>
        <w:t>квартал</w:t>
      </w:r>
      <w:r w:rsidR="00DB3E41" w:rsidRPr="00A82572">
        <w:rPr>
          <w:color w:val="000000" w:themeColor="text1"/>
        </w:rPr>
        <w:t xml:space="preserve">: </w:t>
      </w:r>
      <w:r w:rsidR="000D15C4" w:rsidRPr="00A82572">
        <w:rPr>
          <w:color w:val="000000" w:themeColor="text1"/>
        </w:rPr>
        <w:tab/>
      </w:r>
      <w:r w:rsidR="00DB3E41" w:rsidRPr="00A82572">
        <w:rPr>
          <w:color w:val="000000" w:themeColor="text1"/>
        </w:rPr>
        <w:t>53.957</w:t>
      </w:r>
    </w:p>
    <w:p w:rsidR="00991582" w:rsidRPr="00BF5285" w:rsidRDefault="00991582" w:rsidP="007628BE">
      <w:pPr>
        <w:jc w:val="both"/>
        <w:rPr>
          <w:color w:val="000000" w:themeColor="text1"/>
        </w:rPr>
      </w:pPr>
    </w:p>
    <w:p w:rsidR="007628BE" w:rsidRPr="007628BE" w:rsidRDefault="000D15C4" w:rsidP="007628BE">
      <w:pPr>
        <w:jc w:val="both"/>
        <w:rPr>
          <w:i/>
        </w:rPr>
      </w:pPr>
      <w:r>
        <w:rPr>
          <w:noProof/>
        </w:rPr>
        <w:lastRenderedPageBreak/>
        <w:drawing>
          <wp:inline distT="0" distB="0" distL="0" distR="0" wp14:anchorId="57D74AC9" wp14:editId="795CE771">
            <wp:extent cx="5939624" cy="2743200"/>
            <wp:effectExtent l="0" t="0" r="4445" b="0"/>
            <wp:docPr id="35" name="Chart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628BE" w:rsidRPr="007628BE" w:rsidRDefault="007628BE" w:rsidP="007628BE">
      <w:pPr>
        <w:rPr>
          <w:i/>
          <w:color w:val="FF0000"/>
        </w:rPr>
      </w:pPr>
      <w:r w:rsidRPr="007628BE">
        <w:rPr>
          <w:i/>
          <w:color w:val="FF0000"/>
        </w:rPr>
        <w:t xml:space="preserve"> </w:t>
      </w:r>
    </w:p>
    <w:p w:rsidR="007628BE" w:rsidRPr="007628BE" w:rsidRDefault="007628BE" w:rsidP="007628BE">
      <w:pPr>
        <w:rPr>
          <w:i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24"/>
        <w:gridCol w:w="1020"/>
        <w:gridCol w:w="1225"/>
        <w:gridCol w:w="797"/>
        <w:gridCol w:w="941"/>
        <w:gridCol w:w="1566"/>
        <w:gridCol w:w="1050"/>
        <w:gridCol w:w="1027"/>
      </w:tblGrid>
      <w:tr w:rsidR="007628BE" w:rsidRPr="00E76937" w:rsidTr="00CF1741">
        <w:tc>
          <w:tcPr>
            <w:tcW w:w="1787" w:type="dxa"/>
          </w:tcPr>
          <w:p w:rsidR="007628BE" w:rsidRPr="00E76937" w:rsidRDefault="00D87C33" w:rsidP="00CF17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Врста</w:t>
            </w:r>
            <w:r w:rsidR="007628BE" w:rsidRPr="00E7693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поступка</w:t>
            </w:r>
          </w:p>
        </w:tc>
        <w:tc>
          <w:tcPr>
            <w:tcW w:w="927" w:type="dxa"/>
          </w:tcPr>
          <w:p w:rsidR="007628BE" w:rsidRPr="00E76937" w:rsidRDefault="00D87C33" w:rsidP="00CF17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Отворени</w:t>
            </w:r>
            <w:r w:rsidR="007628BE" w:rsidRPr="00E7693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поступак</w:t>
            </w:r>
          </w:p>
        </w:tc>
        <w:tc>
          <w:tcPr>
            <w:tcW w:w="1151" w:type="dxa"/>
          </w:tcPr>
          <w:p w:rsidR="007628BE" w:rsidRPr="00E76937" w:rsidRDefault="00D87C33" w:rsidP="00CF17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Ограничени</w:t>
            </w:r>
            <w:r w:rsidR="007628BE" w:rsidRPr="00E7693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поступак</w:t>
            </w:r>
          </w:p>
        </w:tc>
        <w:tc>
          <w:tcPr>
            <w:tcW w:w="819" w:type="dxa"/>
          </w:tcPr>
          <w:p w:rsidR="007628BE" w:rsidRPr="00E76937" w:rsidRDefault="00D87C33" w:rsidP="00CF17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ПСО</w:t>
            </w:r>
          </w:p>
        </w:tc>
        <w:tc>
          <w:tcPr>
            <w:tcW w:w="977" w:type="dxa"/>
          </w:tcPr>
          <w:p w:rsidR="007628BE" w:rsidRPr="00E76937" w:rsidRDefault="00D87C33" w:rsidP="00CF17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ПБО</w:t>
            </w:r>
          </w:p>
        </w:tc>
        <w:tc>
          <w:tcPr>
            <w:tcW w:w="1588" w:type="dxa"/>
          </w:tcPr>
          <w:p w:rsidR="007628BE" w:rsidRPr="00E76937" w:rsidRDefault="00D87C33" w:rsidP="00CF17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Конкурентски</w:t>
            </w:r>
            <w:r w:rsidR="007628BE" w:rsidRPr="00E7693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захтјев</w:t>
            </w:r>
            <w:r w:rsidR="007628BE" w:rsidRPr="00E7693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за</w:t>
            </w:r>
            <w:r w:rsidR="007628BE" w:rsidRPr="00E7693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доставу</w:t>
            </w:r>
            <w:r w:rsidR="007628BE" w:rsidRPr="00E7693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понуда</w:t>
            </w:r>
          </w:p>
        </w:tc>
        <w:tc>
          <w:tcPr>
            <w:tcW w:w="1053" w:type="dxa"/>
          </w:tcPr>
          <w:p w:rsidR="007628BE" w:rsidRPr="00E76937" w:rsidRDefault="00D87C33" w:rsidP="00CF17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Директни</w:t>
            </w:r>
          </w:p>
        </w:tc>
        <w:tc>
          <w:tcPr>
            <w:tcW w:w="1048" w:type="dxa"/>
          </w:tcPr>
          <w:p w:rsidR="007628BE" w:rsidRPr="00E76937" w:rsidRDefault="00D87C33" w:rsidP="00CF17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Укупно</w:t>
            </w:r>
          </w:p>
        </w:tc>
      </w:tr>
      <w:tr w:rsidR="007628BE" w:rsidRPr="00E76937" w:rsidTr="00CF1741">
        <w:tc>
          <w:tcPr>
            <w:tcW w:w="1787" w:type="dxa"/>
          </w:tcPr>
          <w:p w:rsidR="007628BE" w:rsidRPr="00E76937" w:rsidRDefault="00D87C33" w:rsidP="00CF17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Укупан</w:t>
            </w:r>
            <w:r w:rsidR="007628BE" w:rsidRPr="00E7693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број</w:t>
            </w:r>
            <w:r w:rsidR="007628BE" w:rsidRPr="00E7693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додијељених</w:t>
            </w:r>
            <w:r w:rsidR="007628BE" w:rsidRPr="00E7693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уговора</w:t>
            </w:r>
          </w:p>
        </w:tc>
        <w:tc>
          <w:tcPr>
            <w:tcW w:w="927" w:type="dxa"/>
          </w:tcPr>
          <w:p w:rsidR="007628BE" w:rsidRPr="00E76937" w:rsidRDefault="007628BE" w:rsidP="00CF1741">
            <w:pPr>
              <w:jc w:val="center"/>
              <w:rPr>
                <w:b/>
                <w:sz w:val="20"/>
                <w:szCs w:val="20"/>
              </w:rPr>
            </w:pPr>
          </w:p>
          <w:p w:rsidR="007628BE" w:rsidRPr="00E76937" w:rsidRDefault="00E76937" w:rsidP="00CF1741">
            <w:pPr>
              <w:jc w:val="center"/>
              <w:rPr>
                <w:b/>
                <w:sz w:val="20"/>
                <w:szCs w:val="20"/>
              </w:rPr>
            </w:pPr>
            <w:r w:rsidRPr="00E76937">
              <w:rPr>
                <w:b/>
                <w:sz w:val="20"/>
                <w:szCs w:val="20"/>
              </w:rPr>
              <w:t>55.449</w:t>
            </w:r>
          </w:p>
        </w:tc>
        <w:tc>
          <w:tcPr>
            <w:tcW w:w="1151" w:type="dxa"/>
          </w:tcPr>
          <w:p w:rsidR="007628BE" w:rsidRPr="00E76937" w:rsidRDefault="007628BE" w:rsidP="00CF1741">
            <w:pPr>
              <w:jc w:val="center"/>
              <w:rPr>
                <w:b/>
                <w:sz w:val="20"/>
                <w:szCs w:val="20"/>
              </w:rPr>
            </w:pPr>
          </w:p>
          <w:p w:rsidR="007628BE" w:rsidRPr="00E76937" w:rsidRDefault="00E76937" w:rsidP="00CF1741">
            <w:pPr>
              <w:jc w:val="center"/>
              <w:rPr>
                <w:b/>
                <w:sz w:val="20"/>
                <w:szCs w:val="20"/>
              </w:rPr>
            </w:pPr>
            <w:r w:rsidRPr="00E76937"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819" w:type="dxa"/>
          </w:tcPr>
          <w:p w:rsidR="007628BE" w:rsidRPr="00E76937" w:rsidRDefault="007628BE" w:rsidP="00CF1741">
            <w:pPr>
              <w:jc w:val="center"/>
              <w:rPr>
                <w:b/>
                <w:sz w:val="20"/>
                <w:szCs w:val="20"/>
              </w:rPr>
            </w:pPr>
          </w:p>
          <w:p w:rsidR="007628BE" w:rsidRPr="00E76937" w:rsidRDefault="00E76937" w:rsidP="00CF1741">
            <w:pPr>
              <w:jc w:val="center"/>
              <w:rPr>
                <w:b/>
                <w:sz w:val="20"/>
                <w:szCs w:val="20"/>
              </w:rPr>
            </w:pPr>
            <w:r w:rsidRPr="00E76937">
              <w:rPr>
                <w:b/>
                <w:sz w:val="20"/>
                <w:szCs w:val="20"/>
              </w:rPr>
              <w:t>336</w:t>
            </w:r>
          </w:p>
        </w:tc>
        <w:tc>
          <w:tcPr>
            <w:tcW w:w="977" w:type="dxa"/>
          </w:tcPr>
          <w:p w:rsidR="007628BE" w:rsidRPr="00E76937" w:rsidRDefault="007628BE" w:rsidP="00CF1741">
            <w:pPr>
              <w:jc w:val="center"/>
              <w:rPr>
                <w:b/>
                <w:sz w:val="20"/>
                <w:szCs w:val="20"/>
              </w:rPr>
            </w:pPr>
          </w:p>
          <w:p w:rsidR="007628BE" w:rsidRPr="00E76937" w:rsidRDefault="007628BE" w:rsidP="00E76937">
            <w:pPr>
              <w:jc w:val="center"/>
              <w:rPr>
                <w:b/>
                <w:sz w:val="20"/>
                <w:szCs w:val="20"/>
              </w:rPr>
            </w:pPr>
            <w:r w:rsidRPr="00E76937">
              <w:rPr>
                <w:b/>
                <w:sz w:val="20"/>
                <w:szCs w:val="20"/>
              </w:rPr>
              <w:t>1.</w:t>
            </w:r>
            <w:r w:rsidR="00E76937" w:rsidRPr="00E76937"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1588" w:type="dxa"/>
          </w:tcPr>
          <w:p w:rsidR="007628BE" w:rsidRPr="00E76937" w:rsidRDefault="007628BE" w:rsidP="00CF174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28BE" w:rsidRPr="00E76937" w:rsidRDefault="00E76937" w:rsidP="00CF1741">
            <w:pPr>
              <w:jc w:val="center"/>
              <w:rPr>
                <w:b/>
                <w:sz w:val="20"/>
                <w:szCs w:val="20"/>
              </w:rPr>
            </w:pPr>
            <w:r w:rsidRPr="00E76937">
              <w:rPr>
                <w:b/>
                <w:bCs/>
                <w:sz w:val="20"/>
                <w:szCs w:val="20"/>
              </w:rPr>
              <w:t>23.359</w:t>
            </w:r>
          </w:p>
        </w:tc>
        <w:tc>
          <w:tcPr>
            <w:tcW w:w="1053" w:type="dxa"/>
          </w:tcPr>
          <w:p w:rsidR="007628BE" w:rsidRPr="00E76937" w:rsidRDefault="007628BE" w:rsidP="00CF174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28BE" w:rsidRPr="00E76937" w:rsidRDefault="00E76937" w:rsidP="00CF1741">
            <w:pPr>
              <w:jc w:val="center"/>
              <w:rPr>
                <w:b/>
                <w:sz w:val="20"/>
                <w:szCs w:val="20"/>
              </w:rPr>
            </w:pPr>
            <w:r w:rsidRPr="00E76937">
              <w:rPr>
                <w:b/>
                <w:bCs/>
                <w:sz w:val="20"/>
                <w:szCs w:val="20"/>
              </w:rPr>
              <w:t>110.494</w:t>
            </w:r>
          </w:p>
        </w:tc>
        <w:tc>
          <w:tcPr>
            <w:tcW w:w="1048" w:type="dxa"/>
          </w:tcPr>
          <w:p w:rsidR="007628BE" w:rsidRPr="00E76937" w:rsidRDefault="007628BE" w:rsidP="00CF1741">
            <w:pPr>
              <w:jc w:val="center"/>
              <w:rPr>
                <w:b/>
                <w:sz w:val="20"/>
                <w:szCs w:val="20"/>
              </w:rPr>
            </w:pPr>
          </w:p>
          <w:p w:rsidR="007628BE" w:rsidRPr="00E76937" w:rsidRDefault="00E76937" w:rsidP="00CF1741">
            <w:pPr>
              <w:jc w:val="center"/>
              <w:rPr>
                <w:b/>
                <w:sz w:val="20"/>
                <w:szCs w:val="20"/>
              </w:rPr>
            </w:pPr>
            <w:r w:rsidRPr="00E76937">
              <w:rPr>
                <w:b/>
                <w:sz w:val="20"/>
                <w:szCs w:val="20"/>
              </w:rPr>
              <w:t>191.022</w:t>
            </w:r>
          </w:p>
        </w:tc>
      </w:tr>
    </w:tbl>
    <w:p w:rsidR="007628BE" w:rsidRPr="007628BE" w:rsidRDefault="007628BE" w:rsidP="007628BE">
      <w:pPr>
        <w:rPr>
          <w:i/>
        </w:rPr>
      </w:pPr>
    </w:p>
    <w:p w:rsidR="007628BE" w:rsidRPr="00E76937" w:rsidRDefault="00D87C33" w:rsidP="007628BE">
      <w:pPr>
        <w:jc w:val="both"/>
      </w:pPr>
      <w:r>
        <w:rPr>
          <w:b/>
        </w:rPr>
        <w:t>НАПОМЕНА</w:t>
      </w:r>
      <w:r w:rsidR="007628BE" w:rsidRPr="00E76937">
        <w:rPr>
          <w:b/>
        </w:rPr>
        <w:t>:</w:t>
      </w:r>
      <w:r w:rsidR="007628BE" w:rsidRPr="00E76937">
        <w:t xml:space="preserve"> </w:t>
      </w:r>
      <w:r>
        <w:t>Укупан</w:t>
      </w:r>
      <w:r w:rsidR="007628BE" w:rsidRPr="00E76937">
        <w:t xml:space="preserve"> </w:t>
      </w:r>
      <w:r>
        <w:t>број</w:t>
      </w:r>
      <w:r w:rsidR="007628BE" w:rsidRPr="00E76937">
        <w:t xml:space="preserve"> </w:t>
      </w:r>
      <w:r>
        <w:t>додијељених</w:t>
      </w:r>
      <w:r w:rsidR="007628BE" w:rsidRPr="00E76937">
        <w:t xml:space="preserve"> </w:t>
      </w:r>
      <w:r>
        <w:t>уговора</w:t>
      </w:r>
      <w:r w:rsidR="007628BE" w:rsidRPr="00E76937">
        <w:t xml:space="preserve"> </w:t>
      </w:r>
      <w:r>
        <w:t>је</w:t>
      </w:r>
      <w:r w:rsidR="007628BE" w:rsidRPr="00E76937">
        <w:t xml:space="preserve"> </w:t>
      </w:r>
      <w:r>
        <w:t>увијек</w:t>
      </w:r>
      <w:r w:rsidR="007628BE" w:rsidRPr="00E76937">
        <w:t xml:space="preserve"> </w:t>
      </w:r>
      <w:r>
        <w:t>већи</w:t>
      </w:r>
      <w:r w:rsidR="007628BE" w:rsidRPr="00E76937">
        <w:t xml:space="preserve"> </w:t>
      </w:r>
      <w:r>
        <w:t>од</w:t>
      </w:r>
      <w:r w:rsidR="007628BE" w:rsidRPr="00E76937">
        <w:t xml:space="preserve"> </w:t>
      </w:r>
      <w:r>
        <w:t>броја</w:t>
      </w:r>
      <w:r w:rsidR="007628BE" w:rsidRPr="00E76937">
        <w:t xml:space="preserve"> </w:t>
      </w:r>
      <w:r>
        <w:t>поступака</w:t>
      </w:r>
      <w:r w:rsidR="007628BE" w:rsidRPr="00E76937">
        <w:t xml:space="preserve">, </w:t>
      </w:r>
      <w:r>
        <w:t>јер</w:t>
      </w:r>
      <w:r w:rsidR="007628BE" w:rsidRPr="00E76937">
        <w:t xml:space="preserve"> </w:t>
      </w:r>
      <w:r>
        <w:t>се</w:t>
      </w:r>
      <w:r w:rsidR="007628BE" w:rsidRPr="00E76937">
        <w:t xml:space="preserve"> </w:t>
      </w:r>
      <w:r>
        <w:t>поступци</w:t>
      </w:r>
      <w:r w:rsidR="007628BE" w:rsidRPr="00E76937">
        <w:t xml:space="preserve"> </w:t>
      </w:r>
      <w:r>
        <w:t>могу</w:t>
      </w:r>
      <w:r w:rsidR="007628BE" w:rsidRPr="00E76937">
        <w:t xml:space="preserve"> </w:t>
      </w:r>
      <w:r>
        <w:t>дијелити</w:t>
      </w:r>
      <w:r w:rsidR="007628BE" w:rsidRPr="00E76937">
        <w:t xml:space="preserve"> </w:t>
      </w:r>
      <w:r>
        <w:t>на</w:t>
      </w:r>
      <w:r w:rsidR="007628BE" w:rsidRPr="00E76937">
        <w:t xml:space="preserve"> </w:t>
      </w:r>
      <w:r>
        <w:t>лотове</w:t>
      </w:r>
      <w:r w:rsidR="007628BE" w:rsidRPr="00E76937">
        <w:t xml:space="preserve">, </w:t>
      </w:r>
      <w:r>
        <w:t>а</w:t>
      </w:r>
      <w:r w:rsidR="007628BE" w:rsidRPr="00E76937">
        <w:t xml:space="preserve"> </w:t>
      </w:r>
      <w:r>
        <w:t>онда</w:t>
      </w:r>
      <w:r w:rsidR="007628BE" w:rsidRPr="00E76937">
        <w:t xml:space="preserve"> </w:t>
      </w:r>
      <w:r>
        <w:t>се</w:t>
      </w:r>
      <w:r w:rsidR="007628BE" w:rsidRPr="00E76937">
        <w:t xml:space="preserve"> </w:t>
      </w:r>
      <w:r>
        <w:t>посљедично</w:t>
      </w:r>
      <w:r w:rsidR="007628BE" w:rsidRPr="00E76937">
        <w:t xml:space="preserve"> </w:t>
      </w:r>
      <w:r>
        <w:t>уговори</w:t>
      </w:r>
      <w:r w:rsidR="007628BE" w:rsidRPr="00E76937">
        <w:t xml:space="preserve"> </w:t>
      </w:r>
      <w:r>
        <w:t>закључују</w:t>
      </w:r>
      <w:r w:rsidR="007628BE" w:rsidRPr="00E76937">
        <w:t xml:space="preserve"> </w:t>
      </w:r>
      <w:r>
        <w:t>по</w:t>
      </w:r>
      <w:r w:rsidR="007628BE" w:rsidRPr="00E76937">
        <w:t xml:space="preserve"> </w:t>
      </w:r>
      <w:r>
        <w:t>лотовима</w:t>
      </w:r>
      <w:r w:rsidR="007628BE" w:rsidRPr="00E76937">
        <w:t>.</w:t>
      </w:r>
    </w:p>
    <w:p w:rsidR="007628BE" w:rsidRPr="007628BE" w:rsidRDefault="007628BE" w:rsidP="007628BE">
      <w:pPr>
        <w:rPr>
          <w:i/>
        </w:rPr>
      </w:pPr>
    </w:p>
    <w:p w:rsidR="007628BE" w:rsidRPr="00E6026C" w:rsidRDefault="00D87C33" w:rsidP="007628BE">
      <w:pPr>
        <w:pStyle w:val="Heading2"/>
      </w:pPr>
      <w:bookmarkStart w:id="17" w:name="_Toc8391376"/>
      <w:bookmarkStart w:id="18" w:name="_Toc40386906"/>
      <w:bookmarkStart w:id="19" w:name="_Toc72317986"/>
      <w:bookmarkStart w:id="20" w:name="_Toc99444176"/>
      <w:bookmarkStart w:id="21" w:name="_Toc130472219"/>
      <w:r>
        <w:t>Анализа</w:t>
      </w:r>
      <w:r w:rsidR="007628BE" w:rsidRPr="00E6026C">
        <w:t xml:space="preserve"> </w:t>
      </w:r>
      <w:r>
        <w:t>обавјештења</w:t>
      </w:r>
      <w:r w:rsidR="007628BE" w:rsidRPr="00E6026C">
        <w:t xml:space="preserve"> </w:t>
      </w:r>
      <w:r>
        <w:t>према</w:t>
      </w:r>
      <w:r w:rsidR="007628BE" w:rsidRPr="00E6026C">
        <w:t xml:space="preserve"> </w:t>
      </w:r>
      <w:r>
        <w:t>подацима</w:t>
      </w:r>
      <w:r w:rsidR="007628BE" w:rsidRPr="00E6026C">
        <w:t xml:space="preserve"> </w:t>
      </w:r>
      <w:r>
        <w:t>из</w:t>
      </w:r>
      <w:r w:rsidR="007628BE" w:rsidRPr="00E6026C">
        <w:t xml:space="preserve"> </w:t>
      </w:r>
      <w:r>
        <w:t>система</w:t>
      </w:r>
      <w:r w:rsidR="007628BE" w:rsidRPr="00E6026C">
        <w:t xml:space="preserve"> „</w:t>
      </w:r>
      <w:r>
        <w:t>Е</w:t>
      </w:r>
      <w:r w:rsidR="007628BE" w:rsidRPr="00E6026C">
        <w:t>-</w:t>
      </w:r>
      <w:r>
        <w:t>набавке</w:t>
      </w:r>
      <w:r w:rsidR="007628BE" w:rsidRPr="00E6026C">
        <w:t>“</w:t>
      </w:r>
      <w:bookmarkEnd w:id="17"/>
      <w:bookmarkEnd w:id="18"/>
      <w:bookmarkEnd w:id="19"/>
      <w:bookmarkEnd w:id="20"/>
      <w:bookmarkEnd w:id="21"/>
    </w:p>
    <w:p w:rsidR="007628BE" w:rsidRPr="00E6026C" w:rsidRDefault="007628BE" w:rsidP="007628B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8BE" w:rsidRPr="00E6026C" w:rsidRDefault="00D87C33" w:rsidP="007628B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Укупан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број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обавјештења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додјели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уговора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обавјештења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поништењу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мањи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односу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укупан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број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обавјештења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набавци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(</w:t>
      </w:r>
      <w:r w:rsidR="00E6026C" w:rsidRPr="00E6026C">
        <w:rPr>
          <w:rFonts w:ascii="Times New Roman" w:hAnsi="Times New Roman" w:cs="Times New Roman"/>
          <w:b/>
          <w:sz w:val="24"/>
          <w:szCs w:val="24"/>
        </w:rPr>
        <w:t>27.733</w:t>
      </w:r>
      <w:r w:rsidR="007628BE" w:rsidRPr="00E6026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јер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укупном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броју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обавјештења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набавци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учествују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обавјештења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набавци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Поглавља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 w:rsidR="00D71D45">
        <w:rPr>
          <w:rFonts w:ascii="Times New Roman" w:hAnsi="Times New Roman" w:cs="Times New Roman"/>
          <w:sz w:val="24"/>
          <w:szCs w:val="24"/>
        </w:rPr>
        <w:t>V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уговори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мале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вриједности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конкурентски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доставу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понуда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постоји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законска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обавеза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објаве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обавјештења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додјели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уговора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обавјештења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поништењу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поступка</w:t>
      </w:r>
      <w:r w:rsidR="007628BE" w:rsidRPr="00E6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="007628BE" w:rsidRPr="00E6026C">
        <w:rPr>
          <w:rFonts w:ascii="Times New Roman" w:hAnsi="Times New Roman" w:cs="Times New Roman"/>
          <w:sz w:val="24"/>
          <w:szCs w:val="24"/>
        </w:rPr>
        <w:t>.</w:t>
      </w:r>
    </w:p>
    <w:p w:rsidR="007628BE" w:rsidRPr="00E6026C" w:rsidRDefault="007628BE" w:rsidP="007628B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8BE" w:rsidRPr="00E6026C" w:rsidRDefault="00D87C33" w:rsidP="007628BE">
      <w:pPr>
        <w:spacing w:line="276" w:lineRule="auto"/>
        <w:jc w:val="both"/>
      </w:pPr>
      <w:r>
        <w:t>Укупан</w:t>
      </w:r>
      <w:r w:rsidR="007628BE" w:rsidRPr="00E6026C">
        <w:t xml:space="preserve"> </w:t>
      </w:r>
      <w:r>
        <w:t>број</w:t>
      </w:r>
      <w:r w:rsidR="007628BE" w:rsidRPr="00E6026C">
        <w:t xml:space="preserve"> </w:t>
      </w:r>
      <w:r>
        <w:t>објављених</w:t>
      </w:r>
      <w:r w:rsidR="007628BE" w:rsidRPr="00E6026C">
        <w:t xml:space="preserve"> </w:t>
      </w:r>
      <w:r>
        <w:t>обавјештења</w:t>
      </w:r>
      <w:r w:rsidR="007628BE" w:rsidRPr="00E6026C">
        <w:t xml:space="preserve"> </w:t>
      </w:r>
      <w:r>
        <w:t>о</w:t>
      </w:r>
      <w:r w:rsidR="007628BE" w:rsidRPr="00E6026C">
        <w:t xml:space="preserve"> </w:t>
      </w:r>
      <w:r>
        <w:t>јавним</w:t>
      </w:r>
      <w:r w:rsidR="007628BE" w:rsidRPr="00E6026C">
        <w:t xml:space="preserve"> </w:t>
      </w:r>
      <w:r>
        <w:t>набавкама</w:t>
      </w:r>
      <w:r w:rsidR="007628BE" w:rsidRPr="00E6026C">
        <w:t xml:space="preserve"> </w:t>
      </w:r>
      <w:r>
        <w:t>према</w:t>
      </w:r>
      <w:r w:rsidR="007628BE" w:rsidRPr="00E6026C">
        <w:t xml:space="preserve"> </w:t>
      </w:r>
      <w:r>
        <w:t>врсти</w:t>
      </w:r>
      <w:r w:rsidR="007628BE" w:rsidRPr="00E6026C">
        <w:t xml:space="preserve"> </w:t>
      </w:r>
      <w:r>
        <w:t>у</w:t>
      </w:r>
      <w:r w:rsidR="007628BE" w:rsidRPr="00E6026C">
        <w:t xml:space="preserve"> </w:t>
      </w:r>
      <w:r>
        <w:t>систему</w:t>
      </w:r>
      <w:r w:rsidR="007628BE" w:rsidRPr="00E6026C">
        <w:t xml:space="preserve"> „</w:t>
      </w:r>
      <w:r>
        <w:t>Е</w:t>
      </w:r>
      <w:r w:rsidR="007628BE" w:rsidRPr="00E6026C">
        <w:t>-</w:t>
      </w:r>
      <w:r>
        <w:t>набавке</w:t>
      </w:r>
      <w:r w:rsidR="007628BE" w:rsidRPr="00E6026C">
        <w:t xml:space="preserve">“ </w:t>
      </w:r>
      <w:r>
        <w:t>од</w:t>
      </w:r>
      <w:r w:rsidR="007628BE" w:rsidRPr="00E6026C">
        <w:t xml:space="preserve"> 01.01.202</w:t>
      </w:r>
      <w:r w:rsidR="00FF2732" w:rsidRPr="00E6026C">
        <w:t>2</w:t>
      </w:r>
      <w:r w:rsidR="007628BE" w:rsidRPr="00E6026C">
        <w:t xml:space="preserve">. </w:t>
      </w:r>
      <w:r>
        <w:t>године</w:t>
      </w:r>
      <w:r w:rsidR="007628BE" w:rsidRPr="00E6026C">
        <w:t xml:space="preserve"> </w:t>
      </w:r>
      <w:r>
        <w:t>до</w:t>
      </w:r>
      <w:r w:rsidR="007628BE" w:rsidRPr="00E6026C">
        <w:t xml:space="preserve"> 31.12.202</w:t>
      </w:r>
      <w:r w:rsidR="00FF2732" w:rsidRPr="00E6026C">
        <w:t>2</w:t>
      </w:r>
      <w:r w:rsidR="007628BE" w:rsidRPr="00E6026C">
        <w:t xml:space="preserve">. </w:t>
      </w:r>
      <w:r>
        <w:t>године</w:t>
      </w:r>
      <w:r w:rsidR="007628BE" w:rsidRPr="00E6026C">
        <w:t xml:space="preserve"> </w:t>
      </w:r>
      <w:r>
        <w:t>дат</w:t>
      </w:r>
      <w:r w:rsidR="007628BE" w:rsidRPr="00E6026C">
        <w:t xml:space="preserve"> </w:t>
      </w:r>
      <w:r>
        <w:t>је</w:t>
      </w:r>
      <w:r w:rsidR="007628BE" w:rsidRPr="00E6026C">
        <w:t xml:space="preserve"> </w:t>
      </w:r>
      <w:r>
        <w:t>у</w:t>
      </w:r>
      <w:r w:rsidR="007628BE" w:rsidRPr="00E6026C">
        <w:t xml:space="preserve"> </w:t>
      </w:r>
      <w:r>
        <w:t>доњој</w:t>
      </w:r>
      <w:r w:rsidR="007628BE" w:rsidRPr="00E6026C">
        <w:t xml:space="preserve"> </w:t>
      </w:r>
      <w:r>
        <w:t>табели</w:t>
      </w:r>
      <w:r w:rsidR="007628BE" w:rsidRPr="00E6026C">
        <w:t xml:space="preserve">: </w:t>
      </w:r>
    </w:p>
    <w:p w:rsidR="007628BE" w:rsidRPr="00E85034" w:rsidRDefault="007628BE" w:rsidP="007628BE"/>
    <w:p w:rsidR="007628BE" w:rsidRDefault="007628BE" w:rsidP="007628BE">
      <w:pPr>
        <w:jc w:val="center"/>
        <w:rPr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656"/>
        <w:gridCol w:w="873"/>
        <w:gridCol w:w="821"/>
      </w:tblGrid>
      <w:tr w:rsidR="007628BE" w:rsidRPr="007D1162" w:rsidTr="002A065E">
        <w:tc>
          <w:tcPr>
            <w:tcW w:w="7656" w:type="dxa"/>
            <w:shd w:val="clear" w:color="auto" w:fill="FFFF00"/>
          </w:tcPr>
          <w:p w:rsidR="007628BE" w:rsidRPr="007D1162" w:rsidRDefault="00D87C33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Врста</w:t>
            </w:r>
            <w:r w:rsidR="007628BE" w:rsidRPr="007D1162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обавјештења</w:t>
            </w:r>
          </w:p>
        </w:tc>
        <w:tc>
          <w:tcPr>
            <w:tcW w:w="873" w:type="dxa"/>
            <w:shd w:val="clear" w:color="auto" w:fill="FFFF00"/>
          </w:tcPr>
          <w:p w:rsidR="007628BE" w:rsidRPr="007D1162" w:rsidRDefault="00D87C33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Број</w:t>
            </w:r>
          </w:p>
        </w:tc>
        <w:tc>
          <w:tcPr>
            <w:tcW w:w="821" w:type="dxa"/>
            <w:shd w:val="clear" w:color="auto" w:fill="FFFF00"/>
          </w:tcPr>
          <w:p w:rsidR="007628BE" w:rsidRPr="007D1162" w:rsidRDefault="007628BE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1162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  <w:tr w:rsidR="007628BE" w:rsidRPr="007D1162" w:rsidTr="002A065E">
        <w:tc>
          <w:tcPr>
            <w:tcW w:w="7656" w:type="dxa"/>
          </w:tcPr>
          <w:p w:rsidR="007628BE" w:rsidRPr="007D1162" w:rsidRDefault="00D87C33" w:rsidP="00CF1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Претходно</w:t>
            </w:r>
            <w:r w:rsidR="007628BE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информацијско</w:t>
            </w:r>
            <w:r w:rsidR="007628BE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обавјештење</w:t>
            </w:r>
          </w:p>
        </w:tc>
        <w:tc>
          <w:tcPr>
            <w:tcW w:w="873" w:type="dxa"/>
          </w:tcPr>
          <w:p w:rsidR="007628BE" w:rsidRPr="007D1162" w:rsidRDefault="00E85034" w:rsidP="00CF1741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8</w:t>
            </w:r>
          </w:p>
        </w:tc>
        <w:tc>
          <w:tcPr>
            <w:tcW w:w="821" w:type="dxa"/>
          </w:tcPr>
          <w:p w:rsidR="007628BE" w:rsidRPr="007D1162" w:rsidRDefault="0037678A" w:rsidP="00E6026C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0,01</w:t>
            </w:r>
          </w:p>
        </w:tc>
      </w:tr>
      <w:tr w:rsidR="007628BE" w:rsidRPr="007D1162" w:rsidTr="002A065E">
        <w:tc>
          <w:tcPr>
            <w:tcW w:w="7656" w:type="dxa"/>
          </w:tcPr>
          <w:p w:rsidR="007628BE" w:rsidRPr="007D1162" w:rsidRDefault="00D87C33" w:rsidP="00CF1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Обавјештење</w:t>
            </w:r>
            <w:r w:rsidR="007628BE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</w:t>
            </w:r>
            <w:r w:rsidR="007628BE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успостављању</w:t>
            </w:r>
            <w:r w:rsidR="007628BE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система</w:t>
            </w:r>
            <w:r w:rsidR="007628BE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квалификације</w:t>
            </w:r>
          </w:p>
        </w:tc>
        <w:tc>
          <w:tcPr>
            <w:tcW w:w="873" w:type="dxa"/>
          </w:tcPr>
          <w:p w:rsidR="007628BE" w:rsidRPr="007D1162" w:rsidRDefault="00E85034" w:rsidP="00CF1741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15</w:t>
            </w:r>
          </w:p>
        </w:tc>
        <w:tc>
          <w:tcPr>
            <w:tcW w:w="821" w:type="dxa"/>
          </w:tcPr>
          <w:p w:rsidR="007628BE" w:rsidRPr="007D1162" w:rsidRDefault="00E6026C" w:rsidP="00CF1741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0,02</w:t>
            </w:r>
          </w:p>
        </w:tc>
      </w:tr>
      <w:tr w:rsidR="007628BE" w:rsidRPr="007D1162" w:rsidTr="002A065E">
        <w:tc>
          <w:tcPr>
            <w:tcW w:w="7656" w:type="dxa"/>
          </w:tcPr>
          <w:p w:rsidR="007628BE" w:rsidRPr="007D1162" w:rsidRDefault="00D87C33" w:rsidP="00CF1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Обавјештење</w:t>
            </w:r>
            <w:r w:rsidR="007628BE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</w:t>
            </w:r>
            <w:r w:rsidR="007628BE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набавци</w:t>
            </w:r>
          </w:p>
        </w:tc>
        <w:tc>
          <w:tcPr>
            <w:tcW w:w="873" w:type="dxa"/>
          </w:tcPr>
          <w:p w:rsidR="007628BE" w:rsidRPr="007D1162" w:rsidRDefault="0037678A" w:rsidP="00CF1741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27.733</w:t>
            </w:r>
          </w:p>
        </w:tc>
        <w:tc>
          <w:tcPr>
            <w:tcW w:w="821" w:type="dxa"/>
          </w:tcPr>
          <w:p w:rsidR="007628BE" w:rsidRPr="007D1162" w:rsidRDefault="0037678A" w:rsidP="00E6026C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47,7</w:t>
            </w:r>
            <w:r w:rsidR="00E6026C" w:rsidRPr="007D1162">
              <w:rPr>
                <w:sz w:val="18"/>
                <w:szCs w:val="18"/>
              </w:rPr>
              <w:t>6</w:t>
            </w:r>
          </w:p>
        </w:tc>
      </w:tr>
      <w:tr w:rsidR="007628BE" w:rsidRPr="007D1162" w:rsidTr="002A065E">
        <w:tc>
          <w:tcPr>
            <w:tcW w:w="7656" w:type="dxa"/>
          </w:tcPr>
          <w:p w:rsidR="007628BE" w:rsidRPr="007D1162" w:rsidRDefault="00D87C33" w:rsidP="00CF1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Обавјештење</w:t>
            </w:r>
            <w:r w:rsidR="007628BE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</w:t>
            </w:r>
            <w:r w:rsidR="007628BE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поништењу</w:t>
            </w:r>
            <w:r w:rsidR="007628BE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поступка</w:t>
            </w:r>
            <w:r w:rsidR="007628BE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набавке</w:t>
            </w:r>
          </w:p>
        </w:tc>
        <w:tc>
          <w:tcPr>
            <w:tcW w:w="873" w:type="dxa"/>
          </w:tcPr>
          <w:p w:rsidR="007628BE" w:rsidRPr="007D1162" w:rsidRDefault="00E85034" w:rsidP="00CF1741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3.867</w:t>
            </w:r>
          </w:p>
        </w:tc>
        <w:tc>
          <w:tcPr>
            <w:tcW w:w="821" w:type="dxa"/>
          </w:tcPr>
          <w:p w:rsidR="007628BE" w:rsidRPr="007D1162" w:rsidRDefault="0037678A" w:rsidP="00E6026C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6,6</w:t>
            </w:r>
            <w:r w:rsidR="00E6026C" w:rsidRPr="007D1162">
              <w:rPr>
                <w:sz w:val="18"/>
                <w:szCs w:val="18"/>
              </w:rPr>
              <w:t>6</w:t>
            </w:r>
          </w:p>
        </w:tc>
      </w:tr>
      <w:tr w:rsidR="007628BE" w:rsidRPr="007D1162" w:rsidTr="002A065E">
        <w:tc>
          <w:tcPr>
            <w:tcW w:w="7656" w:type="dxa"/>
          </w:tcPr>
          <w:p w:rsidR="007628BE" w:rsidRPr="007D1162" w:rsidRDefault="00D87C33" w:rsidP="00CF1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Обавјештење</w:t>
            </w:r>
            <w:r w:rsidR="007628BE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</w:t>
            </w:r>
            <w:r w:rsidR="007628BE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додјели</w:t>
            </w:r>
            <w:r w:rsidR="007628BE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уговора</w:t>
            </w:r>
          </w:p>
        </w:tc>
        <w:tc>
          <w:tcPr>
            <w:tcW w:w="873" w:type="dxa"/>
          </w:tcPr>
          <w:p w:rsidR="007628BE" w:rsidRPr="007D1162" w:rsidRDefault="00E85034" w:rsidP="00CF1741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13.654</w:t>
            </w:r>
          </w:p>
        </w:tc>
        <w:tc>
          <w:tcPr>
            <w:tcW w:w="821" w:type="dxa"/>
          </w:tcPr>
          <w:p w:rsidR="007628BE" w:rsidRPr="007D1162" w:rsidRDefault="0037678A" w:rsidP="00E6026C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23</w:t>
            </w:r>
            <w:r w:rsidR="00E6026C" w:rsidRPr="007D1162">
              <w:rPr>
                <w:sz w:val="18"/>
                <w:szCs w:val="18"/>
              </w:rPr>
              <w:t>,49</w:t>
            </w:r>
          </w:p>
        </w:tc>
      </w:tr>
      <w:tr w:rsidR="007628BE" w:rsidRPr="007D1162" w:rsidTr="002A065E">
        <w:tc>
          <w:tcPr>
            <w:tcW w:w="7656" w:type="dxa"/>
          </w:tcPr>
          <w:p w:rsidR="007628BE" w:rsidRPr="007D1162" w:rsidRDefault="00D87C33" w:rsidP="00CF1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Добровољно</w:t>
            </w:r>
            <w:r w:rsidR="007628BE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Е</w:t>
            </w:r>
            <w:r w:rsidR="00D71D45">
              <w:rPr>
                <w:sz w:val="18"/>
                <w:szCs w:val="18"/>
              </w:rPr>
              <w:t>x ante</w:t>
            </w:r>
            <w:r w:rsidR="007628BE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обавјештење</w:t>
            </w:r>
            <w:r w:rsidR="007628BE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</w:t>
            </w:r>
            <w:r w:rsidR="007628BE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транспарентности</w:t>
            </w:r>
          </w:p>
        </w:tc>
        <w:tc>
          <w:tcPr>
            <w:tcW w:w="873" w:type="dxa"/>
          </w:tcPr>
          <w:p w:rsidR="007628BE" w:rsidRPr="007D1162" w:rsidRDefault="00E85034" w:rsidP="00CF1741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54</w:t>
            </w:r>
          </w:p>
        </w:tc>
        <w:tc>
          <w:tcPr>
            <w:tcW w:w="821" w:type="dxa"/>
          </w:tcPr>
          <w:p w:rsidR="007628BE" w:rsidRPr="007D1162" w:rsidRDefault="00E6026C" w:rsidP="00E6026C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0,09</w:t>
            </w:r>
          </w:p>
        </w:tc>
      </w:tr>
      <w:tr w:rsidR="007628BE" w:rsidRPr="007D1162" w:rsidTr="002A065E">
        <w:tc>
          <w:tcPr>
            <w:tcW w:w="7656" w:type="dxa"/>
          </w:tcPr>
          <w:p w:rsidR="007628BE" w:rsidRPr="007D1162" w:rsidRDefault="00D87C33" w:rsidP="00CF1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Годишње</w:t>
            </w:r>
            <w:r w:rsidR="007628BE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обавјештење</w:t>
            </w:r>
            <w:r w:rsidR="007628BE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</w:t>
            </w:r>
            <w:r w:rsidR="007628BE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додјели</w:t>
            </w:r>
            <w:r w:rsidR="007628BE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уговора</w:t>
            </w:r>
          </w:p>
        </w:tc>
        <w:tc>
          <w:tcPr>
            <w:tcW w:w="873" w:type="dxa"/>
          </w:tcPr>
          <w:p w:rsidR="007628BE" w:rsidRPr="007D1162" w:rsidRDefault="00E85034" w:rsidP="00CF1741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2.826</w:t>
            </w:r>
          </w:p>
        </w:tc>
        <w:tc>
          <w:tcPr>
            <w:tcW w:w="821" w:type="dxa"/>
          </w:tcPr>
          <w:p w:rsidR="007628BE" w:rsidRPr="007D1162" w:rsidRDefault="00E6026C" w:rsidP="00E6026C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4,87</w:t>
            </w:r>
          </w:p>
        </w:tc>
      </w:tr>
      <w:tr w:rsidR="007628BE" w:rsidRPr="007D1162" w:rsidTr="002A065E">
        <w:tc>
          <w:tcPr>
            <w:tcW w:w="7656" w:type="dxa"/>
          </w:tcPr>
          <w:p w:rsidR="007628BE" w:rsidRPr="007D1162" w:rsidRDefault="00D87C33" w:rsidP="00CF1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Исправка</w:t>
            </w:r>
            <w:r w:rsidR="007628BE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обавјештења</w:t>
            </w:r>
            <w:r w:rsidR="007628BE" w:rsidRPr="007D1162">
              <w:rPr>
                <w:sz w:val="18"/>
                <w:szCs w:val="18"/>
              </w:rPr>
              <w:tab/>
            </w:r>
          </w:p>
        </w:tc>
        <w:tc>
          <w:tcPr>
            <w:tcW w:w="873" w:type="dxa"/>
          </w:tcPr>
          <w:p w:rsidR="007628BE" w:rsidRPr="007D1162" w:rsidRDefault="00E85034" w:rsidP="00CF1741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4.558</w:t>
            </w:r>
          </w:p>
        </w:tc>
        <w:tc>
          <w:tcPr>
            <w:tcW w:w="821" w:type="dxa"/>
          </w:tcPr>
          <w:p w:rsidR="007628BE" w:rsidRPr="007D1162" w:rsidRDefault="00E6026C" w:rsidP="00E6026C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7,83</w:t>
            </w:r>
          </w:p>
        </w:tc>
      </w:tr>
      <w:tr w:rsidR="007628BE" w:rsidRPr="007D1162" w:rsidTr="002A065E">
        <w:tc>
          <w:tcPr>
            <w:tcW w:w="7656" w:type="dxa"/>
          </w:tcPr>
          <w:p w:rsidR="007628BE" w:rsidRPr="007D1162" w:rsidRDefault="00D87C33" w:rsidP="00CF1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Годишње</w:t>
            </w:r>
            <w:r w:rsidR="007628BE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обавјештење</w:t>
            </w:r>
            <w:r w:rsidR="007628BE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</w:t>
            </w:r>
            <w:r w:rsidR="007628BE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додјели</w:t>
            </w:r>
            <w:r w:rsidR="007628BE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уговора</w:t>
            </w:r>
            <w:r w:rsidR="007628BE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</w:t>
            </w:r>
            <w:r w:rsidR="007628BE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оквирни</w:t>
            </w:r>
            <w:r w:rsidR="007628BE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споаразум</w:t>
            </w:r>
          </w:p>
        </w:tc>
        <w:tc>
          <w:tcPr>
            <w:tcW w:w="873" w:type="dxa"/>
          </w:tcPr>
          <w:p w:rsidR="007628BE" w:rsidRPr="007D1162" w:rsidRDefault="0037678A" w:rsidP="00CF1741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3.622</w:t>
            </w:r>
          </w:p>
        </w:tc>
        <w:tc>
          <w:tcPr>
            <w:tcW w:w="821" w:type="dxa"/>
          </w:tcPr>
          <w:p w:rsidR="007628BE" w:rsidRPr="007D1162" w:rsidRDefault="00E6026C" w:rsidP="00CF1741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6,23</w:t>
            </w:r>
          </w:p>
        </w:tc>
      </w:tr>
      <w:tr w:rsidR="007628BE" w:rsidRPr="007D1162" w:rsidTr="002A065E">
        <w:tc>
          <w:tcPr>
            <w:tcW w:w="7656" w:type="dxa"/>
          </w:tcPr>
          <w:p w:rsidR="007628BE" w:rsidRPr="007D1162" w:rsidRDefault="00D87C33" w:rsidP="00CF1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Добровољно</w:t>
            </w:r>
            <w:r w:rsidR="007628BE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Е</w:t>
            </w:r>
            <w:r w:rsidR="00D71D45">
              <w:rPr>
                <w:sz w:val="18"/>
                <w:szCs w:val="18"/>
              </w:rPr>
              <w:t>x ante</w:t>
            </w:r>
            <w:r w:rsidR="007628BE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обавјештење</w:t>
            </w:r>
            <w:r w:rsidR="007628BE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</w:t>
            </w:r>
            <w:r w:rsidR="007628BE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транспарентности</w:t>
            </w:r>
            <w:r w:rsidR="007628BE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</w:t>
            </w:r>
            <w:r w:rsidR="007628BE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неприоритетне</w:t>
            </w:r>
            <w:r w:rsidR="007628BE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услуге</w:t>
            </w:r>
          </w:p>
        </w:tc>
        <w:tc>
          <w:tcPr>
            <w:tcW w:w="873" w:type="dxa"/>
          </w:tcPr>
          <w:p w:rsidR="007628BE" w:rsidRPr="007D1162" w:rsidRDefault="0037678A" w:rsidP="00CF1741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1.667</w:t>
            </w:r>
          </w:p>
        </w:tc>
        <w:tc>
          <w:tcPr>
            <w:tcW w:w="821" w:type="dxa"/>
          </w:tcPr>
          <w:p w:rsidR="007628BE" w:rsidRPr="007D1162" w:rsidRDefault="00E6026C" w:rsidP="00CF1741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2,87</w:t>
            </w:r>
          </w:p>
        </w:tc>
      </w:tr>
      <w:tr w:rsidR="007628BE" w:rsidRPr="007D1162" w:rsidTr="002A065E">
        <w:tc>
          <w:tcPr>
            <w:tcW w:w="7656" w:type="dxa"/>
          </w:tcPr>
          <w:p w:rsidR="007628BE" w:rsidRPr="007D1162" w:rsidRDefault="00D87C33" w:rsidP="00CF1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Обавјештење</w:t>
            </w:r>
            <w:r w:rsidR="007628BE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</w:t>
            </w:r>
            <w:r w:rsidR="007628BE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повлачењу</w:t>
            </w:r>
            <w:r w:rsidR="007628BE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обавјештења</w:t>
            </w:r>
          </w:p>
        </w:tc>
        <w:tc>
          <w:tcPr>
            <w:tcW w:w="873" w:type="dxa"/>
          </w:tcPr>
          <w:p w:rsidR="007628BE" w:rsidRPr="007D1162" w:rsidRDefault="0037678A" w:rsidP="00CF1741">
            <w:pPr>
              <w:ind w:left="51"/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85</w:t>
            </w:r>
          </w:p>
        </w:tc>
        <w:tc>
          <w:tcPr>
            <w:tcW w:w="821" w:type="dxa"/>
          </w:tcPr>
          <w:p w:rsidR="007628BE" w:rsidRPr="007D1162" w:rsidRDefault="00E6026C" w:rsidP="00CF1741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0,14</w:t>
            </w:r>
          </w:p>
        </w:tc>
      </w:tr>
      <w:tr w:rsidR="00FF2732" w:rsidRPr="007D1162" w:rsidTr="002A065E">
        <w:tc>
          <w:tcPr>
            <w:tcW w:w="7656" w:type="dxa"/>
          </w:tcPr>
          <w:p w:rsidR="00FF2732" w:rsidRPr="007D1162" w:rsidRDefault="00D87C33" w:rsidP="00CF17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Обавјештење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набавци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услуга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из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Анекса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 w:rsidR="00D71D45">
              <w:rPr>
                <w:sz w:val="18"/>
                <w:szCs w:val="18"/>
              </w:rPr>
              <w:t>II</w:t>
            </w:r>
          </w:p>
        </w:tc>
        <w:tc>
          <w:tcPr>
            <w:tcW w:w="873" w:type="dxa"/>
          </w:tcPr>
          <w:p w:rsidR="00FF2732" w:rsidRPr="007D1162" w:rsidRDefault="0037678A" w:rsidP="00CF1741">
            <w:pPr>
              <w:ind w:left="51"/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22</w:t>
            </w:r>
          </w:p>
        </w:tc>
        <w:tc>
          <w:tcPr>
            <w:tcW w:w="821" w:type="dxa"/>
          </w:tcPr>
          <w:p w:rsidR="00FF2732" w:rsidRPr="007D1162" w:rsidRDefault="00E6026C" w:rsidP="00CF1741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0,03</w:t>
            </w:r>
          </w:p>
        </w:tc>
      </w:tr>
      <w:tr w:rsidR="00FF2732" w:rsidRPr="007D1162" w:rsidTr="002A065E">
        <w:tc>
          <w:tcPr>
            <w:tcW w:w="7656" w:type="dxa"/>
          </w:tcPr>
          <w:p w:rsidR="00FF2732" w:rsidRPr="007D1162" w:rsidRDefault="00D87C33" w:rsidP="00FF27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Добровољно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Е</w:t>
            </w:r>
            <w:r w:rsidR="00FF2732" w:rsidRPr="007D1162">
              <w:rPr>
                <w:sz w:val="18"/>
                <w:szCs w:val="18"/>
              </w:rPr>
              <w:t xml:space="preserve">x </w:t>
            </w:r>
            <w:r>
              <w:rPr>
                <w:sz w:val="18"/>
                <w:szCs w:val="18"/>
              </w:rPr>
              <w:t>Анте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обавјештење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транспарентности</w:t>
            </w:r>
          </w:p>
        </w:tc>
        <w:tc>
          <w:tcPr>
            <w:tcW w:w="873" w:type="dxa"/>
          </w:tcPr>
          <w:p w:rsidR="00FF2732" w:rsidRPr="007D1162" w:rsidRDefault="0037678A" w:rsidP="00FF2732">
            <w:pPr>
              <w:ind w:left="51"/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FF2732" w:rsidRPr="007D1162" w:rsidRDefault="00FF2732" w:rsidP="00FF2732">
            <w:pPr>
              <w:jc w:val="right"/>
              <w:rPr>
                <w:sz w:val="18"/>
                <w:szCs w:val="18"/>
              </w:rPr>
            </w:pPr>
          </w:p>
        </w:tc>
      </w:tr>
      <w:tr w:rsidR="00FF2732" w:rsidRPr="007D1162" w:rsidTr="002A065E">
        <w:tc>
          <w:tcPr>
            <w:tcW w:w="7656" w:type="dxa"/>
          </w:tcPr>
          <w:p w:rsidR="00FF2732" w:rsidRPr="007D1162" w:rsidRDefault="00D87C33" w:rsidP="00FF27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Годишње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обавјештење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додјели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уговора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услуге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из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Анекса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 w:rsidR="00D71D45">
              <w:rPr>
                <w:sz w:val="18"/>
                <w:szCs w:val="18"/>
              </w:rPr>
              <w:t>II</w:t>
            </w:r>
          </w:p>
        </w:tc>
        <w:tc>
          <w:tcPr>
            <w:tcW w:w="873" w:type="dxa"/>
          </w:tcPr>
          <w:p w:rsidR="00FF2732" w:rsidRPr="007D1162" w:rsidRDefault="0037678A" w:rsidP="00FF2732">
            <w:pPr>
              <w:ind w:left="51"/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FF2732" w:rsidRPr="007D1162" w:rsidRDefault="00FF2732" w:rsidP="00FF2732">
            <w:pPr>
              <w:jc w:val="right"/>
              <w:rPr>
                <w:sz w:val="18"/>
                <w:szCs w:val="18"/>
              </w:rPr>
            </w:pPr>
          </w:p>
        </w:tc>
      </w:tr>
      <w:tr w:rsidR="00FF2732" w:rsidRPr="007D1162" w:rsidTr="002A065E">
        <w:tc>
          <w:tcPr>
            <w:tcW w:w="7656" w:type="dxa"/>
          </w:tcPr>
          <w:p w:rsidR="00FF2732" w:rsidRPr="007D1162" w:rsidRDefault="00D87C33" w:rsidP="00FF27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Укупно</w:t>
            </w:r>
          </w:p>
        </w:tc>
        <w:tc>
          <w:tcPr>
            <w:tcW w:w="873" w:type="dxa"/>
          </w:tcPr>
          <w:p w:rsidR="00FF2732" w:rsidRPr="007D1162" w:rsidRDefault="0037678A" w:rsidP="00FF2732">
            <w:pPr>
              <w:ind w:left="51"/>
              <w:jc w:val="right"/>
              <w:rPr>
                <w:b/>
                <w:sz w:val="18"/>
                <w:szCs w:val="18"/>
              </w:rPr>
            </w:pPr>
            <w:r w:rsidRPr="007D1162">
              <w:rPr>
                <w:b/>
                <w:sz w:val="18"/>
                <w:szCs w:val="18"/>
              </w:rPr>
              <w:t>58.111</w:t>
            </w:r>
          </w:p>
        </w:tc>
        <w:tc>
          <w:tcPr>
            <w:tcW w:w="821" w:type="dxa"/>
          </w:tcPr>
          <w:p w:rsidR="00FF2732" w:rsidRPr="007D1162" w:rsidRDefault="00E6026C" w:rsidP="00FF2732">
            <w:pPr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100,00</w:t>
            </w:r>
          </w:p>
        </w:tc>
      </w:tr>
    </w:tbl>
    <w:p w:rsidR="007628BE" w:rsidRDefault="007628BE" w:rsidP="007628BE">
      <w:pPr>
        <w:rPr>
          <w:i/>
          <w:sz w:val="16"/>
          <w:szCs w:val="16"/>
        </w:rPr>
      </w:pPr>
    </w:p>
    <w:p w:rsidR="00C424E8" w:rsidRPr="007628BE" w:rsidRDefault="00C424E8" w:rsidP="007628BE">
      <w:pPr>
        <w:rPr>
          <w:i/>
          <w:sz w:val="16"/>
          <w:szCs w:val="16"/>
        </w:rPr>
      </w:pPr>
    </w:p>
    <w:p w:rsidR="007628BE" w:rsidRPr="007628BE" w:rsidRDefault="002A065E" w:rsidP="007628BE">
      <w:pPr>
        <w:rPr>
          <w:i/>
          <w:sz w:val="16"/>
          <w:szCs w:val="16"/>
        </w:rPr>
      </w:pPr>
      <w:r>
        <w:rPr>
          <w:noProof/>
        </w:rPr>
        <w:drawing>
          <wp:inline distT="0" distB="0" distL="0" distR="0" wp14:anchorId="7C27E5DD" wp14:editId="21AA4D64">
            <wp:extent cx="5943600" cy="2806700"/>
            <wp:effectExtent l="0" t="0" r="0" b="1270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628BE" w:rsidRPr="007628BE" w:rsidRDefault="007628BE" w:rsidP="007628BE">
      <w:pPr>
        <w:rPr>
          <w:i/>
          <w:sz w:val="16"/>
          <w:szCs w:val="16"/>
        </w:rPr>
      </w:pPr>
    </w:p>
    <w:p w:rsidR="007628BE" w:rsidRDefault="007628BE" w:rsidP="007628BE">
      <w:pPr>
        <w:rPr>
          <w:i/>
          <w:sz w:val="16"/>
          <w:szCs w:val="16"/>
        </w:rPr>
      </w:pPr>
    </w:p>
    <w:p w:rsidR="00C424E8" w:rsidRDefault="00C424E8" w:rsidP="007628BE">
      <w:pPr>
        <w:rPr>
          <w:i/>
          <w:sz w:val="16"/>
          <w:szCs w:val="16"/>
        </w:rPr>
      </w:pPr>
    </w:p>
    <w:p w:rsidR="00C424E8" w:rsidRDefault="00C424E8" w:rsidP="007628BE">
      <w:pPr>
        <w:rPr>
          <w:i/>
          <w:sz w:val="16"/>
          <w:szCs w:val="16"/>
        </w:rPr>
      </w:pPr>
    </w:p>
    <w:p w:rsidR="007628BE" w:rsidRPr="007628BE" w:rsidRDefault="00D87C33" w:rsidP="007628BE">
      <w:pPr>
        <w:spacing w:line="276" w:lineRule="auto"/>
        <w:jc w:val="both"/>
        <w:rPr>
          <w:i/>
        </w:rPr>
      </w:pPr>
      <w:r>
        <w:t>Укупан</w:t>
      </w:r>
      <w:r w:rsidR="007628BE" w:rsidRPr="006E0A58">
        <w:t xml:space="preserve"> </w:t>
      </w:r>
      <w:r>
        <w:t>број</w:t>
      </w:r>
      <w:r w:rsidR="007628BE" w:rsidRPr="006E0A58">
        <w:t xml:space="preserve"> </w:t>
      </w:r>
      <w:r>
        <w:t>објављених</w:t>
      </w:r>
      <w:r w:rsidR="007628BE" w:rsidRPr="006E0A58">
        <w:t xml:space="preserve"> </w:t>
      </w:r>
      <w:r>
        <w:t>обавјештења</w:t>
      </w:r>
      <w:r w:rsidR="007628BE" w:rsidRPr="006E0A58">
        <w:t xml:space="preserve"> </w:t>
      </w:r>
      <w:r>
        <w:t>о</w:t>
      </w:r>
      <w:r w:rsidR="007628BE" w:rsidRPr="006E0A58">
        <w:t xml:space="preserve"> </w:t>
      </w:r>
      <w:r>
        <w:t>јавним</w:t>
      </w:r>
      <w:r w:rsidR="007628BE" w:rsidRPr="006E0A58">
        <w:t xml:space="preserve"> </w:t>
      </w:r>
      <w:r>
        <w:t>набавкама</w:t>
      </w:r>
      <w:r w:rsidR="007628BE" w:rsidRPr="006E0A58">
        <w:t xml:space="preserve"> </w:t>
      </w:r>
      <w:r>
        <w:t>према</w:t>
      </w:r>
      <w:r w:rsidR="007628BE" w:rsidRPr="006E0A58">
        <w:t xml:space="preserve"> </w:t>
      </w:r>
      <w:r>
        <w:t>врсти</w:t>
      </w:r>
      <w:r w:rsidR="007628BE" w:rsidRPr="006E0A58">
        <w:t xml:space="preserve"> </w:t>
      </w:r>
      <w:r>
        <w:t>и</w:t>
      </w:r>
      <w:r w:rsidR="007628BE" w:rsidRPr="006E0A58">
        <w:t xml:space="preserve"> </w:t>
      </w:r>
      <w:r>
        <w:t>врсти</w:t>
      </w:r>
      <w:r w:rsidR="007628BE" w:rsidRPr="006E0A58">
        <w:t xml:space="preserve"> </w:t>
      </w:r>
      <w:r>
        <w:t>уговора</w:t>
      </w:r>
      <w:r w:rsidR="007628BE" w:rsidRPr="006E0A58">
        <w:t xml:space="preserve"> </w:t>
      </w:r>
      <w:r>
        <w:t>у</w:t>
      </w:r>
      <w:r w:rsidR="007628BE" w:rsidRPr="006E0A58">
        <w:t xml:space="preserve"> </w:t>
      </w:r>
      <w:r>
        <w:t>систему</w:t>
      </w:r>
      <w:r w:rsidR="007628BE" w:rsidRPr="006E0A58">
        <w:t xml:space="preserve"> „</w:t>
      </w:r>
      <w:r>
        <w:t>Е</w:t>
      </w:r>
      <w:r w:rsidR="007628BE" w:rsidRPr="006E0A58">
        <w:t>-</w:t>
      </w:r>
      <w:r>
        <w:t>набавке</w:t>
      </w:r>
      <w:r w:rsidR="007628BE" w:rsidRPr="006E0A58">
        <w:t xml:space="preserve">“ </w:t>
      </w:r>
      <w:r>
        <w:t>од</w:t>
      </w:r>
      <w:r w:rsidR="007628BE" w:rsidRPr="006E0A58">
        <w:t xml:space="preserve"> 01.01.202</w:t>
      </w:r>
      <w:r w:rsidR="00021648" w:rsidRPr="006E0A58">
        <w:t>2</w:t>
      </w:r>
      <w:r w:rsidR="007628BE" w:rsidRPr="006E0A58">
        <w:t xml:space="preserve">. </w:t>
      </w:r>
      <w:r>
        <w:t>до</w:t>
      </w:r>
      <w:r w:rsidR="007628BE" w:rsidRPr="006E0A58">
        <w:t xml:space="preserve"> 31.12.202</w:t>
      </w:r>
      <w:r w:rsidR="00021648" w:rsidRPr="006E0A58">
        <w:t>2</w:t>
      </w:r>
      <w:r w:rsidR="007628BE" w:rsidRPr="006E0A58">
        <w:t xml:space="preserve">. </w:t>
      </w:r>
      <w:r>
        <w:t>године</w:t>
      </w:r>
      <w:r w:rsidR="007628BE" w:rsidRPr="006E0A58">
        <w:t xml:space="preserve"> </w:t>
      </w:r>
      <w:r>
        <w:t>дат</w:t>
      </w:r>
      <w:r w:rsidR="007628BE" w:rsidRPr="006E0A58">
        <w:t xml:space="preserve"> </w:t>
      </w:r>
      <w:r>
        <w:t>је</w:t>
      </w:r>
      <w:r w:rsidR="007628BE" w:rsidRPr="006E0A58">
        <w:t xml:space="preserve"> </w:t>
      </w:r>
      <w:r>
        <w:t>у</w:t>
      </w:r>
      <w:r w:rsidR="007628BE" w:rsidRPr="006E0A58">
        <w:t xml:space="preserve"> </w:t>
      </w:r>
      <w:r>
        <w:t>доњој</w:t>
      </w:r>
      <w:r w:rsidR="007628BE" w:rsidRPr="006E0A58">
        <w:t xml:space="preserve"> </w:t>
      </w:r>
      <w:r>
        <w:t>табели</w:t>
      </w:r>
      <w:r w:rsidR="007628BE" w:rsidRPr="007628BE">
        <w:rPr>
          <w:i/>
        </w:rPr>
        <w:t>:</w:t>
      </w:r>
    </w:p>
    <w:p w:rsidR="007628BE" w:rsidRPr="007628BE" w:rsidRDefault="007628BE" w:rsidP="007628BE">
      <w:pPr>
        <w:spacing w:line="276" w:lineRule="auto"/>
        <w:jc w:val="both"/>
        <w:rPr>
          <w:i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616"/>
        <w:gridCol w:w="928"/>
        <w:gridCol w:w="896"/>
        <w:gridCol w:w="910"/>
      </w:tblGrid>
      <w:tr w:rsidR="007628BE" w:rsidRPr="007D1162" w:rsidTr="00655EC0">
        <w:trPr>
          <w:trHeight w:val="159"/>
        </w:trPr>
        <w:tc>
          <w:tcPr>
            <w:tcW w:w="6616" w:type="dxa"/>
            <w:vMerge w:val="restart"/>
            <w:shd w:val="clear" w:color="auto" w:fill="FFFF00"/>
          </w:tcPr>
          <w:p w:rsidR="007628BE" w:rsidRPr="007D1162" w:rsidRDefault="007628BE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628BE" w:rsidRPr="007D1162" w:rsidRDefault="00D87C33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Врста</w:t>
            </w:r>
            <w:r w:rsidR="007628BE" w:rsidRPr="007D1162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обавјештења</w:t>
            </w:r>
          </w:p>
          <w:p w:rsidR="007628BE" w:rsidRPr="007D1162" w:rsidRDefault="007628BE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34" w:type="dxa"/>
            <w:gridSpan w:val="3"/>
            <w:shd w:val="clear" w:color="auto" w:fill="FFFF00"/>
          </w:tcPr>
          <w:p w:rsidR="007628BE" w:rsidRPr="007D1162" w:rsidRDefault="00D87C33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Укупан</w:t>
            </w:r>
            <w:r w:rsidR="007628BE" w:rsidRPr="007D1162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број</w:t>
            </w:r>
            <w:r w:rsidR="007628BE" w:rsidRPr="007D1162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обавјештења</w:t>
            </w:r>
            <w:r w:rsidR="007628BE" w:rsidRPr="007D1162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према</w:t>
            </w:r>
            <w:r w:rsidR="007628BE" w:rsidRPr="007D1162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врсти</w:t>
            </w:r>
            <w:r w:rsidR="007628BE" w:rsidRPr="007D1162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уговора</w:t>
            </w:r>
          </w:p>
        </w:tc>
      </w:tr>
      <w:tr w:rsidR="007628BE" w:rsidRPr="007D1162" w:rsidTr="00655EC0">
        <w:trPr>
          <w:trHeight w:val="206"/>
        </w:trPr>
        <w:tc>
          <w:tcPr>
            <w:tcW w:w="6616" w:type="dxa"/>
            <w:vMerge/>
            <w:shd w:val="clear" w:color="auto" w:fill="FFFF00"/>
          </w:tcPr>
          <w:p w:rsidR="007628BE" w:rsidRPr="007D1162" w:rsidRDefault="007628BE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FFFF00"/>
          </w:tcPr>
          <w:p w:rsidR="007628BE" w:rsidRPr="007D1162" w:rsidRDefault="00D87C33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Робе</w:t>
            </w:r>
          </w:p>
        </w:tc>
        <w:tc>
          <w:tcPr>
            <w:tcW w:w="896" w:type="dxa"/>
            <w:shd w:val="clear" w:color="auto" w:fill="FFFF00"/>
          </w:tcPr>
          <w:p w:rsidR="007628BE" w:rsidRPr="007D1162" w:rsidRDefault="00D87C33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Услуге</w:t>
            </w:r>
          </w:p>
        </w:tc>
        <w:tc>
          <w:tcPr>
            <w:tcW w:w="910" w:type="dxa"/>
            <w:shd w:val="clear" w:color="auto" w:fill="FFFF00"/>
          </w:tcPr>
          <w:p w:rsidR="007628BE" w:rsidRPr="007D1162" w:rsidRDefault="00D87C33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Радови</w:t>
            </w:r>
          </w:p>
        </w:tc>
      </w:tr>
      <w:tr w:rsidR="00FF2732" w:rsidRPr="007D1162" w:rsidTr="00655EC0">
        <w:tc>
          <w:tcPr>
            <w:tcW w:w="6616" w:type="dxa"/>
          </w:tcPr>
          <w:p w:rsidR="00FF2732" w:rsidRPr="007D1162" w:rsidRDefault="00D87C33" w:rsidP="00FF27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Претходно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информацијско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обавјештење</w:t>
            </w:r>
          </w:p>
        </w:tc>
        <w:tc>
          <w:tcPr>
            <w:tcW w:w="928" w:type="dxa"/>
          </w:tcPr>
          <w:p w:rsidR="00FF2732" w:rsidRPr="007D1162" w:rsidRDefault="00021648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4</w:t>
            </w:r>
          </w:p>
        </w:tc>
        <w:tc>
          <w:tcPr>
            <w:tcW w:w="896" w:type="dxa"/>
          </w:tcPr>
          <w:p w:rsidR="00FF2732" w:rsidRPr="007D1162" w:rsidRDefault="00021648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1</w:t>
            </w:r>
          </w:p>
        </w:tc>
        <w:tc>
          <w:tcPr>
            <w:tcW w:w="910" w:type="dxa"/>
          </w:tcPr>
          <w:p w:rsidR="00FF2732" w:rsidRPr="007D1162" w:rsidRDefault="00021648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3</w:t>
            </w:r>
          </w:p>
        </w:tc>
      </w:tr>
      <w:tr w:rsidR="00FF2732" w:rsidRPr="007D1162" w:rsidTr="00655EC0">
        <w:tc>
          <w:tcPr>
            <w:tcW w:w="6616" w:type="dxa"/>
          </w:tcPr>
          <w:p w:rsidR="00FF2732" w:rsidRPr="007D1162" w:rsidRDefault="00D87C33" w:rsidP="00FF27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Обавјештење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успостављању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система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квалификације</w:t>
            </w:r>
          </w:p>
        </w:tc>
        <w:tc>
          <w:tcPr>
            <w:tcW w:w="928" w:type="dxa"/>
          </w:tcPr>
          <w:p w:rsidR="00FF2732" w:rsidRPr="007D1162" w:rsidRDefault="00021648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14</w:t>
            </w:r>
          </w:p>
        </w:tc>
        <w:tc>
          <w:tcPr>
            <w:tcW w:w="896" w:type="dxa"/>
          </w:tcPr>
          <w:p w:rsidR="00FF2732" w:rsidRPr="007D1162" w:rsidRDefault="00021648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1</w:t>
            </w:r>
          </w:p>
        </w:tc>
        <w:tc>
          <w:tcPr>
            <w:tcW w:w="910" w:type="dxa"/>
          </w:tcPr>
          <w:p w:rsidR="00FF2732" w:rsidRPr="007D1162" w:rsidRDefault="00021648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0</w:t>
            </w:r>
          </w:p>
        </w:tc>
      </w:tr>
      <w:tr w:rsidR="00FF2732" w:rsidRPr="007D1162" w:rsidTr="00655EC0">
        <w:tc>
          <w:tcPr>
            <w:tcW w:w="6616" w:type="dxa"/>
          </w:tcPr>
          <w:p w:rsidR="00FF2732" w:rsidRPr="007D1162" w:rsidRDefault="00D87C33" w:rsidP="00FF27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Обавјештење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набавци</w:t>
            </w:r>
          </w:p>
        </w:tc>
        <w:tc>
          <w:tcPr>
            <w:tcW w:w="928" w:type="dxa"/>
          </w:tcPr>
          <w:p w:rsidR="00FF2732" w:rsidRPr="007D1162" w:rsidRDefault="00EC0555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15.037</w:t>
            </w:r>
          </w:p>
        </w:tc>
        <w:tc>
          <w:tcPr>
            <w:tcW w:w="896" w:type="dxa"/>
          </w:tcPr>
          <w:p w:rsidR="00FF2732" w:rsidRPr="007D1162" w:rsidRDefault="00EC0555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7.403</w:t>
            </w:r>
          </w:p>
        </w:tc>
        <w:tc>
          <w:tcPr>
            <w:tcW w:w="910" w:type="dxa"/>
          </w:tcPr>
          <w:p w:rsidR="00FF2732" w:rsidRPr="007D1162" w:rsidRDefault="00EC0555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5.293</w:t>
            </w:r>
          </w:p>
        </w:tc>
      </w:tr>
      <w:tr w:rsidR="00FF2732" w:rsidRPr="007D1162" w:rsidTr="00655EC0">
        <w:tc>
          <w:tcPr>
            <w:tcW w:w="6616" w:type="dxa"/>
          </w:tcPr>
          <w:p w:rsidR="00FF2732" w:rsidRPr="007D1162" w:rsidRDefault="00D87C33" w:rsidP="00FF27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Обавјештење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поништењу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поступка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набавке</w:t>
            </w:r>
          </w:p>
        </w:tc>
        <w:tc>
          <w:tcPr>
            <w:tcW w:w="928" w:type="dxa"/>
          </w:tcPr>
          <w:p w:rsidR="00FF2732" w:rsidRPr="007D1162" w:rsidRDefault="00EC0555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2.183</w:t>
            </w:r>
          </w:p>
        </w:tc>
        <w:tc>
          <w:tcPr>
            <w:tcW w:w="896" w:type="dxa"/>
          </w:tcPr>
          <w:p w:rsidR="00FF2732" w:rsidRPr="007D1162" w:rsidRDefault="00EC0555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824</w:t>
            </w:r>
          </w:p>
        </w:tc>
        <w:tc>
          <w:tcPr>
            <w:tcW w:w="910" w:type="dxa"/>
          </w:tcPr>
          <w:p w:rsidR="00FF2732" w:rsidRPr="007D1162" w:rsidRDefault="00EC0555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860</w:t>
            </w:r>
          </w:p>
        </w:tc>
      </w:tr>
      <w:tr w:rsidR="00FF2732" w:rsidRPr="007D1162" w:rsidTr="00655EC0">
        <w:tc>
          <w:tcPr>
            <w:tcW w:w="6616" w:type="dxa"/>
          </w:tcPr>
          <w:p w:rsidR="00FF2732" w:rsidRPr="007D1162" w:rsidRDefault="00D87C33" w:rsidP="00FF27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Обавјештење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додјели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уговора</w:t>
            </w:r>
          </w:p>
        </w:tc>
        <w:tc>
          <w:tcPr>
            <w:tcW w:w="928" w:type="dxa"/>
          </w:tcPr>
          <w:p w:rsidR="00FF2732" w:rsidRPr="007D1162" w:rsidRDefault="00EC0555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7.265</w:t>
            </w:r>
          </w:p>
        </w:tc>
        <w:tc>
          <w:tcPr>
            <w:tcW w:w="896" w:type="dxa"/>
          </w:tcPr>
          <w:p w:rsidR="00FF2732" w:rsidRPr="007D1162" w:rsidRDefault="00EC0555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3.360</w:t>
            </w:r>
          </w:p>
        </w:tc>
        <w:tc>
          <w:tcPr>
            <w:tcW w:w="910" w:type="dxa"/>
          </w:tcPr>
          <w:p w:rsidR="00FF2732" w:rsidRPr="007D1162" w:rsidRDefault="00EC0555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3.029</w:t>
            </w:r>
          </w:p>
        </w:tc>
      </w:tr>
      <w:tr w:rsidR="00FF2732" w:rsidRPr="007D1162" w:rsidTr="00655EC0">
        <w:tc>
          <w:tcPr>
            <w:tcW w:w="6616" w:type="dxa"/>
          </w:tcPr>
          <w:p w:rsidR="00FF2732" w:rsidRPr="007D1162" w:rsidRDefault="00D87C33" w:rsidP="00FF27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Добровољно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Е</w:t>
            </w:r>
            <w:r w:rsidR="00D71D45">
              <w:rPr>
                <w:sz w:val="18"/>
                <w:szCs w:val="18"/>
              </w:rPr>
              <w:t>x ante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обавјештење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транспарентности</w:t>
            </w:r>
          </w:p>
        </w:tc>
        <w:tc>
          <w:tcPr>
            <w:tcW w:w="928" w:type="dxa"/>
          </w:tcPr>
          <w:p w:rsidR="00FF2732" w:rsidRPr="007D1162" w:rsidRDefault="00EC0555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14</w:t>
            </w:r>
          </w:p>
        </w:tc>
        <w:tc>
          <w:tcPr>
            <w:tcW w:w="896" w:type="dxa"/>
          </w:tcPr>
          <w:p w:rsidR="00FF2732" w:rsidRPr="007D1162" w:rsidRDefault="00EC0555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27</w:t>
            </w:r>
          </w:p>
        </w:tc>
        <w:tc>
          <w:tcPr>
            <w:tcW w:w="910" w:type="dxa"/>
          </w:tcPr>
          <w:p w:rsidR="00FF2732" w:rsidRPr="007D1162" w:rsidRDefault="00EC0555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13</w:t>
            </w:r>
          </w:p>
        </w:tc>
      </w:tr>
      <w:tr w:rsidR="00FF2732" w:rsidRPr="007D1162" w:rsidTr="00655EC0">
        <w:tc>
          <w:tcPr>
            <w:tcW w:w="6616" w:type="dxa"/>
          </w:tcPr>
          <w:p w:rsidR="00FF2732" w:rsidRPr="007D1162" w:rsidRDefault="00D87C33" w:rsidP="00FF27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Годишње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обавјештење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додјели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уговора</w:t>
            </w:r>
          </w:p>
        </w:tc>
        <w:tc>
          <w:tcPr>
            <w:tcW w:w="928" w:type="dxa"/>
          </w:tcPr>
          <w:p w:rsidR="00FF2732" w:rsidRPr="007D1162" w:rsidRDefault="003616E0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0</w:t>
            </w:r>
          </w:p>
        </w:tc>
        <w:tc>
          <w:tcPr>
            <w:tcW w:w="896" w:type="dxa"/>
          </w:tcPr>
          <w:p w:rsidR="00FF2732" w:rsidRPr="007D1162" w:rsidRDefault="003616E0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2.826</w:t>
            </w:r>
          </w:p>
        </w:tc>
        <w:tc>
          <w:tcPr>
            <w:tcW w:w="910" w:type="dxa"/>
          </w:tcPr>
          <w:p w:rsidR="00FF2732" w:rsidRPr="007D1162" w:rsidRDefault="003616E0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0</w:t>
            </w:r>
          </w:p>
        </w:tc>
      </w:tr>
      <w:tr w:rsidR="00FF2732" w:rsidRPr="007D1162" w:rsidTr="00655EC0">
        <w:tc>
          <w:tcPr>
            <w:tcW w:w="6616" w:type="dxa"/>
          </w:tcPr>
          <w:p w:rsidR="00FF2732" w:rsidRPr="007D1162" w:rsidRDefault="00D87C33" w:rsidP="00FF27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Исправка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обавјештења</w:t>
            </w:r>
            <w:r w:rsidR="00FF2732" w:rsidRPr="007D1162">
              <w:rPr>
                <w:sz w:val="18"/>
                <w:szCs w:val="18"/>
              </w:rPr>
              <w:tab/>
            </w:r>
          </w:p>
        </w:tc>
        <w:tc>
          <w:tcPr>
            <w:tcW w:w="928" w:type="dxa"/>
          </w:tcPr>
          <w:p w:rsidR="00FF2732" w:rsidRPr="007D1162" w:rsidRDefault="003616E0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2.494</w:t>
            </w:r>
          </w:p>
        </w:tc>
        <w:tc>
          <w:tcPr>
            <w:tcW w:w="896" w:type="dxa"/>
          </w:tcPr>
          <w:p w:rsidR="00FF2732" w:rsidRPr="007D1162" w:rsidRDefault="003616E0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1.249</w:t>
            </w:r>
          </w:p>
        </w:tc>
        <w:tc>
          <w:tcPr>
            <w:tcW w:w="910" w:type="dxa"/>
          </w:tcPr>
          <w:p w:rsidR="00FF2732" w:rsidRPr="007D1162" w:rsidRDefault="003616E0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815</w:t>
            </w:r>
          </w:p>
        </w:tc>
      </w:tr>
      <w:tr w:rsidR="00FF2732" w:rsidRPr="007D1162" w:rsidTr="00655EC0">
        <w:tc>
          <w:tcPr>
            <w:tcW w:w="6616" w:type="dxa"/>
          </w:tcPr>
          <w:p w:rsidR="00FF2732" w:rsidRPr="007D1162" w:rsidRDefault="00D87C33" w:rsidP="00FF27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Годишње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обавјештење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додјели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уговора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оквирни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споаразум</w:t>
            </w:r>
          </w:p>
        </w:tc>
        <w:tc>
          <w:tcPr>
            <w:tcW w:w="928" w:type="dxa"/>
          </w:tcPr>
          <w:p w:rsidR="00FF2732" w:rsidRPr="007D1162" w:rsidRDefault="00655EC0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1.991</w:t>
            </w:r>
          </w:p>
        </w:tc>
        <w:tc>
          <w:tcPr>
            <w:tcW w:w="896" w:type="dxa"/>
          </w:tcPr>
          <w:p w:rsidR="00FF2732" w:rsidRPr="007D1162" w:rsidRDefault="00655EC0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1.275</w:t>
            </w:r>
          </w:p>
        </w:tc>
        <w:tc>
          <w:tcPr>
            <w:tcW w:w="910" w:type="dxa"/>
          </w:tcPr>
          <w:p w:rsidR="00FF2732" w:rsidRPr="007D1162" w:rsidRDefault="00655EC0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356</w:t>
            </w:r>
          </w:p>
        </w:tc>
      </w:tr>
      <w:tr w:rsidR="00FF2732" w:rsidRPr="007D1162" w:rsidTr="00655EC0">
        <w:tc>
          <w:tcPr>
            <w:tcW w:w="6616" w:type="dxa"/>
          </w:tcPr>
          <w:p w:rsidR="00FF2732" w:rsidRPr="007D1162" w:rsidRDefault="00D87C33" w:rsidP="00FF27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Добровољно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Е</w:t>
            </w:r>
            <w:r w:rsidR="00FF2732" w:rsidRPr="007D1162">
              <w:rPr>
                <w:sz w:val="18"/>
                <w:szCs w:val="18"/>
              </w:rPr>
              <w:t xml:space="preserve">x </w:t>
            </w:r>
            <w:r w:rsidR="00D71D45">
              <w:rPr>
                <w:sz w:val="18"/>
                <w:szCs w:val="18"/>
              </w:rPr>
              <w:t>Аnte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обавјештење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транспарентности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неприоритетне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услуге</w:t>
            </w:r>
          </w:p>
        </w:tc>
        <w:tc>
          <w:tcPr>
            <w:tcW w:w="928" w:type="dxa"/>
          </w:tcPr>
          <w:p w:rsidR="00FF2732" w:rsidRPr="007D1162" w:rsidRDefault="00655EC0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0</w:t>
            </w:r>
          </w:p>
        </w:tc>
        <w:tc>
          <w:tcPr>
            <w:tcW w:w="896" w:type="dxa"/>
          </w:tcPr>
          <w:p w:rsidR="00FF2732" w:rsidRPr="007D1162" w:rsidRDefault="00655EC0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1.667</w:t>
            </w:r>
          </w:p>
        </w:tc>
        <w:tc>
          <w:tcPr>
            <w:tcW w:w="910" w:type="dxa"/>
          </w:tcPr>
          <w:p w:rsidR="00FF2732" w:rsidRPr="007D1162" w:rsidRDefault="00655EC0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0</w:t>
            </w:r>
          </w:p>
        </w:tc>
      </w:tr>
      <w:tr w:rsidR="00FF2732" w:rsidRPr="007D1162" w:rsidTr="00655EC0">
        <w:tc>
          <w:tcPr>
            <w:tcW w:w="6616" w:type="dxa"/>
          </w:tcPr>
          <w:p w:rsidR="00FF2732" w:rsidRPr="007D1162" w:rsidRDefault="00D87C33" w:rsidP="00FF27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Обавјештење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повлачењу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обавјештења</w:t>
            </w:r>
          </w:p>
        </w:tc>
        <w:tc>
          <w:tcPr>
            <w:tcW w:w="928" w:type="dxa"/>
          </w:tcPr>
          <w:p w:rsidR="00FF2732" w:rsidRPr="007D1162" w:rsidRDefault="00655EC0" w:rsidP="00FF2732">
            <w:pPr>
              <w:ind w:left="51"/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33</w:t>
            </w:r>
          </w:p>
        </w:tc>
        <w:tc>
          <w:tcPr>
            <w:tcW w:w="896" w:type="dxa"/>
          </w:tcPr>
          <w:p w:rsidR="00FF2732" w:rsidRPr="007D1162" w:rsidRDefault="00655EC0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29</w:t>
            </w:r>
          </w:p>
        </w:tc>
        <w:tc>
          <w:tcPr>
            <w:tcW w:w="910" w:type="dxa"/>
          </w:tcPr>
          <w:p w:rsidR="00FF2732" w:rsidRPr="007D1162" w:rsidRDefault="00655EC0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23</w:t>
            </w:r>
          </w:p>
        </w:tc>
      </w:tr>
      <w:tr w:rsidR="00FF2732" w:rsidRPr="007D1162" w:rsidTr="00655EC0">
        <w:tc>
          <w:tcPr>
            <w:tcW w:w="6616" w:type="dxa"/>
          </w:tcPr>
          <w:p w:rsidR="00FF2732" w:rsidRPr="007D1162" w:rsidRDefault="00D87C33" w:rsidP="00FF27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Обавјештење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набавци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услуга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из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Анекса</w:t>
            </w:r>
            <w:r w:rsidR="00FF2732" w:rsidRPr="007D1162">
              <w:rPr>
                <w:sz w:val="18"/>
                <w:szCs w:val="18"/>
              </w:rPr>
              <w:t xml:space="preserve"> </w:t>
            </w:r>
            <w:r w:rsidR="00D71D45">
              <w:rPr>
                <w:sz w:val="18"/>
                <w:szCs w:val="18"/>
              </w:rPr>
              <w:t>II</w:t>
            </w:r>
          </w:p>
        </w:tc>
        <w:tc>
          <w:tcPr>
            <w:tcW w:w="928" w:type="dxa"/>
          </w:tcPr>
          <w:p w:rsidR="00FF2732" w:rsidRPr="007D1162" w:rsidRDefault="00655EC0" w:rsidP="00FF2732">
            <w:pPr>
              <w:ind w:left="51"/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0</w:t>
            </w:r>
          </w:p>
        </w:tc>
        <w:tc>
          <w:tcPr>
            <w:tcW w:w="896" w:type="dxa"/>
          </w:tcPr>
          <w:p w:rsidR="00FF2732" w:rsidRPr="007D1162" w:rsidRDefault="00655EC0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0</w:t>
            </w:r>
          </w:p>
        </w:tc>
        <w:tc>
          <w:tcPr>
            <w:tcW w:w="910" w:type="dxa"/>
          </w:tcPr>
          <w:p w:rsidR="00FF2732" w:rsidRPr="007D1162" w:rsidRDefault="00655EC0" w:rsidP="00FF2732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0</w:t>
            </w:r>
          </w:p>
        </w:tc>
      </w:tr>
      <w:tr w:rsidR="00655EC0" w:rsidRPr="007D1162" w:rsidTr="00655EC0">
        <w:tc>
          <w:tcPr>
            <w:tcW w:w="6616" w:type="dxa"/>
          </w:tcPr>
          <w:p w:rsidR="00655EC0" w:rsidRPr="007D1162" w:rsidRDefault="00D87C33" w:rsidP="00655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Добровољно</w:t>
            </w:r>
            <w:r w:rsidR="00655EC0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Е</w:t>
            </w:r>
            <w:r w:rsidR="00655EC0" w:rsidRPr="007D1162">
              <w:rPr>
                <w:sz w:val="18"/>
                <w:szCs w:val="18"/>
              </w:rPr>
              <w:t xml:space="preserve">x </w:t>
            </w:r>
            <w:r>
              <w:rPr>
                <w:sz w:val="18"/>
                <w:szCs w:val="18"/>
              </w:rPr>
              <w:t>Анте</w:t>
            </w:r>
            <w:r w:rsidR="00655EC0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обавјештење</w:t>
            </w:r>
            <w:r w:rsidR="00655EC0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</w:t>
            </w:r>
            <w:r w:rsidR="00655EC0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транспарентности</w:t>
            </w:r>
          </w:p>
        </w:tc>
        <w:tc>
          <w:tcPr>
            <w:tcW w:w="928" w:type="dxa"/>
          </w:tcPr>
          <w:p w:rsidR="00655EC0" w:rsidRPr="007D1162" w:rsidRDefault="00655EC0" w:rsidP="00655EC0">
            <w:pPr>
              <w:ind w:left="51"/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0</w:t>
            </w:r>
          </w:p>
        </w:tc>
        <w:tc>
          <w:tcPr>
            <w:tcW w:w="896" w:type="dxa"/>
          </w:tcPr>
          <w:p w:rsidR="00655EC0" w:rsidRPr="007D1162" w:rsidRDefault="00655EC0" w:rsidP="00655EC0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0</w:t>
            </w:r>
          </w:p>
        </w:tc>
        <w:tc>
          <w:tcPr>
            <w:tcW w:w="910" w:type="dxa"/>
          </w:tcPr>
          <w:p w:rsidR="00655EC0" w:rsidRPr="007D1162" w:rsidRDefault="00655EC0" w:rsidP="00655EC0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0</w:t>
            </w:r>
          </w:p>
        </w:tc>
      </w:tr>
      <w:tr w:rsidR="00655EC0" w:rsidRPr="007D1162" w:rsidTr="00655EC0">
        <w:tc>
          <w:tcPr>
            <w:tcW w:w="6616" w:type="dxa"/>
          </w:tcPr>
          <w:p w:rsidR="00655EC0" w:rsidRPr="007D1162" w:rsidRDefault="00D87C33" w:rsidP="00655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Годишње</w:t>
            </w:r>
            <w:r w:rsidR="00655EC0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обавјештење</w:t>
            </w:r>
            <w:r w:rsidR="00655EC0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</w:t>
            </w:r>
            <w:r w:rsidR="00655EC0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додјели</w:t>
            </w:r>
            <w:r w:rsidR="00655EC0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уговора</w:t>
            </w:r>
            <w:r w:rsidR="00655EC0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</w:t>
            </w:r>
            <w:r w:rsidR="00655EC0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услуге</w:t>
            </w:r>
            <w:r w:rsidR="00655EC0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из</w:t>
            </w:r>
            <w:r w:rsidR="00655EC0" w:rsidRPr="007D1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Анекса</w:t>
            </w:r>
            <w:r w:rsidR="00655EC0" w:rsidRPr="007D1162">
              <w:rPr>
                <w:sz w:val="18"/>
                <w:szCs w:val="18"/>
              </w:rPr>
              <w:t xml:space="preserve"> </w:t>
            </w:r>
            <w:r w:rsidR="00D71D45">
              <w:rPr>
                <w:sz w:val="18"/>
                <w:szCs w:val="18"/>
              </w:rPr>
              <w:t>II</w:t>
            </w:r>
          </w:p>
        </w:tc>
        <w:tc>
          <w:tcPr>
            <w:tcW w:w="928" w:type="dxa"/>
          </w:tcPr>
          <w:p w:rsidR="00655EC0" w:rsidRPr="007D1162" w:rsidRDefault="00655EC0" w:rsidP="00655EC0">
            <w:pPr>
              <w:ind w:left="51"/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0</w:t>
            </w:r>
          </w:p>
        </w:tc>
        <w:tc>
          <w:tcPr>
            <w:tcW w:w="896" w:type="dxa"/>
          </w:tcPr>
          <w:p w:rsidR="00655EC0" w:rsidRPr="007D1162" w:rsidRDefault="00655EC0" w:rsidP="00655EC0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0</w:t>
            </w:r>
          </w:p>
        </w:tc>
        <w:tc>
          <w:tcPr>
            <w:tcW w:w="910" w:type="dxa"/>
          </w:tcPr>
          <w:p w:rsidR="00655EC0" w:rsidRPr="007D1162" w:rsidRDefault="00655EC0" w:rsidP="00655EC0">
            <w:pPr>
              <w:jc w:val="right"/>
              <w:rPr>
                <w:sz w:val="18"/>
                <w:szCs w:val="18"/>
              </w:rPr>
            </w:pPr>
            <w:r w:rsidRPr="007D1162">
              <w:rPr>
                <w:sz w:val="18"/>
                <w:szCs w:val="18"/>
              </w:rPr>
              <w:t>0</w:t>
            </w:r>
          </w:p>
        </w:tc>
      </w:tr>
      <w:tr w:rsidR="00655EC0" w:rsidRPr="007D1162" w:rsidTr="00655EC0">
        <w:tc>
          <w:tcPr>
            <w:tcW w:w="6616" w:type="dxa"/>
          </w:tcPr>
          <w:p w:rsidR="00655EC0" w:rsidRPr="007D1162" w:rsidRDefault="00D87C33" w:rsidP="00655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Укупно</w:t>
            </w:r>
          </w:p>
        </w:tc>
        <w:tc>
          <w:tcPr>
            <w:tcW w:w="928" w:type="dxa"/>
          </w:tcPr>
          <w:p w:rsidR="00655EC0" w:rsidRPr="007D1162" w:rsidRDefault="00655EC0" w:rsidP="00655EC0">
            <w:pPr>
              <w:ind w:left="51"/>
              <w:jc w:val="right"/>
              <w:rPr>
                <w:b/>
                <w:sz w:val="18"/>
                <w:szCs w:val="18"/>
              </w:rPr>
            </w:pPr>
            <w:r w:rsidRPr="007D1162">
              <w:rPr>
                <w:b/>
                <w:sz w:val="18"/>
                <w:szCs w:val="18"/>
              </w:rPr>
              <w:t>29.035</w:t>
            </w:r>
          </w:p>
        </w:tc>
        <w:tc>
          <w:tcPr>
            <w:tcW w:w="896" w:type="dxa"/>
          </w:tcPr>
          <w:p w:rsidR="00655EC0" w:rsidRPr="007D1162" w:rsidRDefault="00655EC0" w:rsidP="00655EC0">
            <w:pPr>
              <w:jc w:val="right"/>
              <w:rPr>
                <w:b/>
                <w:sz w:val="18"/>
                <w:szCs w:val="18"/>
              </w:rPr>
            </w:pPr>
            <w:r w:rsidRPr="007D1162">
              <w:rPr>
                <w:b/>
                <w:sz w:val="18"/>
                <w:szCs w:val="18"/>
              </w:rPr>
              <w:t>18.662</w:t>
            </w:r>
          </w:p>
        </w:tc>
        <w:tc>
          <w:tcPr>
            <w:tcW w:w="910" w:type="dxa"/>
          </w:tcPr>
          <w:p w:rsidR="00655EC0" w:rsidRPr="007D1162" w:rsidRDefault="00655EC0" w:rsidP="00655EC0">
            <w:pPr>
              <w:jc w:val="right"/>
              <w:rPr>
                <w:b/>
                <w:sz w:val="18"/>
                <w:szCs w:val="18"/>
              </w:rPr>
            </w:pPr>
            <w:r w:rsidRPr="007D1162">
              <w:rPr>
                <w:b/>
                <w:sz w:val="18"/>
                <w:szCs w:val="18"/>
              </w:rPr>
              <w:t>10.392</w:t>
            </w:r>
          </w:p>
        </w:tc>
      </w:tr>
    </w:tbl>
    <w:p w:rsidR="007628BE" w:rsidRPr="007628BE" w:rsidRDefault="007628BE" w:rsidP="007628BE">
      <w:pPr>
        <w:rPr>
          <w:i/>
          <w:sz w:val="16"/>
          <w:szCs w:val="16"/>
        </w:rPr>
      </w:pPr>
    </w:p>
    <w:p w:rsidR="007628BE" w:rsidRPr="007628BE" w:rsidRDefault="007628BE" w:rsidP="007628BE">
      <w:pPr>
        <w:rPr>
          <w:i/>
          <w:sz w:val="16"/>
          <w:szCs w:val="16"/>
        </w:rPr>
      </w:pPr>
    </w:p>
    <w:p w:rsidR="007628BE" w:rsidRPr="007628BE" w:rsidRDefault="007628BE" w:rsidP="007628BE">
      <w:pPr>
        <w:rPr>
          <w:i/>
          <w:sz w:val="16"/>
          <w:szCs w:val="16"/>
        </w:rPr>
      </w:pPr>
    </w:p>
    <w:p w:rsidR="007628BE" w:rsidRPr="007628BE" w:rsidRDefault="007628BE" w:rsidP="007628BE">
      <w:pPr>
        <w:pStyle w:val="Grafovi"/>
        <w:spacing w:line="276" w:lineRule="auto"/>
        <w:rPr>
          <w:i/>
          <w:noProof/>
        </w:rPr>
      </w:pPr>
    </w:p>
    <w:p w:rsidR="007628BE" w:rsidRPr="007628BE" w:rsidRDefault="006115A8" w:rsidP="007628BE">
      <w:pPr>
        <w:pStyle w:val="Grafovi"/>
        <w:spacing w:line="276" w:lineRule="auto"/>
        <w:rPr>
          <w:i/>
          <w:noProof/>
        </w:rPr>
      </w:pPr>
      <w:r>
        <w:rPr>
          <w:noProof/>
          <w:lang w:val="bs-Latn-BA"/>
        </w:rPr>
        <w:lastRenderedPageBreak/>
        <w:drawing>
          <wp:inline distT="0" distB="0" distL="0" distR="0" wp14:anchorId="1D67C3C8" wp14:editId="30CE89F4">
            <wp:extent cx="5943600" cy="2790908"/>
            <wp:effectExtent l="0" t="0" r="0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115A8" w:rsidRDefault="006115A8" w:rsidP="007628BE">
      <w:pPr>
        <w:jc w:val="both"/>
        <w:rPr>
          <w:i/>
          <w:noProof/>
        </w:rPr>
      </w:pPr>
    </w:p>
    <w:p w:rsidR="007628BE" w:rsidRPr="007D1162" w:rsidRDefault="00D87C33" w:rsidP="007628BE">
      <w:pPr>
        <w:jc w:val="both"/>
        <w:rPr>
          <w:noProof/>
        </w:rPr>
      </w:pPr>
      <w:r>
        <w:rPr>
          <w:noProof/>
        </w:rPr>
        <w:t>Од</w:t>
      </w:r>
      <w:r w:rsidR="007628BE" w:rsidRPr="007D1162">
        <w:rPr>
          <w:noProof/>
        </w:rPr>
        <w:t xml:space="preserve"> </w:t>
      </w:r>
      <w:r>
        <w:rPr>
          <w:noProof/>
        </w:rPr>
        <w:t>укупног</w:t>
      </w:r>
      <w:r w:rsidR="007628BE" w:rsidRPr="007D1162">
        <w:rPr>
          <w:noProof/>
        </w:rPr>
        <w:t xml:space="preserve"> </w:t>
      </w:r>
      <w:r>
        <w:rPr>
          <w:noProof/>
        </w:rPr>
        <w:t>броја</w:t>
      </w:r>
      <w:r w:rsidR="007628BE" w:rsidRPr="007D1162">
        <w:rPr>
          <w:noProof/>
        </w:rPr>
        <w:t xml:space="preserve"> </w:t>
      </w:r>
      <w:r>
        <w:rPr>
          <w:b/>
          <w:noProof/>
        </w:rPr>
        <w:t>обавјештења</w:t>
      </w:r>
      <w:r w:rsidR="007628BE" w:rsidRPr="007D1162">
        <w:rPr>
          <w:b/>
          <w:noProof/>
        </w:rPr>
        <w:t xml:space="preserve"> </w:t>
      </w:r>
      <w:r>
        <w:rPr>
          <w:b/>
          <w:noProof/>
        </w:rPr>
        <w:t>о</w:t>
      </w:r>
      <w:r w:rsidR="007628BE" w:rsidRPr="007D1162">
        <w:rPr>
          <w:b/>
          <w:noProof/>
        </w:rPr>
        <w:t xml:space="preserve"> </w:t>
      </w:r>
      <w:r>
        <w:rPr>
          <w:b/>
          <w:noProof/>
        </w:rPr>
        <w:t>набавци</w:t>
      </w:r>
      <w:r w:rsidR="007628BE" w:rsidRPr="007D1162">
        <w:t xml:space="preserve"> (</w:t>
      </w:r>
      <w:r w:rsidR="002C5C8C" w:rsidRPr="007D1162">
        <w:t>27.733</w:t>
      </w:r>
      <w:r w:rsidR="007628BE" w:rsidRPr="007D1162">
        <w:t xml:space="preserve">) </w:t>
      </w:r>
      <w:r>
        <w:rPr>
          <w:noProof/>
        </w:rPr>
        <w:t>у</w:t>
      </w:r>
      <w:r w:rsidR="007628BE" w:rsidRPr="007D1162">
        <w:rPr>
          <w:noProof/>
        </w:rPr>
        <w:t xml:space="preserve"> </w:t>
      </w:r>
      <w:r>
        <w:rPr>
          <w:noProof/>
        </w:rPr>
        <w:t>извјештајном</w:t>
      </w:r>
      <w:r w:rsidR="007628BE" w:rsidRPr="007D1162">
        <w:rPr>
          <w:noProof/>
        </w:rPr>
        <w:t xml:space="preserve"> </w:t>
      </w:r>
      <w:r>
        <w:rPr>
          <w:noProof/>
        </w:rPr>
        <w:t>периоду</w:t>
      </w:r>
      <w:r w:rsidR="007628BE" w:rsidRPr="007D1162">
        <w:rPr>
          <w:noProof/>
        </w:rPr>
        <w:t xml:space="preserve">, </w:t>
      </w:r>
      <w:r>
        <w:rPr>
          <w:noProof/>
        </w:rPr>
        <w:t>најзаступљенији</w:t>
      </w:r>
      <w:r w:rsidR="007628BE" w:rsidRPr="007D1162">
        <w:rPr>
          <w:noProof/>
        </w:rPr>
        <w:t xml:space="preserve"> </w:t>
      </w:r>
      <w:r>
        <w:rPr>
          <w:noProof/>
        </w:rPr>
        <w:t>је</w:t>
      </w:r>
      <w:r w:rsidR="007628BE" w:rsidRPr="007D1162">
        <w:rPr>
          <w:noProof/>
        </w:rPr>
        <w:t xml:space="preserve"> </w:t>
      </w:r>
      <w:r>
        <w:rPr>
          <w:noProof/>
        </w:rPr>
        <w:t>конкурентски</w:t>
      </w:r>
      <w:r w:rsidR="007628BE" w:rsidRPr="007D1162">
        <w:rPr>
          <w:noProof/>
        </w:rPr>
        <w:t xml:space="preserve"> </w:t>
      </w:r>
      <w:r>
        <w:rPr>
          <w:noProof/>
        </w:rPr>
        <w:t>захтјев</w:t>
      </w:r>
      <w:r w:rsidR="007628BE" w:rsidRPr="007D1162">
        <w:rPr>
          <w:noProof/>
        </w:rPr>
        <w:t xml:space="preserve"> </w:t>
      </w:r>
      <w:r>
        <w:rPr>
          <w:noProof/>
        </w:rPr>
        <w:t>за</w:t>
      </w:r>
      <w:r w:rsidR="007628BE" w:rsidRPr="007D1162">
        <w:rPr>
          <w:noProof/>
        </w:rPr>
        <w:t xml:space="preserve"> </w:t>
      </w:r>
      <w:r>
        <w:rPr>
          <w:noProof/>
        </w:rPr>
        <w:t>доставу</w:t>
      </w:r>
      <w:r w:rsidR="007628BE" w:rsidRPr="007D1162">
        <w:rPr>
          <w:noProof/>
        </w:rPr>
        <w:t xml:space="preserve"> </w:t>
      </w:r>
      <w:r>
        <w:rPr>
          <w:noProof/>
        </w:rPr>
        <w:t>понуда</w:t>
      </w:r>
      <w:r w:rsidR="007628BE" w:rsidRPr="007D1162">
        <w:rPr>
          <w:noProof/>
        </w:rPr>
        <w:t xml:space="preserve"> </w:t>
      </w:r>
      <w:r w:rsidR="007D1162" w:rsidRPr="007D1162">
        <w:rPr>
          <w:noProof/>
        </w:rPr>
        <w:t xml:space="preserve">14.750 </w:t>
      </w:r>
      <w:r>
        <w:rPr>
          <w:noProof/>
        </w:rPr>
        <w:t>или</w:t>
      </w:r>
      <w:r w:rsidR="007D1162" w:rsidRPr="007D1162">
        <w:rPr>
          <w:noProof/>
        </w:rPr>
        <w:t xml:space="preserve"> 53,19</w:t>
      </w:r>
      <w:r w:rsidR="007628BE" w:rsidRPr="007D1162">
        <w:rPr>
          <w:noProof/>
        </w:rPr>
        <w:t xml:space="preserve"> %. </w:t>
      </w:r>
      <w:r>
        <w:rPr>
          <w:noProof/>
        </w:rPr>
        <w:t>Слиједи</w:t>
      </w:r>
      <w:r w:rsidR="007628BE" w:rsidRPr="007D1162">
        <w:rPr>
          <w:noProof/>
        </w:rPr>
        <w:t xml:space="preserve"> </w:t>
      </w:r>
      <w:r>
        <w:rPr>
          <w:noProof/>
        </w:rPr>
        <w:t>конкурентски</w:t>
      </w:r>
      <w:r w:rsidR="007D1162" w:rsidRPr="007D1162">
        <w:rPr>
          <w:noProof/>
        </w:rPr>
        <w:t xml:space="preserve"> </w:t>
      </w:r>
      <w:r>
        <w:rPr>
          <w:noProof/>
        </w:rPr>
        <w:t>захтјев</w:t>
      </w:r>
      <w:r w:rsidR="007D1162" w:rsidRPr="007D1162">
        <w:rPr>
          <w:noProof/>
        </w:rPr>
        <w:t xml:space="preserve"> </w:t>
      </w:r>
      <w:r>
        <w:rPr>
          <w:noProof/>
        </w:rPr>
        <w:t>за</w:t>
      </w:r>
      <w:r w:rsidR="007D1162" w:rsidRPr="007D1162">
        <w:rPr>
          <w:noProof/>
        </w:rPr>
        <w:t xml:space="preserve"> </w:t>
      </w:r>
      <w:r>
        <w:rPr>
          <w:noProof/>
        </w:rPr>
        <w:t>доставу</w:t>
      </w:r>
      <w:r w:rsidR="007D1162" w:rsidRPr="007D1162">
        <w:rPr>
          <w:noProof/>
        </w:rPr>
        <w:t xml:space="preserve"> </w:t>
      </w:r>
      <w:r>
        <w:rPr>
          <w:noProof/>
        </w:rPr>
        <w:t>понуда</w:t>
      </w:r>
      <w:r w:rsidR="007D1162" w:rsidRPr="007D1162">
        <w:rPr>
          <w:noProof/>
        </w:rPr>
        <w:t xml:space="preserve"> </w:t>
      </w:r>
      <w:r>
        <w:rPr>
          <w:noProof/>
        </w:rPr>
        <w:t>са</w:t>
      </w:r>
      <w:r w:rsidR="007628BE" w:rsidRPr="007D1162">
        <w:rPr>
          <w:noProof/>
        </w:rPr>
        <w:t xml:space="preserve"> 1</w:t>
      </w:r>
      <w:r w:rsidR="007D1162" w:rsidRPr="007D1162">
        <w:rPr>
          <w:noProof/>
        </w:rPr>
        <w:t>2</w:t>
      </w:r>
      <w:r w:rsidR="007628BE" w:rsidRPr="007D1162">
        <w:rPr>
          <w:noProof/>
        </w:rPr>
        <w:t>.</w:t>
      </w:r>
      <w:r w:rsidR="007D1162" w:rsidRPr="007D1162">
        <w:rPr>
          <w:noProof/>
        </w:rPr>
        <w:t>840</w:t>
      </w:r>
      <w:r w:rsidR="007628BE" w:rsidRPr="007D1162">
        <w:rPr>
          <w:noProof/>
        </w:rPr>
        <w:t xml:space="preserve"> </w:t>
      </w:r>
      <w:r>
        <w:rPr>
          <w:noProof/>
        </w:rPr>
        <w:t>или</w:t>
      </w:r>
      <w:r w:rsidR="007628BE" w:rsidRPr="007D1162">
        <w:rPr>
          <w:noProof/>
        </w:rPr>
        <w:t xml:space="preserve"> 4</w:t>
      </w:r>
      <w:r w:rsidR="007D1162" w:rsidRPr="007D1162">
        <w:rPr>
          <w:noProof/>
        </w:rPr>
        <w:t>6,30</w:t>
      </w:r>
      <w:r w:rsidR="007628BE" w:rsidRPr="007D1162">
        <w:rPr>
          <w:noProof/>
        </w:rPr>
        <w:t xml:space="preserve"> %. </w:t>
      </w:r>
      <w:r>
        <w:rPr>
          <w:noProof/>
        </w:rPr>
        <w:t>Ова</w:t>
      </w:r>
      <w:r w:rsidR="007628BE" w:rsidRPr="007D1162">
        <w:rPr>
          <w:noProof/>
        </w:rPr>
        <w:t xml:space="preserve"> </w:t>
      </w:r>
      <w:r>
        <w:rPr>
          <w:noProof/>
        </w:rPr>
        <w:t>два</w:t>
      </w:r>
      <w:r w:rsidR="007628BE" w:rsidRPr="007D1162">
        <w:rPr>
          <w:noProof/>
        </w:rPr>
        <w:t xml:space="preserve"> </w:t>
      </w:r>
      <w:r>
        <w:rPr>
          <w:noProof/>
        </w:rPr>
        <w:t>поступка</w:t>
      </w:r>
      <w:r w:rsidR="007628BE" w:rsidRPr="007D1162">
        <w:rPr>
          <w:noProof/>
        </w:rPr>
        <w:t xml:space="preserve"> </w:t>
      </w:r>
      <w:r>
        <w:rPr>
          <w:noProof/>
        </w:rPr>
        <w:t>у</w:t>
      </w:r>
      <w:r w:rsidR="007628BE" w:rsidRPr="007D1162">
        <w:rPr>
          <w:noProof/>
        </w:rPr>
        <w:t xml:space="preserve"> </w:t>
      </w:r>
      <w:r>
        <w:rPr>
          <w:noProof/>
        </w:rPr>
        <w:t>укупном</w:t>
      </w:r>
      <w:r w:rsidR="007628BE" w:rsidRPr="007D1162">
        <w:rPr>
          <w:noProof/>
        </w:rPr>
        <w:t xml:space="preserve"> </w:t>
      </w:r>
      <w:r>
        <w:rPr>
          <w:noProof/>
        </w:rPr>
        <w:t>броју</w:t>
      </w:r>
      <w:r w:rsidR="007628BE" w:rsidRPr="007D1162">
        <w:rPr>
          <w:noProof/>
        </w:rPr>
        <w:t xml:space="preserve"> </w:t>
      </w:r>
      <w:r>
        <w:rPr>
          <w:noProof/>
        </w:rPr>
        <w:t>обавјештења</w:t>
      </w:r>
      <w:r w:rsidR="007628BE" w:rsidRPr="007D1162">
        <w:rPr>
          <w:noProof/>
        </w:rPr>
        <w:t xml:space="preserve"> </w:t>
      </w:r>
      <w:r>
        <w:rPr>
          <w:noProof/>
        </w:rPr>
        <w:t>су</w:t>
      </w:r>
      <w:r w:rsidR="007628BE" w:rsidRPr="007D1162">
        <w:rPr>
          <w:noProof/>
        </w:rPr>
        <w:t xml:space="preserve"> </w:t>
      </w:r>
      <w:r>
        <w:rPr>
          <w:noProof/>
        </w:rPr>
        <w:t>преовлађујући</w:t>
      </w:r>
      <w:r w:rsidR="007628BE" w:rsidRPr="007D1162">
        <w:rPr>
          <w:noProof/>
        </w:rPr>
        <w:t xml:space="preserve"> </w:t>
      </w:r>
      <w:r>
        <w:rPr>
          <w:noProof/>
        </w:rPr>
        <w:t>поступци</w:t>
      </w:r>
      <w:r w:rsidR="007628BE" w:rsidRPr="007D1162">
        <w:rPr>
          <w:noProof/>
        </w:rPr>
        <w:t xml:space="preserve">, </w:t>
      </w:r>
      <w:r>
        <w:rPr>
          <w:noProof/>
        </w:rPr>
        <w:t>што</w:t>
      </w:r>
      <w:r w:rsidR="007628BE" w:rsidRPr="007D1162">
        <w:rPr>
          <w:noProof/>
        </w:rPr>
        <w:t xml:space="preserve"> </w:t>
      </w:r>
      <w:r>
        <w:rPr>
          <w:noProof/>
        </w:rPr>
        <w:t>износи</w:t>
      </w:r>
      <w:r w:rsidR="007628BE" w:rsidRPr="007D1162">
        <w:rPr>
          <w:noProof/>
        </w:rPr>
        <w:t xml:space="preserve"> </w:t>
      </w:r>
      <w:r w:rsidR="007D1162" w:rsidRPr="007D1162">
        <w:rPr>
          <w:noProof/>
        </w:rPr>
        <w:t>27.590</w:t>
      </w:r>
      <w:r w:rsidR="007628BE" w:rsidRPr="007D1162">
        <w:rPr>
          <w:noProof/>
        </w:rPr>
        <w:t xml:space="preserve"> </w:t>
      </w:r>
      <w:r>
        <w:rPr>
          <w:noProof/>
        </w:rPr>
        <w:t>или</w:t>
      </w:r>
      <w:r w:rsidR="007628BE" w:rsidRPr="007D1162">
        <w:rPr>
          <w:noProof/>
        </w:rPr>
        <w:t xml:space="preserve"> 99,</w:t>
      </w:r>
      <w:r w:rsidR="007D1162" w:rsidRPr="007D1162">
        <w:rPr>
          <w:noProof/>
        </w:rPr>
        <w:t>48</w:t>
      </w:r>
      <w:r w:rsidR="007628BE" w:rsidRPr="007D1162">
        <w:rPr>
          <w:noProof/>
        </w:rPr>
        <w:t>%</w:t>
      </w:r>
    </w:p>
    <w:p w:rsidR="007628BE" w:rsidRPr="00865242" w:rsidRDefault="007628BE" w:rsidP="007628BE">
      <w:pPr>
        <w:pStyle w:val="Grafovi"/>
        <w:spacing w:line="276" w:lineRule="auto"/>
        <w:rPr>
          <w:noProof/>
          <w:lang w:val="bs-Latn-BA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105"/>
        <w:gridCol w:w="1440"/>
        <w:gridCol w:w="805"/>
      </w:tblGrid>
      <w:tr w:rsidR="007628BE" w:rsidRPr="007D1162" w:rsidTr="00CF1741">
        <w:tc>
          <w:tcPr>
            <w:tcW w:w="7105" w:type="dxa"/>
            <w:shd w:val="clear" w:color="auto" w:fill="FFFF00"/>
          </w:tcPr>
          <w:p w:rsidR="007628BE" w:rsidRPr="007D1162" w:rsidRDefault="007628BE" w:rsidP="00CF1741">
            <w:pPr>
              <w:pStyle w:val="Grafovi"/>
              <w:spacing w:line="276" w:lineRule="auto"/>
              <w:jc w:val="center"/>
              <w:rPr>
                <w:noProof/>
                <w:sz w:val="18"/>
                <w:szCs w:val="18"/>
              </w:rPr>
            </w:pPr>
            <w:r w:rsidRPr="00865242">
              <w:rPr>
                <w:noProof/>
                <w:sz w:val="18"/>
                <w:szCs w:val="18"/>
                <w:lang w:val="bs-Latn-BA"/>
              </w:rPr>
              <w:t xml:space="preserve">                                                                                                                                  </w:t>
            </w:r>
            <w:r w:rsidR="00D87C33">
              <w:rPr>
                <w:noProof/>
                <w:sz w:val="18"/>
                <w:szCs w:val="18"/>
              </w:rPr>
              <w:t>Врста</w:t>
            </w:r>
            <w:r w:rsidRPr="007D1162">
              <w:rPr>
                <w:noProof/>
                <w:sz w:val="18"/>
                <w:szCs w:val="18"/>
              </w:rPr>
              <w:t xml:space="preserve"> </w:t>
            </w:r>
            <w:r w:rsidR="00D87C33">
              <w:rPr>
                <w:noProof/>
                <w:sz w:val="18"/>
                <w:szCs w:val="18"/>
              </w:rPr>
              <w:t>поступка</w:t>
            </w:r>
          </w:p>
        </w:tc>
        <w:tc>
          <w:tcPr>
            <w:tcW w:w="1440" w:type="dxa"/>
            <w:shd w:val="clear" w:color="auto" w:fill="FFFF00"/>
          </w:tcPr>
          <w:p w:rsidR="007628BE" w:rsidRPr="007D1162" w:rsidRDefault="00D87C33" w:rsidP="00CF1741">
            <w:pPr>
              <w:pStyle w:val="Grafovi"/>
              <w:spacing w:line="276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Укупан</w:t>
            </w:r>
            <w:r w:rsidR="007628BE" w:rsidRPr="007D116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број</w:t>
            </w:r>
            <w:r w:rsidR="007628BE" w:rsidRPr="007D116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обавјештења</w:t>
            </w:r>
          </w:p>
        </w:tc>
        <w:tc>
          <w:tcPr>
            <w:tcW w:w="805" w:type="dxa"/>
            <w:shd w:val="clear" w:color="auto" w:fill="FFFF00"/>
          </w:tcPr>
          <w:p w:rsidR="007628BE" w:rsidRPr="007D1162" w:rsidRDefault="007628BE" w:rsidP="00CF1741">
            <w:pPr>
              <w:pStyle w:val="Grafovi"/>
              <w:spacing w:line="276" w:lineRule="auto"/>
              <w:jc w:val="center"/>
              <w:rPr>
                <w:noProof/>
                <w:sz w:val="18"/>
                <w:szCs w:val="18"/>
              </w:rPr>
            </w:pPr>
          </w:p>
          <w:p w:rsidR="007628BE" w:rsidRPr="007D1162" w:rsidRDefault="007628BE" w:rsidP="00CF1741">
            <w:pPr>
              <w:pStyle w:val="Grafovi"/>
              <w:spacing w:line="276" w:lineRule="auto"/>
              <w:jc w:val="center"/>
              <w:rPr>
                <w:noProof/>
                <w:sz w:val="18"/>
                <w:szCs w:val="18"/>
              </w:rPr>
            </w:pPr>
            <w:r w:rsidRPr="007D1162">
              <w:rPr>
                <w:noProof/>
                <w:sz w:val="18"/>
                <w:szCs w:val="18"/>
              </w:rPr>
              <w:t>%</w:t>
            </w:r>
          </w:p>
        </w:tc>
      </w:tr>
      <w:tr w:rsidR="007628BE" w:rsidRPr="007D1162" w:rsidTr="00CF1741">
        <w:tc>
          <w:tcPr>
            <w:tcW w:w="7105" w:type="dxa"/>
          </w:tcPr>
          <w:p w:rsidR="007628BE" w:rsidRPr="007D1162" w:rsidRDefault="00D87C33" w:rsidP="00CF1741">
            <w:pPr>
              <w:pStyle w:val="Grafovi"/>
              <w:spacing w:line="276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Отворени</w:t>
            </w:r>
            <w:r w:rsidR="007628BE" w:rsidRPr="007D116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поступак</w:t>
            </w:r>
          </w:p>
        </w:tc>
        <w:tc>
          <w:tcPr>
            <w:tcW w:w="1440" w:type="dxa"/>
          </w:tcPr>
          <w:p w:rsidR="007628BE" w:rsidRPr="007D1162" w:rsidRDefault="002C5C8C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7D1162">
              <w:rPr>
                <w:noProof/>
                <w:sz w:val="18"/>
                <w:szCs w:val="18"/>
              </w:rPr>
              <w:t>14.750</w:t>
            </w:r>
          </w:p>
        </w:tc>
        <w:tc>
          <w:tcPr>
            <w:tcW w:w="805" w:type="dxa"/>
          </w:tcPr>
          <w:p w:rsidR="007628BE" w:rsidRPr="007D1162" w:rsidRDefault="002C5C8C" w:rsidP="002C5C8C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7D1162">
              <w:rPr>
                <w:noProof/>
                <w:sz w:val="18"/>
                <w:szCs w:val="18"/>
              </w:rPr>
              <w:t>53,19</w:t>
            </w:r>
          </w:p>
        </w:tc>
      </w:tr>
      <w:tr w:rsidR="007628BE" w:rsidRPr="007D1162" w:rsidTr="00CF1741">
        <w:tc>
          <w:tcPr>
            <w:tcW w:w="7105" w:type="dxa"/>
          </w:tcPr>
          <w:p w:rsidR="007628BE" w:rsidRPr="007D1162" w:rsidRDefault="00D87C33" w:rsidP="00CF1741">
            <w:pPr>
              <w:pStyle w:val="Grafovi"/>
              <w:spacing w:line="276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Ограничени</w:t>
            </w:r>
            <w:r w:rsidR="007628BE" w:rsidRPr="007D116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поступак</w:t>
            </w:r>
          </w:p>
        </w:tc>
        <w:tc>
          <w:tcPr>
            <w:tcW w:w="1440" w:type="dxa"/>
          </w:tcPr>
          <w:p w:rsidR="007628BE" w:rsidRPr="007D1162" w:rsidRDefault="002C5C8C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7D1162">
              <w:rPr>
                <w:noProof/>
                <w:sz w:val="18"/>
                <w:szCs w:val="18"/>
              </w:rPr>
              <w:t>56</w:t>
            </w:r>
          </w:p>
        </w:tc>
        <w:tc>
          <w:tcPr>
            <w:tcW w:w="805" w:type="dxa"/>
          </w:tcPr>
          <w:p w:rsidR="007628BE" w:rsidRPr="007D1162" w:rsidRDefault="002C5C8C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7D1162">
              <w:rPr>
                <w:noProof/>
                <w:sz w:val="18"/>
                <w:szCs w:val="18"/>
              </w:rPr>
              <w:t>0,20</w:t>
            </w:r>
          </w:p>
        </w:tc>
      </w:tr>
      <w:tr w:rsidR="007628BE" w:rsidRPr="007D1162" w:rsidTr="00CF1741">
        <w:tc>
          <w:tcPr>
            <w:tcW w:w="7105" w:type="dxa"/>
          </w:tcPr>
          <w:p w:rsidR="007628BE" w:rsidRPr="00865242" w:rsidRDefault="00D87C33" w:rsidP="00CF1741">
            <w:pPr>
              <w:pStyle w:val="Grafovi"/>
              <w:spacing w:line="276" w:lineRule="auto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  <w:sz w:val="18"/>
                <w:szCs w:val="18"/>
                <w:lang w:val="pt-BR"/>
              </w:rPr>
              <w:t>Преговарачки</w:t>
            </w:r>
            <w:r w:rsidR="007628BE" w:rsidRPr="00865242">
              <w:rPr>
                <w:noProof/>
                <w:sz w:val="18"/>
                <w:szCs w:val="18"/>
                <w:lang w:val="pt-BR"/>
              </w:rPr>
              <w:t xml:space="preserve"> </w:t>
            </w:r>
            <w:r>
              <w:rPr>
                <w:noProof/>
                <w:sz w:val="18"/>
                <w:szCs w:val="18"/>
                <w:lang w:val="pt-BR"/>
              </w:rPr>
              <w:t>поступак</w:t>
            </w:r>
            <w:r w:rsidR="007628BE" w:rsidRPr="00865242">
              <w:rPr>
                <w:noProof/>
                <w:sz w:val="18"/>
                <w:szCs w:val="18"/>
                <w:lang w:val="pt-BR"/>
              </w:rPr>
              <w:t xml:space="preserve"> </w:t>
            </w:r>
            <w:r>
              <w:rPr>
                <w:noProof/>
                <w:sz w:val="18"/>
                <w:szCs w:val="18"/>
                <w:lang w:val="pt-BR"/>
              </w:rPr>
              <w:t>са</w:t>
            </w:r>
            <w:r w:rsidR="007628BE" w:rsidRPr="00865242">
              <w:rPr>
                <w:noProof/>
                <w:sz w:val="18"/>
                <w:szCs w:val="18"/>
                <w:lang w:val="pt-BR"/>
              </w:rPr>
              <w:t xml:space="preserve"> </w:t>
            </w:r>
            <w:r>
              <w:rPr>
                <w:noProof/>
                <w:sz w:val="18"/>
                <w:szCs w:val="18"/>
                <w:lang w:val="pt-BR"/>
              </w:rPr>
              <w:t>објављивањем</w:t>
            </w:r>
            <w:r w:rsidR="007628BE" w:rsidRPr="00865242">
              <w:rPr>
                <w:noProof/>
                <w:sz w:val="18"/>
                <w:szCs w:val="18"/>
                <w:lang w:val="pt-BR"/>
              </w:rPr>
              <w:t xml:space="preserve"> </w:t>
            </w:r>
            <w:r>
              <w:rPr>
                <w:noProof/>
                <w:sz w:val="18"/>
                <w:szCs w:val="18"/>
                <w:lang w:val="pt-BR"/>
              </w:rPr>
              <w:t>обавјештења</w:t>
            </w:r>
            <w:r w:rsidR="007628BE" w:rsidRPr="00865242">
              <w:rPr>
                <w:noProof/>
                <w:sz w:val="18"/>
                <w:szCs w:val="18"/>
                <w:lang w:val="pt-BR"/>
              </w:rPr>
              <w:t xml:space="preserve"> </w:t>
            </w:r>
            <w:r>
              <w:rPr>
                <w:noProof/>
                <w:sz w:val="18"/>
                <w:szCs w:val="18"/>
                <w:lang w:val="pt-BR"/>
              </w:rPr>
              <w:t>о</w:t>
            </w:r>
            <w:r w:rsidR="007628BE" w:rsidRPr="00865242">
              <w:rPr>
                <w:noProof/>
                <w:sz w:val="18"/>
                <w:szCs w:val="18"/>
                <w:lang w:val="pt-BR"/>
              </w:rPr>
              <w:t xml:space="preserve"> </w:t>
            </w:r>
            <w:r>
              <w:rPr>
                <w:noProof/>
                <w:sz w:val="18"/>
                <w:szCs w:val="18"/>
                <w:lang w:val="pt-BR"/>
              </w:rPr>
              <w:t>набавци</w:t>
            </w:r>
          </w:p>
        </w:tc>
        <w:tc>
          <w:tcPr>
            <w:tcW w:w="1440" w:type="dxa"/>
          </w:tcPr>
          <w:p w:rsidR="007628BE" w:rsidRPr="007D1162" w:rsidRDefault="002C5C8C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7D1162">
              <w:rPr>
                <w:noProof/>
                <w:sz w:val="18"/>
                <w:szCs w:val="18"/>
              </w:rPr>
              <w:t>56</w:t>
            </w:r>
          </w:p>
        </w:tc>
        <w:tc>
          <w:tcPr>
            <w:tcW w:w="805" w:type="dxa"/>
          </w:tcPr>
          <w:p w:rsidR="007628BE" w:rsidRPr="007D1162" w:rsidRDefault="002C5C8C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7D1162">
              <w:rPr>
                <w:noProof/>
                <w:sz w:val="18"/>
                <w:szCs w:val="18"/>
              </w:rPr>
              <w:t>0,20</w:t>
            </w:r>
          </w:p>
        </w:tc>
      </w:tr>
      <w:tr w:rsidR="007628BE" w:rsidRPr="007D1162" w:rsidTr="00CF1741">
        <w:tc>
          <w:tcPr>
            <w:tcW w:w="7105" w:type="dxa"/>
          </w:tcPr>
          <w:p w:rsidR="007628BE" w:rsidRPr="007D1162" w:rsidRDefault="00D87C33" w:rsidP="00CF1741">
            <w:pPr>
              <w:pStyle w:val="Grafovi"/>
              <w:spacing w:line="276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Такмичарски</w:t>
            </w:r>
            <w:r w:rsidR="007628BE" w:rsidRPr="007D1162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дијалог</w:t>
            </w:r>
          </w:p>
        </w:tc>
        <w:tc>
          <w:tcPr>
            <w:tcW w:w="1440" w:type="dxa"/>
          </w:tcPr>
          <w:p w:rsidR="007628BE" w:rsidRPr="007D1162" w:rsidRDefault="002C5C8C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7D1162">
              <w:rPr>
                <w:noProof/>
                <w:sz w:val="18"/>
                <w:szCs w:val="18"/>
              </w:rPr>
              <w:t>0</w:t>
            </w:r>
          </w:p>
        </w:tc>
        <w:tc>
          <w:tcPr>
            <w:tcW w:w="805" w:type="dxa"/>
          </w:tcPr>
          <w:p w:rsidR="007628BE" w:rsidRPr="007D1162" w:rsidRDefault="002C5C8C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7D1162">
              <w:rPr>
                <w:noProof/>
                <w:sz w:val="18"/>
                <w:szCs w:val="18"/>
              </w:rPr>
              <w:t>0</w:t>
            </w:r>
          </w:p>
        </w:tc>
      </w:tr>
      <w:tr w:rsidR="007628BE" w:rsidRPr="007D1162" w:rsidTr="00CF1741">
        <w:tc>
          <w:tcPr>
            <w:tcW w:w="7105" w:type="dxa"/>
          </w:tcPr>
          <w:p w:rsidR="007628BE" w:rsidRPr="00865242" w:rsidRDefault="00D87C33" w:rsidP="00CF1741">
            <w:pPr>
              <w:pStyle w:val="Grafovi"/>
              <w:spacing w:line="276" w:lineRule="auto"/>
              <w:rPr>
                <w:noProof/>
                <w:sz w:val="18"/>
                <w:szCs w:val="18"/>
                <w:lang w:val="bs-Latn-BA"/>
              </w:rPr>
            </w:pPr>
            <w:r>
              <w:rPr>
                <w:noProof/>
                <w:sz w:val="18"/>
                <w:szCs w:val="18"/>
                <w:lang w:val="bs-Latn-BA"/>
              </w:rPr>
              <w:t>Конкурс</w:t>
            </w:r>
            <w:r w:rsidR="007628BE" w:rsidRPr="00865242">
              <w:rPr>
                <w:noProof/>
                <w:sz w:val="18"/>
                <w:szCs w:val="18"/>
                <w:lang w:val="bs-Latn-BA"/>
              </w:rPr>
              <w:t xml:space="preserve"> </w:t>
            </w:r>
            <w:r>
              <w:rPr>
                <w:noProof/>
                <w:sz w:val="18"/>
                <w:szCs w:val="18"/>
                <w:lang w:val="bs-Latn-BA"/>
              </w:rPr>
              <w:t>за</w:t>
            </w:r>
            <w:r w:rsidR="007628BE" w:rsidRPr="00865242">
              <w:rPr>
                <w:noProof/>
                <w:sz w:val="18"/>
                <w:szCs w:val="18"/>
                <w:lang w:val="bs-Latn-BA"/>
              </w:rPr>
              <w:t xml:space="preserve"> </w:t>
            </w:r>
            <w:r>
              <w:rPr>
                <w:noProof/>
                <w:sz w:val="18"/>
                <w:szCs w:val="18"/>
                <w:lang w:val="bs-Latn-BA"/>
              </w:rPr>
              <w:t>израду</w:t>
            </w:r>
            <w:r w:rsidR="007628BE" w:rsidRPr="00865242">
              <w:rPr>
                <w:noProof/>
                <w:sz w:val="18"/>
                <w:szCs w:val="18"/>
                <w:lang w:val="bs-Latn-BA"/>
              </w:rPr>
              <w:t xml:space="preserve"> </w:t>
            </w:r>
            <w:r>
              <w:rPr>
                <w:noProof/>
                <w:sz w:val="18"/>
                <w:szCs w:val="18"/>
                <w:lang w:val="bs-Latn-BA"/>
              </w:rPr>
              <w:t>идејног</w:t>
            </w:r>
            <w:r w:rsidR="007628BE" w:rsidRPr="00865242">
              <w:rPr>
                <w:noProof/>
                <w:sz w:val="18"/>
                <w:szCs w:val="18"/>
                <w:lang w:val="bs-Latn-BA"/>
              </w:rPr>
              <w:t xml:space="preserve"> </w:t>
            </w:r>
            <w:r>
              <w:rPr>
                <w:noProof/>
                <w:sz w:val="18"/>
                <w:szCs w:val="18"/>
                <w:lang w:val="bs-Latn-BA"/>
              </w:rPr>
              <w:t>рјешења</w:t>
            </w:r>
          </w:p>
        </w:tc>
        <w:tc>
          <w:tcPr>
            <w:tcW w:w="1440" w:type="dxa"/>
          </w:tcPr>
          <w:p w:rsidR="007628BE" w:rsidRPr="007D1162" w:rsidRDefault="002C5C8C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7D1162">
              <w:rPr>
                <w:noProof/>
                <w:sz w:val="18"/>
                <w:szCs w:val="18"/>
              </w:rPr>
              <w:t>31</w:t>
            </w:r>
          </w:p>
        </w:tc>
        <w:tc>
          <w:tcPr>
            <w:tcW w:w="805" w:type="dxa"/>
          </w:tcPr>
          <w:p w:rsidR="007628BE" w:rsidRPr="007D1162" w:rsidRDefault="002C5C8C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7D1162">
              <w:rPr>
                <w:noProof/>
                <w:sz w:val="18"/>
                <w:szCs w:val="18"/>
              </w:rPr>
              <w:t>0,11</w:t>
            </w:r>
          </w:p>
        </w:tc>
      </w:tr>
      <w:tr w:rsidR="007628BE" w:rsidRPr="007D1162" w:rsidTr="00CF1741">
        <w:tc>
          <w:tcPr>
            <w:tcW w:w="7105" w:type="dxa"/>
          </w:tcPr>
          <w:p w:rsidR="007628BE" w:rsidRPr="00865242" w:rsidRDefault="00D87C33" w:rsidP="007D1162">
            <w:pPr>
              <w:pStyle w:val="Grafovi"/>
              <w:spacing w:line="276" w:lineRule="auto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  <w:sz w:val="18"/>
                <w:szCs w:val="18"/>
                <w:lang w:val="pt-BR"/>
              </w:rPr>
              <w:t>Конкурентски</w:t>
            </w:r>
            <w:r w:rsidR="007628BE" w:rsidRPr="00865242">
              <w:rPr>
                <w:noProof/>
                <w:sz w:val="18"/>
                <w:szCs w:val="18"/>
                <w:lang w:val="pt-BR"/>
              </w:rPr>
              <w:t xml:space="preserve"> </w:t>
            </w:r>
            <w:r>
              <w:rPr>
                <w:noProof/>
                <w:sz w:val="18"/>
                <w:szCs w:val="18"/>
                <w:lang w:val="pt-BR"/>
              </w:rPr>
              <w:t>захтјев</w:t>
            </w:r>
            <w:r w:rsidR="007628BE" w:rsidRPr="00865242">
              <w:rPr>
                <w:noProof/>
                <w:sz w:val="18"/>
                <w:szCs w:val="18"/>
                <w:lang w:val="pt-BR"/>
              </w:rPr>
              <w:t xml:space="preserve"> </w:t>
            </w:r>
            <w:r>
              <w:rPr>
                <w:noProof/>
                <w:sz w:val="18"/>
                <w:szCs w:val="18"/>
                <w:lang w:val="pt-BR"/>
              </w:rPr>
              <w:t>за</w:t>
            </w:r>
            <w:r w:rsidR="007628BE" w:rsidRPr="00865242">
              <w:rPr>
                <w:noProof/>
                <w:sz w:val="18"/>
                <w:szCs w:val="18"/>
                <w:lang w:val="pt-BR"/>
              </w:rPr>
              <w:t xml:space="preserve"> </w:t>
            </w:r>
            <w:r>
              <w:rPr>
                <w:noProof/>
                <w:sz w:val="18"/>
                <w:szCs w:val="18"/>
                <w:lang w:val="pt-BR"/>
              </w:rPr>
              <w:t>доставу</w:t>
            </w:r>
            <w:r w:rsidR="007628BE" w:rsidRPr="00865242">
              <w:rPr>
                <w:noProof/>
                <w:sz w:val="18"/>
                <w:szCs w:val="18"/>
                <w:lang w:val="pt-BR"/>
              </w:rPr>
              <w:t xml:space="preserve"> </w:t>
            </w:r>
            <w:r>
              <w:rPr>
                <w:noProof/>
                <w:sz w:val="18"/>
                <w:szCs w:val="18"/>
                <w:lang w:val="pt-BR"/>
              </w:rPr>
              <w:t>понуда</w:t>
            </w:r>
          </w:p>
        </w:tc>
        <w:tc>
          <w:tcPr>
            <w:tcW w:w="1440" w:type="dxa"/>
          </w:tcPr>
          <w:p w:rsidR="007628BE" w:rsidRPr="007D1162" w:rsidRDefault="002C5C8C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7D1162">
              <w:rPr>
                <w:noProof/>
                <w:sz w:val="18"/>
                <w:szCs w:val="18"/>
              </w:rPr>
              <w:t>12.840</w:t>
            </w:r>
          </w:p>
        </w:tc>
        <w:tc>
          <w:tcPr>
            <w:tcW w:w="805" w:type="dxa"/>
          </w:tcPr>
          <w:p w:rsidR="007628BE" w:rsidRPr="007D1162" w:rsidRDefault="002C5C8C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7D1162">
              <w:rPr>
                <w:noProof/>
                <w:sz w:val="18"/>
                <w:szCs w:val="18"/>
              </w:rPr>
              <w:t>46,30</w:t>
            </w:r>
          </w:p>
        </w:tc>
      </w:tr>
      <w:tr w:rsidR="007628BE" w:rsidRPr="007D1162" w:rsidTr="00CF1741">
        <w:tc>
          <w:tcPr>
            <w:tcW w:w="7105" w:type="dxa"/>
          </w:tcPr>
          <w:p w:rsidR="007628BE" w:rsidRPr="007D1162" w:rsidRDefault="00D87C33" w:rsidP="00CF1741">
            <w:pPr>
              <w:pStyle w:val="Grafovi"/>
              <w:spacing w:line="276" w:lineRule="auto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Укупно</w:t>
            </w:r>
          </w:p>
        </w:tc>
        <w:tc>
          <w:tcPr>
            <w:tcW w:w="1440" w:type="dxa"/>
          </w:tcPr>
          <w:p w:rsidR="007628BE" w:rsidRPr="007D1162" w:rsidRDefault="002C5C8C" w:rsidP="00CF1741">
            <w:pPr>
              <w:pStyle w:val="Grafovi"/>
              <w:spacing w:line="276" w:lineRule="auto"/>
              <w:jc w:val="right"/>
              <w:rPr>
                <w:b/>
                <w:noProof/>
                <w:sz w:val="18"/>
                <w:szCs w:val="18"/>
              </w:rPr>
            </w:pPr>
            <w:r w:rsidRPr="007D1162">
              <w:rPr>
                <w:b/>
                <w:noProof/>
                <w:sz w:val="18"/>
                <w:szCs w:val="18"/>
              </w:rPr>
              <w:t>27.733</w:t>
            </w:r>
          </w:p>
        </w:tc>
        <w:tc>
          <w:tcPr>
            <w:tcW w:w="805" w:type="dxa"/>
          </w:tcPr>
          <w:p w:rsidR="007628BE" w:rsidRPr="007D1162" w:rsidRDefault="002C5C8C" w:rsidP="00CF1741">
            <w:pPr>
              <w:pStyle w:val="Grafovi"/>
              <w:spacing w:line="276" w:lineRule="auto"/>
              <w:jc w:val="right"/>
              <w:rPr>
                <w:b/>
                <w:noProof/>
                <w:sz w:val="18"/>
                <w:szCs w:val="18"/>
              </w:rPr>
            </w:pPr>
            <w:r w:rsidRPr="007D1162">
              <w:rPr>
                <w:b/>
                <w:noProof/>
                <w:sz w:val="18"/>
                <w:szCs w:val="18"/>
              </w:rPr>
              <w:t>100,00</w:t>
            </w:r>
          </w:p>
        </w:tc>
      </w:tr>
    </w:tbl>
    <w:p w:rsidR="007628BE" w:rsidRDefault="007D1162" w:rsidP="007628BE">
      <w:pPr>
        <w:pStyle w:val="Grafovi"/>
        <w:spacing w:line="276" w:lineRule="auto"/>
        <w:rPr>
          <w:i/>
          <w:noProof/>
        </w:rPr>
      </w:pPr>
      <w:r>
        <w:rPr>
          <w:noProof/>
          <w:lang w:val="bs-Latn-BA"/>
        </w:rPr>
        <w:drawing>
          <wp:inline distT="0" distB="0" distL="0" distR="0" wp14:anchorId="7E8F1540" wp14:editId="522F409E">
            <wp:extent cx="5943600" cy="2751151"/>
            <wp:effectExtent l="0" t="0" r="0" b="1143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628BE" w:rsidRPr="00865242" w:rsidRDefault="00D87C33" w:rsidP="007628BE">
      <w:pPr>
        <w:pStyle w:val="Grafovi"/>
        <w:spacing w:line="276" w:lineRule="auto"/>
        <w:rPr>
          <w:noProof/>
          <w:lang w:val="pt-BR"/>
        </w:rPr>
      </w:pPr>
      <w:r>
        <w:rPr>
          <w:noProof/>
        </w:rPr>
        <w:lastRenderedPageBreak/>
        <w:t>Од</w:t>
      </w:r>
      <w:r w:rsidR="007628BE" w:rsidRPr="00874210">
        <w:rPr>
          <w:noProof/>
        </w:rPr>
        <w:t xml:space="preserve"> </w:t>
      </w:r>
      <w:r>
        <w:rPr>
          <w:noProof/>
        </w:rPr>
        <w:t>укупног</w:t>
      </w:r>
      <w:r w:rsidR="007628BE" w:rsidRPr="00874210">
        <w:rPr>
          <w:noProof/>
        </w:rPr>
        <w:t xml:space="preserve"> </w:t>
      </w:r>
      <w:r>
        <w:rPr>
          <w:noProof/>
        </w:rPr>
        <w:t>броја</w:t>
      </w:r>
      <w:r w:rsidR="007628BE" w:rsidRPr="00874210">
        <w:rPr>
          <w:noProof/>
        </w:rPr>
        <w:t xml:space="preserve"> </w:t>
      </w:r>
      <w:r>
        <w:rPr>
          <w:b/>
          <w:noProof/>
        </w:rPr>
        <w:t>обавјештења</w:t>
      </w:r>
      <w:r w:rsidR="007628BE" w:rsidRPr="00874210">
        <w:rPr>
          <w:b/>
          <w:noProof/>
        </w:rPr>
        <w:t xml:space="preserve"> </w:t>
      </w:r>
      <w:r>
        <w:rPr>
          <w:b/>
          <w:noProof/>
        </w:rPr>
        <w:t>о</w:t>
      </w:r>
      <w:r w:rsidR="007628BE" w:rsidRPr="00874210">
        <w:rPr>
          <w:b/>
          <w:noProof/>
        </w:rPr>
        <w:t xml:space="preserve"> </w:t>
      </w:r>
      <w:r>
        <w:rPr>
          <w:b/>
          <w:noProof/>
        </w:rPr>
        <w:t>набавци</w:t>
      </w:r>
      <w:r w:rsidR="007628BE" w:rsidRPr="00874210">
        <w:rPr>
          <w:noProof/>
        </w:rPr>
        <w:t xml:space="preserve"> (</w:t>
      </w:r>
      <w:r w:rsidR="00DE4719" w:rsidRPr="00874210">
        <w:t>27.733</w:t>
      </w:r>
      <w:r w:rsidR="007628BE" w:rsidRPr="00874210">
        <w:rPr>
          <w:noProof/>
        </w:rPr>
        <w:t xml:space="preserve">) </w:t>
      </w:r>
      <w:r>
        <w:rPr>
          <w:noProof/>
        </w:rPr>
        <w:t>у</w:t>
      </w:r>
      <w:r w:rsidR="007628BE" w:rsidRPr="00874210">
        <w:rPr>
          <w:noProof/>
        </w:rPr>
        <w:t xml:space="preserve"> </w:t>
      </w:r>
      <w:r>
        <w:rPr>
          <w:noProof/>
        </w:rPr>
        <w:t>извјештајном</w:t>
      </w:r>
      <w:r w:rsidR="007628BE" w:rsidRPr="00874210">
        <w:rPr>
          <w:noProof/>
        </w:rPr>
        <w:t xml:space="preserve"> </w:t>
      </w:r>
      <w:r>
        <w:rPr>
          <w:noProof/>
        </w:rPr>
        <w:t>периоду</w:t>
      </w:r>
      <w:r w:rsidR="007628BE" w:rsidRPr="00874210">
        <w:rPr>
          <w:noProof/>
        </w:rPr>
        <w:t xml:space="preserve">, </w:t>
      </w:r>
      <w:r>
        <w:rPr>
          <w:noProof/>
        </w:rPr>
        <w:t>по</w:t>
      </w:r>
      <w:r w:rsidR="007628BE" w:rsidRPr="00874210">
        <w:rPr>
          <w:noProof/>
        </w:rPr>
        <w:t xml:space="preserve"> </w:t>
      </w:r>
      <w:r>
        <w:rPr>
          <w:noProof/>
        </w:rPr>
        <w:t>врстама</w:t>
      </w:r>
      <w:r w:rsidR="007628BE" w:rsidRPr="00874210">
        <w:rPr>
          <w:noProof/>
        </w:rPr>
        <w:t xml:space="preserve"> </w:t>
      </w:r>
      <w:r>
        <w:rPr>
          <w:noProof/>
        </w:rPr>
        <w:t>поступака</w:t>
      </w:r>
      <w:r w:rsidR="007628BE" w:rsidRPr="00874210">
        <w:rPr>
          <w:noProof/>
        </w:rPr>
        <w:t xml:space="preserve"> </w:t>
      </w:r>
      <w:r>
        <w:rPr>
          <w:noProof/>
        </w:rPr>
        <w:t>највећи</w:t>
      </w:r>
      <w:r w:rsidR="007628BE" w:rsidRPr="00874210">
        <w:rPr>
          <w:noProof/>
        </w:rPr>
        <w:t xml:space="preserve"> </w:t>
      </w:r>
      <w:r>
        <w:rPr>
          <w:noProof/>
        </w:rPr>
        <w:t>број</w:t>
      </w:r>
      <w:r w:rsidR="007628BE" w:rsidRPr="00874210">
        <w:rPr>
          <w:noProof/>
        </w:rPr>
        <w:t xml:space="preserve"> </w:t>
      </w:r>
      <w:r>
        <w:rPr>
          <w:noProof/>
        </w:rPr>
        <w:t>се</w:t>
      </w:r>
      <w:r w:rsidR="007628BE" w:rsidRPr="00874210">
        <w:rPr>
          <w:noProof/>
        </w:rPr>
        <w:t xml:space="preserve"> </w:t>
      </w:r>
      <w:r>
        <w:rPr>
          <w:noProof/>
        </w:rPr>
        <w:t>односи</w:t>
      </w:r>
      <w:r w:rsidR="007628BE" w:rsidRPr="00874210">
        <w:rPr>
          <w:noProof/>
        </w:rPr>
        <w:t xml:space="preserve"> </w:t>
      </w:r>
      <w:r>
        <w:rPr>
          <w:noProof/>
        </w:rPr>
        <w:t>на</w:t>
      </w:r>
      <w:r w:rsidR="007628BE" w:rsidRPr="00874210">
        <w:rPr>
          <w:noProof/>
        </w:rPr>
        <w:t xml:space="preserve"> </w:t>
      </w:r>
      <w:r>
        <w:rPr>
          <w:noProof/>
        </w:rPr>
        <w:t>набаву</w:t>
      </w:r>
      <w:r w:rsidR="007628BE" w:rsidRPr="00874210">
        <w:rPr>
          <w:noProof/>
        </w:rPr>
        <w:t xml:space="preserve"> </w:t>
      </w:r>
      <w:r>
        <w:rPr>
          <w:noProof/>
        </w:rPr>
        <w:t>роба</w:t>
      </w:r>
      <w:r w:rsidR="007628BE" w:rsidRPr="00874210">
        <w:rPr>
          <w:noProof/>
        </w:rPr>
        <w:t xml:space="preserve"> </w:t>
      </w:r>
      <w:r w:rsidR="00874210" w:rsidRPr="00874210">
        <w:rPr>
          <w:noProof/>
        </w:rPr>
        <w:t>15.037</w:t>
      </w:r>
      <w:r w:rsidR="007628BE" w:rsidRPr="00874210">
        <w:rPr>
          <w:noProof/>
        </w:rPr>
        <w:t xml:space="preserve"> </w:t>
      </w:r>
      <w:r>
        <w:rPr>
          <w:noProof/>
        </w:rPr>
        <w:t>или</w:t>
      </w:r>
      <w:r w:rsidR="007628BE" w:rsidRPr="00874210">
        <w:rPr>
          <w:noProof/>
        </w:rPr>
        <w:t xml:space="preserve"> 5</w:t>
      </w:r>
      <w:r w:rsidR="00874210" w:rsidRPr="00874210">
        <w:rPr>
          <w:noProof/>
        </w:rPr>
        <w:t>4,22</w:t>
      </w:r>
      <w:r w:rsidR="007628BE" w:rsidRPr="00874210">
        <w:rPr>
          <w:noProof/>
        </w:rPr>
        <w:t xml:space="preserve"> %. </w:t>
      </w:r>
      <w:r>
        <w:rPr>
          <w:noProof/>
          <w:lang w:val="pt-BR"/>
        </w:rPr>
        <w:t>Детаљан</w:t>
      </w:r>
      <w:r w:rsidR="007628BE" w:rsidRPr="00865242">
        <w:rPr>
          <w:noProof/>
          <w:lang w:val="pt-BR"/>
        </w:rPr>
        <w:t xml:space="preserve"> </w:t>
      </w:r>
      <w:r>
        <w:rPr>
          <w:noProof/>
          <w:lang w:val="pt-BR"/>
        </w:rPr>
        <w:t>преглед</w:t>
      </w:r>
      <w:r w:rsidR="007628BE" w:rsidRPr="00865242">
        <w:rPr>
          <w:noProof/>
          <w:lang w:val="pt-BR"/>
        </w:rPr>
        <w:t xml:space="preserve"> </w:t>
      </w:r>
      <w:r>
        <w:rPr>
          <w:noProof/>
          <w:lang w:val="pt-BR"/>
        </w:rPr>
        <w:t>обавјештења</w:t>
      </w:r>
      <w:r w:rsidR="007628BE" w:rsidRPr="00865242">
        <w:rPr>
          <w:noProof/>
          <w:lang w:val="pt-BR"/>
        </w:rPr>
        <w:t xml:space="preserve"> </w:t>
      </w:r>
      <w:r>
        <w:rPr>
          <w:noProof/>
          <w:lang w:val="pt-BR"/>
        </w:rPr>
        <w:t>о</w:t>
      </w:r>
      <w:r w:rsidR="007628BE" w:rsidRPr="00865242">
        <w:rPr>
          <w:noProof/>
          <w:lang w:val="pt-BR"/>
        </w:rPr>
        <w:t xml:space="preserve"> </w:t>
      </w:r>
      <w:r>
        <w:rPr>
          <w:noProof/>
          <w:lang w:val="pt-BR"/>
        </w:rPr>
        <w:t>набавци</w:t>
      </w:r>
      <w:r w:rsidR="007628BE" w:rsidRPr="00865242">
        <w:rPr>
          <w:noProof/>
          <w:lang w:val="pt-BR"/>
        </w:rPr>
        <w:t xml:space="preserve"> </w:t>
      </w:r>
      <w:r>
        <w:rPr>
          <w:noProof/>
          <w:lang w:val="pt-BR"/>
        </w:rPr>
        <w:t>према</w:t>
      </w:r>
      <w:r w:rsidR="007628BE" w:rsidRPr="00865242">
        <w:rPr>
          <w:noProof/>
          <w:lang w:val="pt-BR"/>
        </w:rPr>
        <w:t xml:space="preserve"> </w:t>
      </w:r>
      <w:r>
        <w:rPr>
          <w:noProof/>
          <w:lang w:val="pt-BR"/>
        </w:rPr>
        <w:t>врстама</w:t>
      </w:r>
      <w:r w:rsidR="007628BE" w:rsidRPr="00865242">
        <w:rPr>
          <w:noProof/>
          <w:lang w:val="pt-BR"/>
        </w:rPr>
        <w:t xml:space="preserve"> </w:t>
      </w:r>
      <w:r>
        <w:rPr>
          <w:noProof/>
          <w:lang w:val="pt-BR"/>
        </w:rPr>
        <w:t>поступака</w:t>
      </w:r>
      <w:r w:rsidR="007628BE" w:rsidRPr="00865242">
        <w:rPr>
          <w:noProof/>
          <w:lang w:val="pt-BR"/>
        </w:rPr>
        <w:t xml:space="preserve"> </w:t>
      </w:r>
      <w:r>
        <w:rPr>
          <w:noProof/>
          <w:lang w:val="pt-BR"/>
        </w:rPr>
        <w:t>и</w:t>
      </w:r>
      <w:r w:rsidR="007628BE" w:rsidRPr="00865242">
        <w:rPr>
          <w:noProof/>
          <w:lang w:val="pt-BR"/>
        </w:rPr>
        <w:t xml:space="preserve"> </w:t>
      </w:r>
      <w:r>
        <w:rPr>
          <w:noProof/>
          <w:lang w:val="pt-BR"/>
        </w:rPr>
        <w:t>врсти</w:t>
      </w:r>
      <w:r w:rsidR="007628BE" w:rsidRPr="00865242">
        <w:rPr>
          <w:noProof/>
          <w:lang w:val="pt-BR"/>
        </w:rPr>
        <w:t xml:space="preserve"> </w:t>
      </w:r>
      <w:r>
        <w:rPr>
          <w:noProof/>
          <w:lang w:val="pt-BR"/>
        </w:rPr>
        <w:t>уговора</w:t>
      </w:r>
      <w:r w:rsidR="007628BE" w:rsidRPr="00865242">
        <w:rPr>
          <w:noProof/>
          <w:lang w:val="pt-BR"/>
        </w:rPr>
        <w:t xml:space="preserve"> </w:t>
      </w:r>
      <w:r>
        <w:rPr>
          <w:noProof/>
          <w:lang w:val="pt-BR"/>
        </w:rPr>
        <w:t>дат</w:t>
      </w:r>
      <w:r w:rsidR="007628BE" w:rsidRPr="00865242">
        <w:rPr>
          <w:noProof/>
          <w:lang w:val="pt-BR"/>
        </w:rPr>
        <w:t xml:space="preserve"> </w:t>
      </w:r>
      <w:r>
        <w:rPr>
          <w:noProof/>
          <w:lang w:val="pt-BR"/>
        </w:rPr>
        <w:t>је</w:t>
      </w:r>
      <w:r w:rsidR="007628BE" w:rsidRPr="00865242">
        <w:rPr>
          <w:noProof/>
          <w:lang w:val="pt-BR"/>
        </w:rPr>
        <w:t xml:space="preserve"> </w:t>
      </w:r>
      <w:r>
        <w:rPr>
          <w:noProof/>
          <w:lang w:val="pt-BR"/>
        </w:rPr>
        <w:t>у</w:t>
      </w:r>
      <w:r w:rsidR="007628BE" w:rsidRPr="00865242">
        <w:rPr>
          <w:noProof/>
          <w:lang w:val="pt-BR"/>
        </w:rPr>
        <w:t xml:space="preserve"> </w:t>
      </w:r>
      <w:r>
        <w:rPr>
          <w:noProof/>
          <w:lang w:val="pt-BR"/>
        </w:rPr>
        <w:t>доњој</w:t>
      </w:r>
      <w:r w:rsidR="007628BE" w:rsidRPr="00865242">
        <w:rPr>
          <w:noProof/>
          <w:lang w:val="pt-BR"/>
        </w:rPr>
        <w:t xml:space="preserve"> </w:t>
      </w:r>
      <w:r>
        <w:rPr>
          <w:noProof/>
          <w:lang w:val="pt-BR"/>
        </w:rPr>
        <w:t>табели</w:t>
      </w:r>
      <w:r w:rsidR="007628BE" w:rsidRPr="00865242">
        <w:rPr>
          <w:noProof/>
          <w:lang w:val="pt-BR"/>
        </w:rPr>
        <w:t>:</w:t>
      </w:r>
    </w:p>
    <w:p w:rsidR="007628BE" w:rsidRPr="007628BE" w:rsidRDefault="007628BE" w:rsidP="007628BE">
      <w:pPr>
        <w:rPr>
          <w:i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668"/>
        <w:gridCol w:w="876"/>
        <w:gridCol w:w="896"/>
        <w:gridCol w:w="910"/>
      </w:tblGrid>
      <w:tr w:rsidR="007628BE" w:rsidRPr="007A0151" w:rsidTr="00CF1741">
        <w:trPr>
          <w:trHeight w:val="159"/>
        </w:trPr>
        <w:tc>
          <w:tcPr>
            <w:tcW w:w="6668" w:type="dxa"/>
            <w:vMerge w:val="restart"/>
            <w:shd w:val="clear" w:color="auto" w:fill="FFFF00"/>
          </w:tcPr>
          <w:p w:rsidR="007628BE" w:rsidRPr="007A0151" w:rsidRDefault="007628BE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628BE" w:rsidRPr="007A0151" w:rsidRDefault="00D87C33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Врста</w:t>
            </w:r>
            <w:r w:rsidR="007628BE" w:rsidRPr="007A0151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поступка</w:t>
            </w:r>
          </w:p>
        </w:tc>
        <w:tc>
          <w:tcPr>
            <w:tcW w:w="2682" w:type="dxa"/>
            <w:gridSpan w:val="3"/>
            <w:shd w:val="clear" w:color="auto" w:fill="FFFF00"/>
          </w:tcPr>
          <w:p w:rsidR="007628BE" w:rsidRPr="007A0151" w:rsidRDefault="00D87C33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Укупан</w:t>
            </w:r>
            <w:r w:rsidR="007628BE" w:rsidRPr="007A0151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број</w:t>
            </w:r>
            <w:r w:rsidR="007628BE" w:rsidRPr="007A0151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обавјештења</w:t>
            </w:r>
            <w:r w:rsidR="007628BE" w:rsidRPr="007A0151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према</w:t>
            </w:r>
            <w:r w:rsidR="007628BE" w:rsidRPr="007A0151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врсти</w:t>
            </w:r>
            <w:r w:rsidR="007628BE" w:rsidRPr="007A0151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уговора</w:t>
            </w:r>
          </w:p>
        </w:tc>
      </w:tr>
      <w:tr w:rsidR="007628BE" w:rsidRPr="007A0151" w:rsidTr="00CF1741">
        <w:trPr>
          <w:trHeight w:val="206"/>
        </w:trPr>
        <w:tc>
          <w:tcPr>
            <w:tcW w:w="6668" w:type="dxa"/>
            <w:vMerge/>
            <w:shd w:val="clear" w:color="auto" w:fill="FFFF00"/>
          </w:tcPr>
          <w:p w:rsidR="007628BE" w:rsidRPr="007A0151" w:rsidRDefault="007628BE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FFFF00"/>
          </w:tcPr>
          <w:p w:rsidR="007628BE" w:rsidRPr="007A0151" w:rsidRDefault="00D87C33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Робе</w:t>
            </w:r>
          </w:p>
        </w:tc>
        <w:tc>
          <w:tcPr>
            <w:tcW w:w="896" w:type="dxa"/>
            <w:shd w:val="clear" w:color="auto" w:fill="FFFF00"/>
          </w:tcPr>
          <w:p w:rsidR="007628BE" w:rsidRPr="007A0151" w:rsidRDefault="00D87C33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Услуге</w:t>
            </w:r>
          </w:p>
        </w:tc>
        <w:tc>
          <w:tcPr>
            <w:tcW w:w="910" w:type="dxa"/>
            <w:shd w:val="clear" w:color="auto" w:fill="FFFF00"/>
          </w:tcPr>
          <w:p w:rsidR="007628BE" w:rsidRPr="007A0151" w:rsidRDefault="00D87C33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Радови</w:t>
            </w:r>
          </w:p>
        </w:tc>
      </w:tr>
      <w:tr w:rsidR="007628BE" w:rsidRPr="007A0151" w:rsidTr="00CF1741">
        <w:trPr>
          <w:trHeight w:val="99"/>
        </w:trPr>
        <w:tc>
          <w:tcPr>
            <w:tcW w:w="6668" w:type="dxa"/>
          </w:tcPr>
          <w:p w:rsidR="007628BE" w:rsidRPr="007A0151" w:rsidRDefault="00D87C33" w:rsidP="00CF174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Отворени</w:t>
            </w:r>
            <w:r w:rsidR="007628BE" w:rsidRPr="007A0151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поступак</w:t>
            </w:r>
          </w:p>
        </w:tc>
        <w:tc>
          <w:tcPr>
            <w:tcW w:w="876" w:type="dxa"/>
          </w:tcPr>
          <w:p w:rsidR="007628BE" w:rsidRPr="007A0151" w:rsidRDefault="00DE4719" w:rsidP="00CF1741">
            <w:pPr>
              <w:jc w:val="right"/>
              <w:rPr>
                <w:sz w:val="18"/>
                <w:szCs w:val="18"/>
              </w:rPr>
            </w:pPr>
            <w:r w:rsidRPr="007A0151">
              <w:rPr>
                <w:sz w:val="18"/>
                <w:szCs w:val="18"/>
              </w:rPr>
              <w:t>7.770</w:t>
            </w:r>
          </w:p>
        </w:tc>
        <w:tc>
          <w:tcPr>
            <w:tcW w:w="896" w:type="dxa"/>
          </w:tcPr>
          <w:p w:rsidR="007628BE" w:rsidRPr="007A0151" w:rsidRDefault="00DE4719" w:rsidP="00CF1741">
            <w:pPr>
              <w:jc w:val="right"/>
              <w:rPr>
                <w:sz w:val="18"/>
                <w:szCs w:val="18"/>
              </w:rPr>
            </w:pPr>
            <w:r w:rsidRPr="007A0151">
              <w:rPr>
                <w:sz w:val="18"/>
                <w:szCs w:val="18"/>
              </w:rPr>
              <w:t>3.451</w:t>
            </w:r>
          </w:p>
        </w:tc>
        <w:tc>
          <w:tcPr>
            <w:tcW w:w="910" w:type="dxa"/>
          </w:tcPr>
          <w:p w:rsidR="007628BE" w:rsidRPr="007A0151" w:rsidRDefault="00DE4719" w:rsidP="00CF1741">
            <w:pPr>
              <w:jc w:val="right"/>
              <w:rPr>
                <w:sz w:val="18"/>
                <w:szCs w:val="18"/>
              </w:rPr>
            </w:pPr>
            <w:r w:rsidRPr="007A0151">
              <w:rPr>
                <w:sz w:val="18"/>
                <w:szCs w:val="18"/>
              </w:rPr>
              <w:t>3.529</w:t>
            </w:r>
          </w:p>
        </w:tc>
      </w:tr>
      <w:tr w:rsidR="007628BE" w:rsidRPr="007A0151" w:rsidTr="00CF1741">
        <w:tc>
          <w:tcPr>
            <w:tcW w:w="6668" w:type="dxa"/>
          </w:tcPr>
          <w:p w:rsidR="007628BE" w:rsidRPr="007A0151" w:rsidRDefault="00D87C33" w:rsidP="00CF174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Ограничени</w:t>
            </w:r>
            <w:r w:rsidR="007628BE" w:rsidRPr="007A0151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поступак</w:t>
            </w:r>
          </w:p>
        </w:tc>
        <w:tc>
          <w:tcPr>
            <w:tcW w:w="876" w:type="dxa"/>
          </w:tcPr>
          <w:p w:rsidR="007628BE" w:rsidRPr="007A0151" w:rsidRDefault="00DE4719" w:rsidP="00CF1741">
            <w:pPr>
              <w:jc w:val="right"/>
              <w:rPr>
                <w:sz w:val="18"/>
                <w:szCs w:val="18"/>
              </w:rPr>
            </w:pPr>
            <w:r w:rsidRPr="007A0151">
              <w:rPr>
                <w:sz w:val="18"/>
                <w:szCs w:val="18"/>
              </w:rPr>
              <w:t>36</w:t>
            </w:r>
          </w:p>
        </w:tc>
        <w:tc>
          <w:tcPr>
            <w:tcW w:w="896" w:type="dxa"/>
          </w:tcPr>
          <w:p w:rsidR="007628BE" w:rsidRPr="007A0151" w:rsidRDefault="00DE4719" w:rsidP="00CF1741">
            <w:pPr>
              <w:jc w:val="right"/>
              <w:rPr>
                <w:sz w:val="18"/>
                <w:szCs w:val="18"/>
              </w:rPr>
            </w:pPr>
            <w:r w:rsidRPr="007A0151">
              <w:rPr>
                <w:sz w:val="18"/>
                <w:szCs w:val="18"/>
              </w:rPr>
              <w:t>15</w:t>
            </w:r>
          </w:p>
        </w:tc>
        <w:tc>
          <w:tcPr>
            <w:tcW w:w="910" w:type="dxa"/>
          </w:tcPr>
          <w:p w:rsidR="007628BE" w:rsidRPr="007A0151" w:rsidRDefault="00DE4719" w:rsidP="00CF1741">
            <w:pPr>
              <w:jc w:val="right"/>
              <w:rPr>
                <w:sz w:val="18"/>
                <w:szCs w:val="18"/>
              </w:rPr>
            </w:pPr>
            <w:r w:rsidRPr="007A0151">
              <w:rPr>
                <w:sz w:val="18"/>
                <w:szCs w:val="18"/>
              </w:rPr>
              <w:t>5</w:t>
            </w:r>
          </w:p>
        </w:tc>
      </w:tr>
      <w:tr w:rsidR="007628BE" w:rsidRPr="007A0151" w:rsidTr="00CF1741">
        <w:tc>
          <w:tcPr>
            <w:tcW w:w="6668" w:type="dxa"/>
          </w:tcPr>
          <w:p w:rsidR="007628BE" w:rsidRPr="007A0151" w:rsidRDefault="00D87C33" w:rsidP="00CF174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Преговарачки</w:t>
            </w:r>
            <w:r w:rsidR="007628BE" w:rsidRPr="007A0151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поступак</w:t>
            </w:r>
            <w:r w:rsidR="007628BE" w:rsidRPr="007A0151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са</w:t>
            </w:r>
            <w:r w:rsidR="007628BE" w:rsidRPr="007A0151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објављивањем</w:t>
            </w:r>
            <w:r w:rsidR="007628BE" w:rsidRPr="007A0151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обавјештења</w:t>
            </w:r>
            <w:r w:rsidR="007628BE" w:rsidRPr="007A0151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о</w:t>
            </w:r>
            <w:r w:rsidR="007628BE" w:rsidRPr="007A0151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набавци</w:t>
            </w:r>
          </w:p>
        </w:tc>
        <w:tc>
          <w:tcPr>
            <w:tcW w:w="876" w:type="dxa"/>
          </w:tcPr>
          <w:p w:rsidR="007628BE" w:rsidRPr="007A0151" w:rsidRDefault="00DE4719" w:rsidP="00CF1741">
            <w:pPr>
              <w:jc w:val="right"/>
              <w:rPr>
                <w:sz w:val="18"/>
                <w:szCs w:val="18"/>
              </w:rPr>
            </w:pPr>
            <w:r w:rsidRPr="007A0151">
              <w:rPr>
                <w:sz w:val="18"/>
                <w:szCs w:val="18"/>
              </w:rPr>
              <w:t>43</w:t>
            </w:r>
          </w:p>
        </w:tc>
        <w:tc>
          <w:tcPr>
            <w:tcW w:w="896" w:type="dxa"/>
          </w:tcPr>
          <w:p w:rsidR="007628BE" w:rsidRPr="007A0151" w:rsidRDefault="00DE4719" w:rsidP="00CF1741">
            <w:pPr>
              <w:jc w:val="right"/>
              <w:rPr>
                <w:sz w:val="18"/>
                <w:szCs w:val="18"/>
              </w:rPr>
            </w:pPr>
            <w:r w:rsidRPr="007A0151">
              <w:rPr>
                <w:sz w:val="18"/>
                <w:szCs w:val="18"/>
              </w:rPr>
              <w:t>11</w:t>
            </w:r>
          </w:p>
        </w:tc>
        <w:tc>
          <w:tcPr>
            <w:tcW w:w="910" w:type="dxa"/>
          </w:tcPr>
          <w:p w:rsidR="007628BE" w:rsidRPr="007A0151" w:rsidRDefault="00DE4719" w:rsidP="00CF1741">
            <w:pPr>
              <w:jc w:val="right"/>
              <w:rPr>
                <w:sz w:val="18"/>
                <w:szCs w:val="18"/>
              </w:rPr>
            </w:pPr>
            <w:r w:rsidRPr="007A0151">
              <w:rPr>
                <w:sz w:val="18"/>
                <w:szCs w:val="18"/>
              </w:rPr>
              <w:t>2</w:t>
            </w:r>
          </w:p>
        </w:tc>
      </w:tr>
      <w:tr w:rsidR="007628BE" w:rsidRPr="007A0151" w:rsidTr="00CF1741">
        <w:tc>
          <w:tcPr>
            <w:tcW w:w="6668" w:type="dxa"/>
          </w:tcPr>
          <w:p w:rsidR="007628BE" w:rsidRPr="007A0151" w:rsidRDefault="00D87C33" w:rsidP="00CF174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Такмичарски</w:t>
            </w:r>
            <w:r w:rsidR="007628BE" w:rsidRPr="007A0151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дијалог</w:t>
            </w:r>
          </w:p>
        </w:tc>
        <w:tc>
          <w:tcPr>
            <w:tcW w:w="876" w:type="dxa"/>
          </w:tcPr>
          <w:p w:rsidR="007628BE" w:rsidRPr="007A0151" w:rsidRDefault="00874210" w:rsidP="00CF1741">
            <w:pPr>
              <w:jc w:val="right"/>
              <w:rPr>
                <w:sz w:val="18"/>
                <w:szCs w:val="18"/>
              </w:rPr>
            </w:pPr>
            <w:r w:rsidRPr="007A0151">
              <w:rPr>
                <w:sz w:val="18"/>
                <w:szCs w:val="18"/>
              </w:rPr>
              <w:t>0</w:t>
            </w:r>
          </w:p>
        </w:tc>
        <w:tc>
          <w:tcPr>
            <w:tcW w:w="896" w:type="dxa"/>
          </w:tcPr>
          <w:p w:rsidR="007628BE" w:rsidRPr="007A0151" w:rsidRDefault="00874210" w:rsidP="00CF1741">
            <w:pPr>
              <w:jc w:val="right"/>
              <w:rPr>
                <w:sz w:val="18"/>
                <w:szCs w:val="18"/>
              </w:rPr>
            </w:pPr>
            <w:r w:rsidRPr="007A0151">
              <w:rPr>
                <w:sz w:val="18"/>
                <w:szCs w:val="18"/>
              </w:rPr>
              <w:t>0</w:t>
            </w:r>
          </w:p>
        </w:tc>
        <w:tc>
          <w:tcPr>
            <w:tcW w:w="910" w:type="dxa"/>
          </w:tcPr>
          <w:p w:rsidR="007628BE" w:rsidRPr="007A0151" w:rsidRDefault="00874210" w:rsidP="00CF1741">
            <w:pPr>
              <w:jc w:val="right"/>
              <w:rPr>
                <w:sz w:val="18"/>
                <w:szCs w:val="18"/>
              </w:rPr>
            </w:pPr>
            <w:r w:rsidRPr="007A0151">
              <w:rPr>
                <w:sz w:val="18"/>
                <w:szCs w:val="18"/>
              </w:rPr>
              <w:t>0</w:t>
            </w:r>
          </w:p>
        </w:tc>
      </w:tr>
      <w:tr w:rsidR="007628BE" w:rsidRPr="007A0151" w:rsidTr="00CF1741">
        <w:tc>
          <w:tcPr>
            <w:tcW w:w="6668" w:type="dxa"/>
          </w:tcPr>
          <w:p w:rsidR="007628BE" w:rsidRPr="007A0151" w:rsidRDefault="00D87C33" w:rsidP="00CF174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Конкурс</w:t>
            </w:r>
            <w:r w:rsidR="007628BE" w:rsidRPr="007A0151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за</w:t>
            </w:r>
            <w:r w:rsidR="007628BE" w:rsidRPr="007A0151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израду</w:t>
            </w:r>
            <w:r w:rsidR="007628BE" w:rsidRPr="007A0151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идејног</w:t>
            </w:r>
            <w:r w:rsidR="007628BE" w:rsidRPr="007A0151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рјешења</w:t>
            </w:r>
          </w:p>
        </w:tc>
        <w:tc>
          <w:tcPr>
            <w:tcW w:w="876" w:type="dxa"/>
          </w:tcPr>
          <w:p w:rsidR="007628BE" w:rsidRPr="007A0151" w:rsidRDefault="00874210" w:rsidP="00CF1741">
            <w:pPr>
              <w:jc w:val="right"/>
              <w:rPr>
                <w:sz w:val="18"/>
                <w:szCs w:val="18"/>
              </w:rPr>
            </w:pPr>
            <w:r w:rsidRPr="007A0151">
              <w:rPr>
                <w:sz w:val="18"/>
                <w:szCs w:val="18"/>
              </w:rPr>
              <w:t>0</w:t>
            </w:r>
          </w:p>
        </w:tc>
        <w:tc>
          <w:tcPr>
            <w:tcW w:w="896" w:type="dxa"/>
          </w:tcPr>
          <w:p w:rsidR="007628BE" w:rsidRPr="007A0151" w:rsidRDefault="00874210" w:rsidP="00CF1741">
            <w:pPr>
              <w:jc w:val="right"/>
              <w:rPr>
                <w:sz w:val="18"/>
                <w:szCs w:val="18"/>
              </w:rPr>
            </w:pPr>
            <w:r w:rsidRPr="007A0151">
              <w:rPr>
                <w:sz w:val="18"/>
                <w:szCs w:val="18"/>
              </w:rPr>
              <w:t>31</w:t>
            </w:r>
          </w:p>
        </w:tc>
        <w:tc>
          <w:tcPr>
            <w:tcW w:w="910" w:type="dxa"/>
          </w:tcPr>
          <w:p w:rsidR="007628BE" w:rsidRPr="007A0151" w:rsidRDefault="00874210" w:rsidP="00CF1741">
            <w:pPr>
              <w:jc w:val="right"/>
              <w:rPr>
                <w:sz w:val="18"/>
                <w:szCs w:val="18"/>
              </w:rPr>
            </w:pPr>
            <w:r w:rsidRPr="007A0151">
              <w:rPr>
                <w:sz w:val="18"/>
                <w:szCs w:val="18"/>
              </w:rPr>
              <w:t>0</w:t>
            </w:r>
          </w:p>
        </w:tc>
      </w:tr>
      <w:tr w:rsidR="007628BE" w:rsidRPr="007A0151" w:rsidTr="00CF1741">
        <w:tc>
          <w:tcPr>
            <w:tcW w:w="6668" w:type="dxa"/>
          </w:tcPr>
          <w:p w:rsidR="007628BE" w:rsidRPr="007A0151" w:rsidRDefault="00D87C33" w:rsidP="00CF174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Конкурентски</w:t>
            </w:r>
            <w:r w:rsidR="007628BE" w:rsidRPr="007A0151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захтјев</w:t>
            </w:r>
            <w:r w:rsidR="007628BE" w:rsidRPr="007A0151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за</w:t>
            </w:r>
            <w:r w:rsidR="007628BE" w:rsidRPr="007A0151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доставу</w:t>
            </w:r>
            <w:r w:rsidR="007628BE" w:rsidRPr="007A0151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поснуда</w:t>
            </w:r>
          </w:p>
        </w:tc>
        <w:tc>
          <w:tcPr>
            <w:tcW w:w="876" w:type="dxa"/>
          </w:tcPr>
          <w:p w:rsidR="007628BE" w:rsidRPr="007A0151" w:rsidRDefault="00874210" w:rsidP="00CF1741">
            <w:pPr>
              <w:jc w:val="right"/>
              <w:rPr>
                <w:sz w:val="18"/>
                <w:szCs w:val="18"/>
              </w:rPr>
            </w:pPr>
            <w:r w:rsidRPr="007A0151">
              <w:rPr>
                <w:sz w:val="18"/>
                <w:szCs w:val="18"/>
              </w:rPr>
              <w:t>7.188</w:t>
            </w:r>
          </w:p>
        </w:tc>
        <w:tc>
          <w:tcPr>
            <w:tcW w:w="896" w:type="dxa"/>
          </w:tcPr>
          <w:p w:rsidR="007628BE" w:rsidRPr="007A0151" w:rsidRDefault="00874210" w:rsidP="00CF1741">
            <w:pPr>
              <w:jc w:val="right"/>
              <w:rPr>
                <w:sz w:val="18"/>
                <w:szCs w:val="18"/>
              </w:rPr>
            </w:pPr>
            <w:r w:rsidRPr="007A0151">
              <w:rPr>
                <w:sz w:val="18"/>
                <w:szCs w:val="18"/>
              </w:rPr>
              <w:t>3.895</w:t>
            </w:r>
          </w:p>
        </w:tc>
        <w:tc>
          <w:tcPr>
            <w:tcW w:w="910" w:type="dxa"/>
          </w:tcPr>
          <w:p w:rsidR="007628BE" w:rsidRPr="007A0151" w:rsidRDefault="00874210" w:rsidP="00CF1741">
            <w:pPr>
              <w:jc w:val="right"/>
              <w:rPr>
                <w:sz w:val="18"/>
                <w:szCs w:val="18"/>
              </w:rPr>
            </w:pPr>
            <w:r w:rsidRPr="007A0151">
              <w:rPr>
                <w:sz w:val="18"/>
                <w:szCs w:val="18"/>
              </w:rPr>
              <w:t>1.757</w:t>
            </w:r>
          </w:p>
        </w:tc>
      </w:tr>
      <w:tr w:rsidR="007628BE" w:rsidRPr="007A0151" w:rsidTr="00CF1741">
        <w:tc>
          <w:tcPr>
            <w:tcW w:w="6668" w:type="dxa"/>
          </w:tcPr>
          <w:p w:rsidR="007628BE" w:rsidRPr="007A0151" w:rsidRDefault="00D87C33" w:rsidP="00CF1741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Укупно</w:t>
            </w:r>
          </w:p>
        </w:tc>
        <w:tc>
          <w:tcPr>
            <w:tcW w:w="876" w:type="dxa"/>
          </w:tcPr>
          <w:p w:rsidR="007628BE" w:rsidRPr="007A0151" w:rsidRDefault="00874210" w:rsidP="00CF1741">
            <w:pPr>
              <w:jc w:val="right"/>
              <w:rPr>
                <w:b/>
                <w:sz w:val="18"/>
                <w:szCs w:val="18"/>
              </w:rPr>
            </w:pPr>
            <w:r w:rsidRPr="007A0151">
              <w:rPr>
                <w:b/>
                <w:sz w:val="18"/>
                <w:szCs w:val="18"/>
              </w:rPr>
              <w:t>15.037</w:t>
            </w:r>
          </w:p>
        </w:tc>
        <w:tc>
          <w:tcPr>
            <w:tcW w:w="896" w:type="dxa"/>
          </w:tcPr>
          <w:p w:rsidR="007628BE" w:rsidRPr="007A0151" w:rsidRDefault="00874210" w:rsidP="00CF1741">
            <w:pPr>
              <w:jc w:val="right"/>
              <w:rPr>
                <w:b/>
                <w:sz w:val="18"/>
                <w:szCs w:val="18"/>
              </w:rPr>
            </w:pPr>
            <w:r w:rsidRPr="007A0151">
              <w:rPr>
                <w:b/>
                <w:sz w:val="18"/>
                <w:szCs w:val="18"/>
              </w:rPr>
              <w:t>7.403</w:t>
            </w:r>
          </w:p>
        </w:tc>
        <w:tc>
          <w:tcPr>
            <w:tcW w:w="910" w:type="dxa"/>
          </w:tcPr>
          <w:p w:rsidR="007628BE" w:rsidRPr="007A0151" w:rsidRDefault="00874210" w:rsidP="00CF1741">
            <w:pPr>
              <w:jc w:val="right"/>
              <w:rPr>
                <w:b/>
                <w:sz w:val="18"/>
                <w:szCs w:val="18"/>
              </w:rPr>
            </w:pPr>
            <w:r w:rsidRPr="007A0151">
              <w:rPr>
                <w:b/>
                <w:sz w:val="18"/>
                <w:szCs w:val="18"/>
              </w:rPr>
              <w:t>5.293</w:t>
            </w:r>
          </w:p>
        </w:tc>
      </w:tr>
    </w:tbl>
    <w:p w:rsidR="007628BE" w:rsidRPr="007628BE" w:rsidRDefault="007628BE" w:rsidP="007628BE">
      <w:pPr>
        <w:rPr>
          <w:i/>
          <w:sz w:val="16"/>
          <w:szCs w:val="16"/>
        </w:rPr>
      </w:pPr>
    </w:p>
    <w:p w:rsidR="007628BE" w:rsidRDefault="007628BE" w:rsidP="007628BE">
      <w:pPr>
        <w:rPr>
          <w:i/>
          <w:sz w:val="16"/>
          <w:szCs w:val="16"/>
        </w:rPr>
      </w:pPr>
    </w:p>
    <w:p w:rsidR="00625E52" w:rsidRDefault="007A0151" w:rsidP="007628BE">
      <w:pPr>
        <w:rPr>
          <w:i/>
          <w:sz w:val="16"/>
          <w:szCs w:val="16"/>
        </w:rPr>
      </w:pPr>
      <w:r>
        <w:rPr>
          <w:noProof/>
        </w:rPr>
        <w:drawing>
          <wp:inline distT="0" distB="0" distL="0" distR="0" wp14:anchorId="79CEDDB6" wp14:editId="101C9A0A">
            <wp:extent cx="5943600" cy="2544418"/>
            <wp:effectExtent l="0" t="0" r="0" b="889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25E52" w:rsidRDefault="00625E52" w:rsidP="007628BE">
      <w:pPr>
        <w:rPr>
          <w:i/>
          <w:sz w:val="16"/>
          <w:szCs w:val="16"/>
        </w:rPr>
      </w:pPr>
    </w:p>
    <w:p w:rsidR="00625E52" w:rsidRDefault="00625E52" w:rsidP="007628BE">
      <w:pPr>
        <w:rPr>
          <w:i/>
          <w:sz w:val="16"/>
          <w:szCs w:val="16"/>
        </w:rPr>
      </w:pPr>
    </w:p>
    <w:p w:rsidR="007628BE" w:rsidRPr="00865242" w:rsidRDefault="00D87C33" w:rsidP="007628BE">
      <w:pPr>
        <w:pStyle w:val="Grafovi"/>
        <w:spacing w:line="276" w:lineRule="auto"/>
        <w:rPr>
          <w:noProof/>
          <w:lang w:val="bs-Latn-BA"/>
        </w:rPr>
      </w:pPr>
      <w:r>
        <w:rPr>
          <w:noProof/>
          <w:lang w:val="bs-Latn-BA"/>
        </w:rPr>
        <w:t>Од</w:t>
      </w:r>
      <w:r w:rsidR="007628BE" w:rsidRPr="00865242">
        <w:rPr>
          <w:noProof/>
          <w:lang w:val="bs-Latn-BA"/>
        </w:rPr>
        <w:t xml:space="preserve"> </w:t>
      </w:r>
      <w:r>
        <w:rPr>
          <w:noProof/>
          <w:lang w:val="bs-Latn-BA"/>
        </w:rPr>
        <w:t>укупног</w:t>
      </w:r>
      <w:r w:rsidR="007628BE" w:rsidRPr="00865242">
        <w:rPr>
          <w:noProof/>
          <w:lang w:val="bs-Latn-BA"/>
        </w:rPr>
        <w:t xml:space="preserve"> </w:t>
      </w:r>
      <w:r>
        <w:rPr>
          <w:noProof/>
          <w:lang w:val="bs-Latn-BA"/>
        </w:rPr>
        <w:t>броја</w:t>
      </w:r>
      <w:r w:rsidR="007628BE" w:rsidRPr="00865242">
        <w:rPr>
          <w:noProof/>
          <w:lang w:val="bs-Latn-BA"/>
        </w:rPr>
        <w:t xml:space="preserve"> </w:t>
      </w:r>
      <w:r>
        <w:rPr>
          <w:b/>
          <w:noProof/>
          <w:lang w:val="bs-Latn-BA"/>
        </w:rPr>
        <w:t>обавјештења</w:t>
      </w:r>
      <w:r w:rsidR="007628BE" w:rsidRPr="00865242">
        <w:rPr>
          <w:b/>
          <w:noProof/>
          <w:lang w:val="bs-Latn-BA"/>
        </w:rPr>
        <w:t xml:space="preserve"> </w:t>
      </w:r>
      <w:r>
        <w:rPr>
          <w:b/>
          <w:noProof/>
          <w:lang w:val="bs-Latn-BA"/>
        </w:rPr>
        <w:t>о</w:t>
      </w:r>
      <w:r w:rsidR="007628BE" w:rsidRPr="00865242">
        <w:rPr>
          <w:b/>
          <w:noProof/>
          <w:lang w:val="bs-Latn-BA"/>
        </w:rPr>
        <w:t xml:space="preserve"> </w:t>
      </w:r>
      <w:r>
        <w:rPr>
          <w:b/>
          <w:noProof/>
          <w:lang w:val="bs-Latn-BA"/>
        </w:rPr>
        <w:t>додјели</w:t>
      </w:r>
      <w:r w:rsidR="007628BE" w:rsidRPr="00865242">
        <w:rPr>
          <w:b/>
          <w:noProof/>
          <w:lang w:val="bs-Latn-BA"/>
        </w:rPr>
        <w:t xml:space="preserve"> </w:t>
      </w:r>
      <w:r>
        <w:rPr>
          <w:b/>
          <w:noProof/>
          <w:lang w:val="bs-Latn-BA"/>
        </w:rPr>
        <w:t>уговора</w:t>
      </w:r>
      <w:r w:rsidR="007628BE" w:rsidRPr="00865242">
        <w:rPr>
          <w:lang w:val="bs-Latn-BA"/>
        </w:rPr>
        <w:t xml:space="preserve"> (</w:t>
      </w:r>
      <w:r w:rsidR="005E40EE" w:rsidRPr="00865242">
        <w:rPr>
          <w:lang w:val="bs-Latn-BA"/>
        </w:rPr>
        <w:t>13.654</w:t>
      </w:r>
      <w:r w:rsidR="007628BE" w:rsidRPr="00865242">
        <w:rPr>
          <w:lang w:val="bs-Latn-BA"/>
        </w:rPr>
        <w:t xml:space="preserve">) </w:t>
      </w:r>
      <w:r>
        <w:rPr>
          <w:noProof/>
          <w:lang w:val="bs-Latn-BA"/>
        </w:rPr>
        <w:t>у</w:t>
      </w:r>
      <w:r w:rsidR="007628BE" w:rsidRPr="00865242">
        <w:rPr>
          <w:noProof/>
          <w:lang w:val="bs-Latn-BA"/>
        </w:rPr>
        <w:t xml:space="preserve"> </w:t>
      </w:r>
      <w:r>
        <w:rPr>
          <w:noProof/>
          <w:lang w:val="bs-Latn-BA"/>
        </w:rPr>
        <w:t>извјештајном</w:t>
      </w:r>
      <w:r w:rsidR="007628BE" w:rsidRPr="00865242">
        <w:rPr>
          <w:noProof/>
          <w:lang w:val="bs-Latn-BA"/>
        </w:rPr>
        <w:t xml:space="preserve"> </w:t>
      </w:r>
      <w:r>
        <w:rPr>
          <w:noProof/>
          <w:lang w:val="bs-Latn-BA"/>
        </w:rPr>
        <w:t>периоду</w:t>
      </w:r>
      <w:r w:rsidR="007628BE" w:rsidRPr="00865242">
        <w:rPr>
          <w:noProof/>
          <w:lang w:val="bs-Latn-BA"/>
        </w:rPr>
        <w:t xml:space="preserve">, </w:t>
      </w:r>
      <w:r>
        <w:rPr>
          <w:noProof/>
          <w:lang w:val="bs-Latn-BA"/>
        </w:rPr>
        <w:t>најзаступљенији</w:t>
      </w:r>
      <w:r w:rsidR="007628BE" w:rsidRPr="00865242">
        <w:rPr>
          <w:noProof/>
          <w:lang w:val="bs-Latn-BA"/>
        </w:rPr>
        <w:t xml:space="preserve"> </w:t>
      </w:r>
      <w:r>
        <w:rPr>
          <w:noProof/>
          <w:lang w:val="bs-Latn-BA"/>
        </w:rPr>
        <w:t>је</w:t>
      </w:r>
      <w:r w:rsidR="007628BE" w:rsidRPr="00865242">
        <w:rPr>
          <w:noProof/>
          <w:lang w:val="bs-Latn-BA"/>
        </w:rPr>
        <w:t xml:space="preserve"> </w:t>
      </w:r>
      <w:r>
        <w:rPr>
          <w:noProof/>
          <w:lang w:val="bs-Latn-BA"/>
        </w:rPr>
        <w:t>отворени</w:t>
      </w:r>
      <w:r w:rsidR="007628BE" w:rsidRPr="00865242">
        <w:rPr>
          <w:noProof/>
          <w:lang w:val="bs-Latn-BA"/>
        </w:rPr>
        <w:t xml:space="preserve"> </w:t>
      </w:r>
      <w:r>
        <w:rPr>
          <w:noProof/>
          <w:lang w:val="bs-Latn-BA"/>
        </w:rPr>
        <w:t>поступак</w:t>
      </w:r>
      <w:r w:rsidR="007628BE" w:rsidRPr="00865242">
        <w:rPr>
          <w:noProof/>
          <w:lang w:val="bs-Latn-BA"/>
        </w:rPr>
        <w:t xml:space="preserve">  </w:t>
      </w:r>
      <w:r w:rsidR="00DA2A71" w:rsidRPr="00865242">
        <w:rPr>
          <w:noProof/>
          <w:lang w:val="bs-Latn-BA"/>
        </w:rPr>
        <w:t>11.975</w:t>
      </w:r>
      <w:r w:rsidR="007628BE" w:rsidRPr="00865242">
        <w:rPr>
          <w:noProof/>
          <w:lang w:val="bs-Latn-BA"/>
        </w:rPr>
        <w:t xml:space="preserve"> </w:t>
      </w:r>
      <w:r>
        <w:rPr>
          <w:noProof/>
          <w:lang w:val="bs-Latn-BA"/>
        </w:rPr>
        <w:t>или</w:t>
      </w:r>
      <w:r w:rsidR="007628BE" w:rsidRPr="00865242">
        <w:rPr>
          <w:noProof/>
          <w:lang w:val="bs-Latn-BA"/>
        </w:rPr>
        <w:t xml:space="preserve"> 8</w:t>
      </w:r>
      <w:r w:rsidR="005B6E21" w:rsidRPr="00865242">
        <w:rPr>
          <w:noProof/>
          <w:lang w:val="bs-Latn-BA"/>
        </w:rPr>
        <w:t xml:space="preserve">7,70 </w:t>
      </w:r>
      <w:r w:rsidR="007628BE" w:rsidRPr="00865242">
        <w:rPr>
          <w:noProof/>
          <w:lang w:val="bs-Latn-BA"/>
        </w:rPr>
        <w:t>%.</w:t>
      </w:r>
    </w:p>
    <w:p w:rsidR="007628BE" w:rsidRPr="00865242" w:rsidRDefault="007628BE" w:rsidP="007628BE">
      <w:pPr>
        <w:pStyle w:val="Grafovi"/>
        <w:spacing w:line="276" w:lineRule="auto"/>
        <w:rPr>
          <w:i/>
          <w:noProof/>
          <w:lang w:val="bs-Latn-BA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105"/>
        <w:gridCol w:w="1440"/>
        <w:gridCol w:w="805"/>
      </w:tblGrid>
      <w:tr w:rsidR="007628BE" w:rsidRPr="00EA12EB" w:rsidTr="00CF1741">
        <w:tc>
          <w:tcPr>
            <w:tcW w:w="7105" w:type="dxa"/>
            <w:shd w:val="clear" w:color="auto" w:fill="FFFF00"/>
          </w:tcPr>
          <w:p w:rsidR="007628BE" w:rsidRPr="00EA12EB" w:rsidRDefault="00D87C33" w:rsidP="00DA2A71">
            <w:pPr>
              <w:pStyle w:val="Grafovi"/>
              <w:spacing w:line="276" w:lineRule="auto"/>
              <w:jc w:val="center"/>
              <w:rPr>
                <w:noProof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noProof/>
                <w:color w:val="000000" w:themeColor="text1"/>
                <w:sz w:val="18"/>
                <w:szCs w:val="18"/>
                <w:highlight w:val="yellow"/>
              </w:rPr>
              <w:t>Врста</w:t>
            </w:r>
            <w:r w:rsidR="007628BE" w:rsidRPr="00EA12EB">
              <w:rPr>
                <w:noProof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  <w:r>
              <w:rPr>
                <w:noProof/>
                <w:color w:val="000000" w:themeColor="text1"/>
                <w:sz w:val="18"/>
                <w:szCs w:val="18"/>
                <w:highlight w:val="yellow"/>
              </w:rPr>
              <w:t>поступка</w:t>
            </w:r>
          </w:p>
        </w:tc>
        <w:tc>
          <w:tcPr>
            <w:tcW w:w="1440" w:type="dxa"/>
            <w:shd w:val="clear" w:color="auto" w:fill="FFFF00"/>
          </w:tcPr>
          <w:p w:rsidR="007628BE" w:rsidRPr="00EA12EB" w:rsidRDefault="00D87C33" w:rsidP="00DA2A71">
            <w:pPr>
              <w:pStyle w:val="Grafovi"/>
              <w:spacing w:line="276" w:lineRule="auto"/>
              <w:jc w:val="center"/>
              <w:rPr>
                <w:noProof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noProof/>
                <w:color w:val="000000" w:themeColor="text1"/>
                <w:sz w:val="18"/>
                <w:szCs w:val="18"/>
                <w:highlight w:val="yellow"/>
              </w:rPr>
              <w:t>Укупан</w:t>
            </w:r>
            <w:r w:rsidR="007628BE" w:rsidRPr="00EA12EB">
              <w:rPr>
                <w:noProof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  <w:r>
              <w:rPr>
                <w:noProof/>
                <w:color w:val="000000" w:themeColor="text1"/>
                <w:sz w:val="18"/>
                <w:szCs w:val="18"/>
                <w:highlight w:val="yellow"/>
              </w:rPr>
              <w:t>број</w:t>
            </w:r>
            <w:r w:rsidR="007628BE" w:rsidRPr="00EA12EB">
              <w:rPr>
                <w:noProof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  <w:r>
              <w:rPr>
                <w:noProof/>
                <w:color w:val="000000" w:themeColor="text1"/>
                <w:sz w:val="18"/>
                <w:szCs w:val="18"/>
                <w:highlight w:val="yellow"/>
              </w:rPr>
              <w:t>обавјештења</w:t>
            </w:r>
          </w:p>
        </w:tc>
        <w:tc>
          <w:tcPr>
            <w:tcW w:w="805" w:type="dxa"/>
            <w:shd w:val="clear" w:color="auto" w:fill="FFFF00"/>
          </w:tcPr>
          <w:p w:rsidR="007628BE" w:rsidRPr="00EA12EB" w:rsidRDefault="007628BE" w:rsidP="00DA2A71">
            <w:pPr>
              <w:pStyle w:val="Grafovi"/>
              <w:spacing w:line="276" w:lineRule="auto"/>
              <w:jc w:val="center"/>
              <w:rPr>
                <w:noProof/>
                <w:color w:val="000000" w:themeColor="text1"/>
                <w:sz w:val="18"/>
                <w:szCs w:val="18"/>
                <w:highlight w:val="yellow"/>
              </w:rPr>
            </w:pPr>
          </w:p>
          <w:p w:rsidR="007628BE" w:rsidRPr="00EA12EB" w:rsidRDefault="007628BE" w:rsidP="00DA2A71">
            <w:pPr>
              <w:pStyle w:val="Grafovi"/>
              <w:spacing w:line="276" w:lineRule="auto"/>
              <w:jc w:val="center"/>
              <w:rPr>
                <w:noProof/>
                <w:color w:val="000000" w:themeColor="text1"/>
                <w:sz w:val="18"/>
                <w:szCs w:val="18"/>
                <w:highlight w:val="yellow"/>
              </w:rPr>
            </w:pPr>
            <w:r w:rsidRPr="00EA12EB">
              <w:rPr>
                <w:noProof/>
                <w:color w:val="000000" w:themeColor="text1"/>
                <w:sz w:val="18"/>
                <w:szCs w:val="18"/>
                <w:highlight w:val="yellow"/>
              </w:rPr>
              <w:t>%</w:t>
            </w:r>
          </w:p>
        </w:tc>
      </w:tr>
      <w:tr w:rsidR="007628BE" w:rsidRPr="00EA12EB" w:rsidTr="00CF1741">
        <w:tc>
          <w:tcPr>
            <w:tcW w:w="7105" w:type="dxa"/>
          </w:tcPr>
          <w:p w:rsidR="007628BE" w:rsidRPr="00EA12EB" w:rsidRDefault="00D87C33" w:rsidP="00CF1741">
            <w:pPr>
              <w:pStyle w:val="Grafovi"/>
              <w:spacing w:line="276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Отворени</w:t>
            </w:r>
            <w:r w:rsidR="007628BE" w:rsidRPr="00EA12EB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поступак</w:t>
            </w:r>
          </w:p>
        </w:tc>
        <w:tc>
          <w:tcPr>
            <w:tcW w:w="1440" w:type="dxa"/>
          </w:tcPr>
          <w:p w:rsidR="007628BE" w:rsidRPr="00EA12EB" w:rsidRDefault="00135E80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>11.975</w:t>
            </w:r>
          </w:p>
        </w:tc>
        <w:tc>
          <w:tcPr>
            <w:tcW w:w="805" w:type="dxa"/>
          </w:tcPr>
          <w:p w:rsidR="007628BE" w:rsidRPr="00EA12EB" w:rsidRDefault="00DA2A71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>87,70</w:t>
            </w:r>
          </w:p>
        </w:tc>
      </w:tr>
      <w:tr w:rsidR="007628BE" w:rsidRPr="00EA12EB" w:rsidTr="00CF1741">
        <w:tc>
          <w:tcPr>
            <w:tcW w:w="7105" w:type="dxa"/>
          </w:tcPr>
          <w:p w:rsidR="007628BE" w:rsidRPr="00EA12EB" w:rsidRDefault="00D87C33" w:rsidP="00CF1741">
            <w:pPr>
              <w:pStyle w:val="Grafovi"/>
              <w:spacing w:line="276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Ограничени</w:t>
            </w:r>
            <w:r w:rsidR="007628BE" w:rsidRPr="00EA12EB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поступак</w:t>
            </w:r>
          </w:p>
        </w:tc>
        <w:tc>
          <w:tcPr>
            <w:tcW w:w="1440" w:type="dxa"/>
          </w:tcPr>
          <w:p w:rsidR="007628BE" w:rsidRPr="00EA12EB" w:rsidRDefault="00135E80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>28</w:t>
            </w:r>
          </w:p>
        </w:tc>
        <w:tc>
          <w:tcPr>
            <w:tcW w:w="805" w:type="dxa"/>
          </w:tcPr>
          <w:p w:rsidR="007628BE" w:rsidRPr="00EA12EB" w:rsidRDefault="00DA2A71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>0,20</w:t>
            </w:r>
          </w:p>
        </w:tc>
      </w:tr>
      <w:tr w:rsidR="007628BE" w:rsidRPr="00EA12EB" w:rsidTr="00CF1741">
        <w:tc>
          <w:tcPr>
            <w:tcW w:w="7105" w:type="dxa"/>
          </w:tcPr>
          <w:p w:rsidR="007628BE" w:rsidRPr="00865242" w:rsidRDefault="00D87C33" w:rsidP="00CF1741">
            <w:pPr>
              <w:pStyle w:val="Grafovi"/>
              <w:spacing w:line="276" w:lineRule="auto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  <w:sz w:val="18"/>
                <w:szCs w:val="18"/>
                <w:lang w:val="pt-BR"/>
              </w:rPr>
              <w:t>Преговарачки</w:t>
            </w:r>
            <w:r w:rsidR="007628BE" w:rsidRPr="00865242">
              <w:rPr>
                <w:noProof/>
                <w:sz w:val="18"/>
                <w:szCs w:val="18"/>
                <w:lang w:val="pt-BR"/>
              </w:rPr>
              <w:t xml:space="preserve"> </w:t>
            </w:r>
            <w:r>
              <w:rPr>
                <w:noProof/>
                <w:sz w:val="18"/>
                <w:szCs w:val="18"/>
                <w:lang w:val="pt-BR"/>
              </w:rPr>
              <w:t>поступак</w:t>
            </w:r>
            <w:r w:rsidR="007628BE" w:rsidRPr="00865242">
              <w:rPr>
                <w:noProof/>
                <w:sz w:val="18"/>
                <w:szCs w:val="18"/>
                <w:lang w:val="pt-BR"/>
              </w:rPr>
              <w:t xml:space="preserve"> </w:t>
            </w:r>
            <w:r>
              <w:rPr>
                <w:noProof/>
                <w:sz w:val="18"/>
                <w:szCs w:val="18"/>
                <w:lang w:val="pt-BR"/>
              </w:rPr>
              <w:t>са</w:t>
            </w:r>
            <w:r w:rsidR="007628BE" w:rsidRPr="00865242">
              <w:rPr>
                <w:noProof/>
                <w:sz w:val="18"/>
                <w:szCs w:val="18"/>
                <w:lang w:val="pt-BR"/>
              </w:rPr>
              <w:t xml:space="preserve"> </w:t>
            </w:r>
            <w:r>
              <w:rPr>
                <w:noProof/>
                <w:sz w:val="18"/>
                <w:szCs w:val="18"/>
                <w:lang w:val="pt-BR"/>
              </w:rPr>
              <w:t>објављивањем</w:t>
            </w:r>
            <w:r w:rsidR="007628BE" w:rsidRPr="00865242">
              <w:rPr>
                <w:noProof/>
                <w:sz w:val="18"/>
                <w:szCs w:val="18"/>
                <w:lang w:val="pt-BR"/>
              </w:rPr>
              <w:t xml:space="preserve"> </w:t>
            </w:r>
            <w:r>
              <w:rPr>
                <w:noProof/>
                <w:sz w:val="18"/>
                <w:szCs w:val="18"/>
                <w:lang w:val="pt-BR"/>
              </w:rPr>
              <w:t>обавјештења</w:t>
            </w:r>
            <w:r w:rsidR="007628BE" w:rsidRPr="00865242">
              <w:rPr>
                <w:noProof/>
                <w:sz w:val="18"/>
                <w:szCs w:val="18"/>
                <w:lang w:val="pt-BR"/>
              </w:rPr>
              <w:t xml:space="preserve"> </w:t>
            </w:r>
            <w:r>
              <w:rPr>
                <w:noProof/>
                <w:sz w:val="18"/>
                <w:szCs w:val="18"/>
                <w:lang w:val="pt-BR"/>
              </w:rPr>
              <w:t>о</w:t>
            </w:r>
            <w:r w:rsidR="007628BE" w:rsidRPr="00865242">
              <w:rPr>
                <w:noProof/>
                <w:sz w:val="18"/>
                <w:szCs w:val="18"/>
                <w:lang w:val="pt-BR"/>
              </w:rPr>
              <w:t xml:space="preserve"> </w:t>
            </w:r>
            <w:r>
              <w:rPr>
                <w:noProof/>
                <w:sz w:val="18"/>
                <w:szCs w:val="18"/>
                <w:lang w:val="pt-BR"/>
              </w:rPr>
              <w:t>набавци</w:t>
            </w:r>
          </w:p>
        </w:tc>
        <w:tc>
          <w:tcPr>
            <w:tcW w:w="1440" w:type="dxa"/>
          </w:tcPr>
          <w:p w:rsidR="007628BE" w:rsidRPr="00EA12EB" w:rsidRDefault="00135E80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>106</w:t>
            </w:r>
          </w:p>
        </w:tc>
        <w:tc>
          <w:tcPr>
            <w:tcW w:w="805" w:type="dxa"/>
          </w:tcPr>
          <w:p w:rsidR="007628BE" w:rsidRPr="00EA12EB" w:rsidRDefault="00DA2A71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>0,78</w:t>
            </w:r>
          </w:p>
        </w:tc>
      </w:tr>
      <w:tr w:rsidR="007628BE" w:rsidRPr="00EA12EB" w:rsidTr="00CF1741">
        <w:tc>
          <w:tcPr>
            <w:tcW w:w="7105" w:type="dxa"/>
          </w:tcPr>
          <w:p w:rsidR="007628BE" w:rsidRPr="00865242" w:rsidRDefault="00D87C33" w:rsidP="00CF1741">
            <w:pPr>
              <w:pStyle w:val="Grafovi"/>
              <w:spacing w:line="276" w:lineRule="auto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  <w:sz w:val="18"/>
                <w:szCs w:val="18"/>
                <w:lang w:val="pt-BR"/>
              </w:rPr>
              <w:t>Преговарачки</w:t>
            </w:r>
            <w:r w:rsidR="007628BE" w:rsidRPr="00865242">
              <w:rPr>
                <w:noProof/>
                <w:sz w:val="18"/>
                <w:szCs w:val="18"/>
                <w:lang w:val="pt-BR"/>
              </w:rPr>
              <w:t xml:space="preserve"> </w:t>
            </w:r>
            <w:r>
              <w:rPr>
                <w:noProof/>
                <w:sz w:val="18"/>
                <w:szCs w:val="18"/>
                <w:lang w:val="pt-BR"/>
              </w:rPr>
              <w:t>поступак</w:t>
            </w:r>
            <w:r w:rsidR="007628BE" w:rsidRPr="00865242">
              <w:rPr>
                <w:noProof/>
                <w:sz w:val="18"/>
                <w:szCs w:val="18"/>
                <w:lang w:val="pt-BR"/>
              </w:rPr>
              <w:t xml:space="preserve"> </w:t>
            </w:r>
            <w:r>
              <w:rPr>
                <w:noProof/>
                <w:sz w:val="18"/>
                <w:szCs w:val="18"/>
                <w:lang w:val="pt-BR"/>
              </w:rPr>
              <w:t>без</w:t>
            </w:r>
            <w:r w:rsidR="007628BE" w:rsidRPr="00865242">
              <w:rPr>
                <w:noProof/>
                <w:sz w:val="18"/>
                <w:szCs w:val="18"/>
                <w:lang w:val="pt-BR"/>
              </w:rPr>
              <w:t xml:space="preserve"> </w:t>
            </w:r>
            <w:r>
              <w:rPr>
                <w:noProof/>
                <w:sz w:val="18"/>
                <w:szCs w:val="18"/>
                <w:lang w:val="pt-BR"/>
              </w:rPr>
              <w:t>објављивања</w:t>
            </w:r>
            <w:r w:rsidR="007628BE" w:rsidRPr="00865242">
              <w:rPr>
                <w:noProof/>
                <w:sz w:val="18"/>
                <w:szCs w:val="18"/>
                <w:lang w:val="pt-BR"/>
              </w:rPr>
              <w:t xml:space="preserve"> </w:t>
            </w:r>
            <w:r>
              <w:rPr>
                <w:noProof/>
                <w:sz w:val="18"/>
                <w:szCs w:val="18"/>
                <w:lang w:val="pt-BR"/>
              </w:rPr>
              <w:t>обавјештења</w:t>
            </w:r>
            <w:r w:rsidR="007628BE" w:rsidRPr="00865242">
              <w:rPr>
                <w:noProof/>
                <w:sz w:val="18"/>
                <w:szCs w:val="18"/>
                <w:lang w:val="pt-BR"/>
              </w:rPr>
              <w:t xml:space="preserve"> </w:t>
            </w:r>
            <w:r>
              <w:rPr>
                <w:noProof/>
                <w:sz w:val="18"/>
                <w:szCs w:val="18"/>
                <w:lang w:val="pt-BR"/>
              </w:rPr>
              <w:t>о</w:t>
            </w:r>
            <w:r w:rsidR="007628BE" w:rsidRPr="00865242">
              <w:rPr>
                <w:noProof/>
                <w:sz w:val="18"/>
                <w:szCs w:val="18"/>
                <w:lang w:val="pt-BR"/>
              </w:rPr>
              <w:t xml:space="preserve"> </w:t>
            </w:r>
            <w:r>
              <w:rPr>
                <w:noProof/>
                <w:sz w:val="18"/>
                <w:szCs w:val="18"/>
                <w:lang w:val="pt-BR"/>
              </w:rPr>
              <w:t>набавци</w:t>
            </w:r>
          </w:p>
        </w:tc>
        <w:tc>
          <w:tcPr>
            <w:tcW w:w="1440" w:type="dxa"/>
          </w:tcPr>
          <w:p w:rsidR="007628BE" w:rsidRPr="00EA12EB" w:rsidRDefault="00135E80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>1.018</w:t>
            </w:r>
          </w:p>
        </w:tc>
        <w:tc>
          <w:tcPr>
            <w:tcW w:w="805" w:type="dxa"/>
          </w:tcPr>
          <w:p w:rsidR="007628BE" w:rsidRPr="00EA12EB" w:rsidRDefault="00DA2A71" w:rsidP="00DA2A7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>7,46</w:t>
            </w:r>
          </w:p>
        </w:tc>
      </w:tr>
      <w:tr w:rsidR="00625E52" w:rsidRPr="00EA12EB" w:rsidTr="00CF1741">
        <w:tc>
          <w:tcPr>
            <w:tcW w:w="7105" w:type="dxa"/>
          </w:tcPr>
          <w:p w:rsidR="00625E52" w:rsidRPr="00EA12EB" w:rsidRDefault="00D87C33" w:rsidP="00CF1741">
            <w:pPr>
              <w:pStyle w:val="Grafovi"/>
              <w:spacing w:line="276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Конкурентски</w:t>
            </w:r>
            <w:r w:rsidR="00625E52" w:rsidRPr="00EA12EB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захтјев</w:t>
            </w:r>
          </w:p>
        </w:tc>
        <w:tc>
          <w:tcPr>
            <w:tcW w:w="1440" w:type="dxa"/>
          </w:tcPr>
          <w:p w:rsidR="00625E52" w:rsidRPr="00EA12EB" w:rsidRDefault="00135E80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>527</w:t>
            </w:r>
          </w:p>
        </w:tc>
        <w:tc>
          <w:tcPr>
            <w:tcW w:w="805" w:type="dxa"/>
          </w:tcPr>
          <w:p w:rsidR="00625E52" w:rsidRPr="00EA12EB" w:rsidRDefault="00DA2A71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>3,86</w:t>
            </w:r>
          </w:p>
        </w:tc>
      </w:tr>
      <w:tr w:rsidR="007628BE" w:rsidRPr="00EA12EB" w:rsidTr="00CF1741">
        <w:tc>
          <w:tcPr>
            <w:tcW w:w="7105" w:type="dxa"/>
          </w:tcPr>
          <w:p w:rsidR="007628BE" w:rsidRPr="00EA12EB" w:rsidRDefault="00D87C33" w:rsidP="00CF1741">
            <w:pPr>
              <w:pStyle w:val="Grafovi"/>
              <w:spacing w:line="276" w:lineRule="auto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Укупно</w:t>
            </w:r>
          </w:p>
        </w:tc>
        <w:tc>
          <w:tcPr>
            <w:tcW w:w="1440" w:type="dxa"/>
          </w:tcPr>
          <w:p w:rsidR="007628BE" w:rsidRPr="00EA12EB" w:rsidRDefault="00135E80" w:rsidP="00CF1741">
            <w:pPr>
              <w:pStyle w:val="Grafovi"/>
              <w:spacing w:line="276" w:lineRule="auto"/>
              <w:jc w:val="right"/>
              <w:rPr>
                <w:b/>
                <w:noProof/>
                <w:sz w:val="18"/>
                <w:szCs w:val="18"/>
              </w:rPr>
            </w:pPr>
            <w:r w:rsidRPr="00EA12EB">
              <w:rPr>
                <w:b/>
                <w:noProof/>
                <w:sz w:val="18"/>
                <w:szCs w:val="18"/>
              </w:rPr>
              <w:t>13.654</w:t>
            </w:r>
          </w:p>
        </w:tc>
        <w:tc>
          <w:tcPr>
            <w:tcW w:w="805" w:type="dxa"/>
          </w:tcPr>
          <w:p w:rsidR="007628BE" w:rsidRPr="00EA12EB" w:rsidRDefault="00DA2A71" w:rsidP="00CF1741">
            <w:pPr>
              <w:pStyle w:val="Grafovi"/>
              <w:spacing w:line="276" w:lineRule="auto"/>
              <w:jc w:val="right"/>
              <w:rPr>
                <w:b/>
                <w:noProof/>
                <w:sz w:val="18"/>
                <w:szCs w:val="18"/>
              </w:rPr>
            </w:pPr>
            <w:r w:rsidRPr="00EA12EB">
              <w:rPr>
                <w:b/>
                <w:noProof/>
                <w:sz w:val="18"/>
                <w:szCs w:val="18"/>
              </w:rPr>
              <w:t>100,00</w:t>
            </w:r>
          </w:p>
        </w:tc>
      </w:tr>
    </w:tbl>
    <w:p w:rsidR="007628BE" w:rsidRPr="007628BE" w:rsidRDefault="007628BE" w:rsidP="007628BE">
      <w:pPr>
        <w:rPr>
          <w:i/>
          <w:sz w:val="16"/>
          <w:szCs w:val="16"/>
        </w:rPr>
      </w:pPr>
    </w:p>
    <w:p w:rsidR="007628BE" w:rsidRPr="007628BE" w:rsidRDefault="007628BE" w:rsidP="007628BE">
      <w:pPr>
        <w:rPr>
          <w:i/>
          <w:sz w:val="16"/>
          <w:szCs w:val="16"/>
        </w:rPr>
      </w:pPr>
    </w:p>
    <w:p w:rsidR="007628BE" w:rsidRPr="007628BE" w:rsidRDefault="007628BE" w:rsidP="007628BE">
      <w:pPr>
        <w:rPr>
          <w:i/>
          <w:sz w:val="16"/>
          <w:szCs w:val="16"/>
        </w:rPr>
      </w:pPr>
    </w:p>
    <w:p w:rsidR="007628BE" w:rsidRPr="007628BE" w:rsidRDefault="00DA2A71" w:rsidP="007628BE">
      <w:pPr>
        <w:rPr>
          <w:i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344E1C1E" wp14:editId="3399845D">
            <wp:extent cx="5943600" cy="2639833"/>
            <wp:effectExtent l="0" t="0" r="0" b="825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628BE" w:rsidRPr="007628BE" w:rsidRDefault="007628BE" w:rsidP="007628BE">
      <w:pPr>
        <w:rPr>
          <w:i/>
          <w:sz w:val="16"/>
          <w:szCs w:val="16"/>
        </w:rPr>
      </w:pPr>
    </w:p>
    <w:p w:rsidR="007628BE" w:rsidRPr="00865242" w:rsidRDefault="00D87C33" w:rsidP="007628BE">
      <w:pPr>
        <w:pStyle w:val="Grafovi"/>
        <w:spacing w:line="276" w:lineRule="auto"/>
        <w:rPr>
          <w:noProof/>
          <w:lang w:val="pt-BR"/>
        </w:rPr>
      </w:pPr>
      <w:r>
        <w:rPr>
          <w:noProof/>
          <w:lang w:val="bs-Latn-BA"/>
        </w:rPr>
        <w:t>Од</w:t>
      </w:r>
      <w:r w:rsidR="007628BE" w:rsidRPr="00865242">
        <w:rPr>
          <w:noProof/>
          <w:lang w:val="bs-Latn-BA"/>
        </w:rPr>
        <w:t xml:space="preserve"> </w:t>
      </w:r>
      <w:r>
        <w:rPr>
          <w:noProof/>
          <w:lang w:val="bs-Latn-BA"/>
        </w:rPr>
        <w:t>укупног</w:t>
      </w:r>
      <w:r w:rsidR="007628BE" w:rsidRPr="00865242">
        <w:rPr>
          <w:noProof/>
          <w:lang w:val="bs-Latn-BA"/>
        </w:rPr>
        <w:t xml:space="preserve"> </w:t>
      </w:r>
      <w:r>
        <w:rPr>
          <w:noProof/>
          <w:lang w:val="bs-Latn-BA"/>
        </w:rPr>
        <w:t>броја</w:t>
      </w:r>
      <w:r w:rsidR="007628BE" w:rsidRPr="00865242">
        <w:rPr>
          <w:noProof/>
          <w:lang w:val="bs-Latn-BA"/>
        </w:rPr>
        <w:t xml:space="preserve"> </w:t>
      </w:r>
      <w:r>
        <w:rPr>
          <w:b/>
          <w:noProof/>
          <w:lang w:val="bs-Latn-BA"/>
        </w:rPr>
        <w:t>обавјештења</w:t>
      </w:r>
      <w:r w:rsidR="007628BE" w:rsidRPr="00865242">
        <w:rPr>
          <w:b/>
          <w:noProof/>
          <w:lang w:val="bs-Latn-BA"/>
        </w:rPr>
        <w:t xml:space="preserve"> </w:t>
      </w:r>
      <w:r>
        <w:rPr>
          <w:b/>
          <w:noProof/>
          <w:lang w:val="bs-Latn-BA"/>
        </w:rPr>
        <w:t>о</w:t>
      </w:r>
      <w:r w:rsidR="007628BE" w:rsidRPr="00865242">
        <w:rPr>
          <w:b/>
          <w:noProof/>
          <w:lang w:val="bs-Latn-BA"/>
        </w:rPr>
        <w:t xml:space="preserve"> </w:t>
      </w:r>
      <w:r>
        <w:rPr>
          <w:b/>
          <w:noProof/>
          <w:lang w:val="bs-Latn-BA"/>
        </w:rPr>
        <w:t>додјели</w:t>
      </w:r>
      <w:r w:rsidR="007628BE" w:rsidRPr="00865242">
        <w:rPr>
          <w:b/>
          <w:noProof/>
          <w:lang w:val="bs-Latn-BA"/>
        </w:rPr>
        <w:t xml:space="preserve"> </w:t>
      </w:r>
      <w:r>
        <w:rPr>
          <w:b/>
          <w:noProof/>
          <w:lang w:val="bs-Latn-BA"/>
        </w:rPr>
        <w:t>уговора</w:t>
      </w:r>
      <w:r w:rsidR="007628BE" w:rsidRPr="00865242">
        <w:rPr>
          <w:noProof/>
          <w:lang w:val="bs-Latn-BA"/>
        </w:rPr>
        <w:t xml:space="preserve"> </w:t>
      </w:r>
      <w:r w:rsidR="007628BE" w:rsidRPr="00865242">
        <w:rPr>
          <w:lang w:val="bs-Latn-BA"/>
        </w:rPr>
        <w:t>(</w:t>
      </w:r>
      <w:r w:rsidR="005B6E21" w:rsidRPr="00865242">
        <w:rPr>
          <w:lang w:val="bs-Latn-BA"/>
        </w:rPr>
        <w:t>13.654</w:t>
      </w:r>
      <w:r w:rsidR="007628BE" w:rsidRPr="00865242">
        <w:rPr>
          <w:lang w:val="bs-Latn-BA"/>
        </w:rPr>
        <w:t xml:space="preserve">) </w:t>
      </w:r>
      <w:r>
        <w:rPr>
          <w:noProof/>
          <w:lang w:val="bs-Latn-BA"/>
        </w:rPr>
        <w:t>у</w:t>
      </w:r>
      <w:r w:rsidR="007628BE" w:rsidRPr="00865242">
        <w:rPr>
          <w:noProof/>
          <w:lang w:val="bs-Latn-BA"/>
        </w:rPr>
        <w:t xml:space="preserve"> </w:t>
      </w:r>
      <w:r>
        <w:rPr>
          <w:noProof/>
          <w:lang w:val="bs-Latn-BA"/>
        </w:rPr>
        <w:t>извјештајном</w:t>
      </w:r>
      <w:r w:rsidR="007628BE" w:rsidRPr="00865242">
        <w:rPr>
          <w:noProof/>
          <w:lang w:val="bs-Latn-BA"/>
        </w:rPr>
        <w:t xml:space="preserve"> </w:t>
      </w:r>
      <w:r>
        <w:rPr>
          <w:noProof/>
          <w:lang w:val="bs-Latn-BA"/>
        </w:rPr>
        <w:t>периоду</w:t>
      </w:r>
      <w:r w:rsidR="007628BE" w:rsidRPr="00865242">
        <w:rPr>
          <w:noProof/>
          <w:lang w:val="bs-Latn-BA"/>
        </w:rPr>
        <w:t xml:space="preserve">, </w:t>
      </w:r>
      <w:r>
        <w:rPr>
          <w:noProof/>
          <w:lang w:val="bs-Latn-BA"/>
        </w:rPr>
        <w:t>по</w:t>
      </w:r>
      <w:r w:rsidR="007628BE" w:rsidRPr="00865242">
        <w:rPr>
          <w:noProof/>
          <w:lang w:val="bs-Latn-BA"/>
        </w:rPr>
        <w:t xml:space="preserve"> </w:t>
      </w:r>
      <w:r>
        <w:rPr>
          <w:noProof/>
          <w:lang w:val="bs-Latn-BA"/>
        </w:rPr>
        <w:t>врстама</w:t>
      </w:r>
      <w:r w:rsidR="007628BE" w:rsidRPr="00865242">
        <w:rPr>
          <w:noProof/>
          <w:lang w:val="bs-Latn-BA"/>
        </w:rPr>
        <w:t xml:space="preserve"> </w:t>
      </w:r>
      <w:r>
        <w:rPr>
          <w:noProof/>
          <w:lang w:val="bs-Latn-BA"/>
        </w:rPr>
        <w:t>поступака</w:t>
      </w:r>
      <w:r w:rsidR="007628BE" w:rsidRPr="00865242">
        <w:rPr>
          <w:noProof/>
          <w:lang w:val="bs-Latn-BA"/>
        </w:rPr>
        <w:t xml:space="preserve"> </w:t>
      </w:r>
      <w:r>
        <w:rPr>
          <w:noProof/>
          <w:lang w:val="bs-Latn-BA"/>
        </w:rPr>
        <w:t>највећи</w:t>
      </w:r>
      <w:r w:rsidR="007628BE" w:rsidRPr="00865242">
        <w:rPr>
          <w:noProof/>
          <w:lang w:val="bs-Latn-BA"/>
        </w:rPr>
        <w:t xml:space="preserve"> </w:t>
      </w:r>
      <w:r>
        <w:rPr>
          <w:noProof/>
          <w:lang w:val="bs-Latn-BA"/>
        </w:rPr>
        <w:t>број</w:t>
      </w:r>
      <w:r w:rsidR="007628BE" w:rsidRPr="00865242">
        <w:rPr>
          <w:noProof/>
          <w:lang w:val="bs-Latn-BA"/>
        </w:rPr>
        <w:t xml:space="preserve"> </w:t>
      </w:r>
      <w:r>
        <w:rPr>
          <w:noProof/>
          <w:lang w:val="bs-Latn-BA"/>
        </w:rPr>
        <w:t>се</w:t>
      </w:r>
      <w:r w:rsidR="007628BE" w:rsidRPr="00865242">
        <w:rPr>
          <w:noProof/>
          <w:lang w:val="bs-Latn-BA"/>
        </w:rPr>
        <w:t xml:space="preserve"> </w:t>
      </w:r>
      <w:r>
        <w:rPr>
          <w:noProof/>
          <w:lang w:val="bs-Latn-BA"/>
        </w:rPr>
        <w:t>односи</w:t>
      </w:r>
      <w:r w:rsidR="007628BE" w:rsidRPr="00865242">
        <w:rPr>
          <w:noProof/>
          <w:lang w:val="bs-Latn-BA"/>
        </w:rPr>
        <w:t xml:space="preserve"> </w:t>
      </w:r>
      <w:r>
        <w:rPr>
          <w:noProof/>
          <w:lang w:val="bs-Latn-BA"/>
        </w:rPr>
        <w:t>на</w:t>
      </w:r>
      <w:r w:rsidR="007628BE" w:rsidRPr="00865242">
        <w:rPr>
          <w:noProof/>
          <w:lang w:val="bs-Latn-BA"/>
        </w:rPr>
        <w:t xml:space="preserve"> </w:t>
      </w:r>
      <w:r>
        <w:rPr>
          <w:noProof/>
          <w:lang w:val="bs-Latn-BA"/>
        </w:rPr>
        <w:t>набавку</w:t>
      </w:r>
      <w:r w:rsidR="007628BE" w:rsidRPr="00865242">
        <w:rPr>
          <w:noProof/>
          <w:lang w:val="bs-Latn-BA"/>
        </w:rPr>
        <w:t xml:space="preserve"> </w:t>
      </w:r>
      <w:r>
        <w:rPr>
          <w:noProof/>
          <w:lang w:val="bs-Latn-BA"/>
        </w:rPr>
        <w:t>роба</w:t>
      </w:r>
      <w:r w:rsidR="007628BE" w:rsidRPr="00865242">
        <w:rPr>
          <w:noProof/>
          <w:lang w:val="bs-Latn-BA"/>
        </w:rPr>
        <w:t xml:space="preserve"> </w:t>
      </w:r>
      <w:r w:rsidR="00523D62" w:rsidRPr="00865242">
        <w:rPr>
          <w:noProof/>
          <w:lang w:val="bs-Latn-BA"/>
        </w:rPr>
        <w:t>7.265</w:t>
      </w:r>
      <w:r w:rsidR="007628BE" w:rsidRPr="00865242">
        <w:rPr>
          <w:noProof/>
          <w:lang w:val="bs-Latn-BA"/>
        </w:rPr>
        <w:t xml:space="preserve"> </w:t>
      </w:r>
      <w:r>
        <w:rPr>
          <w:noProof/>
          <w:lang w:val="bs-Latn-BA"/>
        </w:rPr>
        <w:t>или</w:t>
      </w:r>
      <w:r w:rsidR="007628BE" w:rsidRPr="00865242">
        <w:rPr>
          <w:noProof/>
          <w:lang w:val="bs-Latn-BA"/>
        </w:rPr>
        <w:t xml:space="preserve"> </w:t>
      </w:r>
      <w:r w:rsidR="00523D62" w:rsidRPr="00865242">
        <w:rPr>
          <w:noProof/>
          <w:lang w:val="bs-Latn-BA"/>
        </w:rPr>
        <w:t>53,21</w:t>
      </w:r>
      <w:r w:rsidR="007628BE" w:rsidRPr="00865242">
        <w:rPr>
          <w:noProof/>
          <w:lang w:val="bs-Latn-BA"/>
        </w:rPr>
        <w:t xml:space="preserve"> %. </w:t>
      </w:r>
      <w:r>
        <w:rPr>
          <w:noProof/>
          <w:lang w:val="pt-BR"/>
        </w:rPr>
        <w:t>Детаљан</w:t>
      </w:r>
      <w:r w:rsidR="007628BE" w:rsidRPr="00865242">
        <w:rPr>
          <w:noProof/>
          <w:lang w:val="pt-BR"/>
        </w:rPr>
        <w:t xml:space="preserve"> </w:t>
      </w:r>
      <w:r>
        <w:rPr>
          <w:noProof/>
          <w:lang w:val="pt-BR"/>
        </w:rPr>
        <w:t>преглед</w:t>
      </w:r>
      <w:r w:rsidR="007628BE" w:rsidRPr="00865242">
        <w:rPr>
          <w:noProof/>
          <w:lang w:val="pt-BR"/>
        </w:rPr>
        <w:t xml:space="preserve"> </w:t>
      </w:r>
      <w:r>
        <w:rPr>
          <w:noProof/>
          <w:lang w:val="pt-BR"/>
        </w:rPr>
        <w:t>обавјештења</w:t>
      </w:r>
      <w:r w:rsidR="007628BE" w:rsidRPr="00865242">
        <w:rPr>
          <w:noProof/>
          <w:lang w:val="pt-BR"/>
        </w:rPr>
        <w:t xml:space="preserve"> </w:t>
      </w:r>
      <w:r>
        <w:rPr>
          <w:noProof/>
          <w:lang w:val="pt-BR"/>
        </w:rPr>
        <w:t>о</w:t>
      </w:r>
      <w:r w:rsidR="007628BE" w:rsidRPr="00865242">
        <w:rPr>
          <w:noProof/>
          <w:lang w:val="pt-BR"/>
        </w:rPr>
        <w:t xml:space="preserve"> </w:t>
      </w:r>
      <w:r>
        <w:rPr>
          <w:noProof/>
          <w:lang w:val="pt-BR"/>
        </w:rPr>
        <w:t>набавци</w:t>
      </w:r>
      <w:r w:rsidR="007628BE" w:rsidRPr="00865242">
        <w:rPr>
          <w:noProof/>
          <w:lang w:val="pt-BR"/>
        </w:rPr>
        <w:t xml:space="preserve"> </w:t>
      </w:r>
      <w:r>
        <w:rPr>
          <w:noProof/>
          <w:lang w:val="pt-BR"/>
        </w:rPr>
        <w:t>према</w:t>
      </w:r>
      <w:r w:rsidR="007628BE" w:rsidRPr="00865242">
        <w:rPr>
          <w:noProof/>
          <w:lang w:val="pt-BR"/>
        </w:rPr>
        <w:t xml:space="preserve"> </w:t>
      </w:r>
      <w:r>
        <w:rPr>
          <w:noProof/>
          <w:lang w:val="pt-BR"/>
        </w:rPr>
        <w:t>врстама</w:t>
      </w:r>
      <w:r w:rsidR="007628BE" w:rsidRPr="00865242">
        <w:rPr>
          <w:noProof/>
          <w:lang w:val="pt-BR"/>
        </w:rPr>
        <w:t xml:space="preserve"> </w:t>
      </w:r>
      <w:r>
        <w:rPr>
          <w:noProof/>
          <w:lang w:val="pt-BR"/>
        </w:rPr>
        <w:t>поступака</w:t>
      </w:r>
      <w:r w:rsidR="007628BE" w:rsidRPr="00865242">
        <w:rPr>
          <w:noProof/>
          <w:lang w:val="pt-BR"/>
        </w:rPr>
        <w:t xml:space="preserve"> </w:t>
      </w:r>
      <w:r>
        <w:rPr>
          <w:noProof/>
          <w:lang w:val="pt-BR"/>
        </w:rPr>
        <w:t>и</w:t>
      </w:r>
      <w:r w:rsidR="007628BE" w:rsidRPr="00865242">
        <w:rPr>
          <w:noProof/>
          <w:lang w:val="pt-BR"/>
        </w:rPr>
        <w:t xml:space="preserve"> </w:t>
      </w:r>
      <w:r>
        <w:rPr>
          <w:noProof/>
          <w:lang w:val="pt-BR"/>
        </w:rPr>
        <w:t>врсти</w:t>
      </w:r>
      <w:r w:rsidR="007628BE" w:rsidRPr="00865242">
        <w:rPr>
          <w:noProof/>
          <w:lang w:val="pt-BR"/>
        </w:rPr>
        <w:t xml:space="preserve"> </w:t>
      </w:r>
      <w:r>
        <w:rPr>
          <w:noProof/>
          <w:lang w:val="pt-BR"/>
        </w:rPr>
        <w:t>уговора</w:t>
      </w:r>
      <w:r w:rsidR="007628BE" w:rsidRPr="00865242">
        <w:rPr>
          <w:noProof/>
          <w:lang w:val="pt-BR"/>
        </w:rPr>
        <w:t xml:space="preserve"> </w:t>
      </w:r>
      <w:r>
        <w:rPr>
          <w:noProof/>
          <w:lang w:val="pt-BR"/>
        </w:rPr>
        <w:t>дат</w:t>
      </w:r>
      <w:r w:rsidR="007628BE" w:rsidRPr="00865242">
        <w:rPr>
          <w:noProof/>
          <w:lang w:val="pt-BR"/>
        </w:rPr>
        <w:t xml:space="preserve"> </w:t>
      </w:r>
      <w:r>
        <w:rPr>
          <w:noProof/>
          <w:lang w:val="pt-BR"/>
        </w:rPr>
        <w:t>је</w:t>
      </w:r>
      <w:r w:rsidR="007628BE" w:rsidRPr="00865242">
        <w:rPr>
          <w:noProof/>
          <w:lang w:val="pt-BR"/>
        </w:rPr>
        <w:t xml:space="preserve"> </w:t>
      </w:r>
      <w:r>
        <w:rPr>
          <w:noProof/>
          <w:lang w:val="pt-BR"/>
        </w:rPr>
        <w:t>у</w:t>
      </w:r>
      <w:r w:rsidR="007628BE" w:rsidRPr="00865242">
        <w:rPr>
          <w:noProof/>
          <w:lang w:val="pt-BR"/>
        </w:rPr>
        <w:t xml:space="preserve"> </w:t>
      </w:r>
      <w:r>
        <w:rPr>
          <w:noProof/>
          <w:lang w:val="pt-BR"/>
        </w:rPr>
        <w:t>доњој</w:t>
      </w:r>
      <w:r w:rsidR="007628BE" w:rsidRPr="00865242">
        <w:rPr>
          <w:noProof/>
          <w:lang w:val="pt-BR"/>
        </w:rPr>
        <w:t xml:space="preserve"> </w:t>
      </w:r>
      <w:r>
        <w:rPr>
          <w:noProof/>
          <w:lang w:val="pt-BR"/>
        </w:rPr>
        <w:t>табели</w:t>
      </w:r>
      <w:r w:rsidR="007628BE" w:rsidRPr="00865242">
        <w:rPr>
          <w:noProof/>
          <w:lang w:val="pt-BR"/>
        </w:rPr>
        <w:t>:</w:t>
      </w:r>
    </w:p>
    <w:p w:rsidR="007628BE" w:rsidRPr="00523D62" w:rsidRDefault="007628BE" w:rsidP="007628BE">
      <w:pPr>
        <w:rPr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179"/>
        <w:gridCol w:w="655"/>
        <w:gridCol w:w="757"/>
        <w:gridCol w:w="759"/>
      </w:tblGrid>
      <w:tr w:rsidR="007628BE" w:rsidRPr="00EA12EB" w:rsidTr="00CF1741">
        <w:trPr>
          <w:trHeight w:val="159"/>
        </w:trPr>
        <w:tc>
          <w:tcPr>
            <w:tcW w:w="7310" w:type="dxa"/>
            <w:vMerge w:val="restart"/>
            <w:shd w:val="clear" w:color="auto" w:fill="FFFF00"/>
          </w:tcPr>
          <w:p w:rsidR="007628BE" w:rsidRPr="00EA12EB" w:rsidRDefault="007628BE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628BE" w:rsidRPr="00EA12EB" w:rsidRDefault="00D87C33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Врста</w:t>
            </w:r>
            <w:r w:rsidR="007628BE" w:rsidRPr="00EA12EB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поступка</w:t>
            </w:r>
          </w:p>
        </w:tc>
        <w:tc>
          <w:tcPr>
            <w:tcW w:w="2040" w:type="dxa"/>
            <w:gridSpan w:val="3"/>
            <w:shd w:val="clear" w:color="auto" w:fill="FFFF00"/>
          </w:tcPr>
          <w:p w:rsidR="007628BE" w:rsidRPr="00EA12EB" w:rsidRDefault="00D87C33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Укупан</w:t>
            </w:r>
            <w:r w:rsidR="007628BE" w:rsidRPr="00EA12EB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број</w:t>
            </w:r>
            <w:r w:rsidR="007628BE" w:rsidRPr="00EA12EB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обавјештења</w:t>
            </w:r>
            <w:r w:rsidR="007628BE" w:rsidRPr="00EA12EB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према</w:t>
            </w:r>
            <w:r w:rsidR="007628BE" w:rsidRPr="00EA12EB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врсти</w:t>
            </w:r>
            <w:r w:rsidR="007628BE" w:rsidRPr="00EA12EB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уговора</w:t>
            </w:r>
          </w:p>
        </w:tc>
      </w:tr>
      <w:tr w:rsidR="007628BE" w:rsidRPr="00EA12EB" w:rsidTr="00CF1741">
        <w:trPr>
          <w:trHeight w:val="206"/>
        </w:trPr>
        <w:tc>
          <w:tcPr>
            <w:tcW w:w="7310" w:type="dxa"/>
            <w:vMerge/>
            <w:shd w:val="clear" w:color="auto" w:fill="FFFF00"/>
          </w:tcPr>
          <w:p w:rsidR="007628BE" w:rsidRPr="00EA12EB" w:rsidRDefault="007628BE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FFFF00"/>
          </w:tcPr>
          <w:p w:rsidR="007628BE" w:rsidRPr="00EA12EB" w:rsidRDefault="00D87C33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Робе</w:t>
            </w:r>
          </w:p>
        </w:tc>
        <w:tc>
          <w:tcPr>
            <w:tcW w:w="679" w:type="dxa"/>
            <w:shd w:val="clear" w:color="auto" w:fill="FFFF00"/>
          </w:tcPr>
          <w:p w:rsidR="007628BE" w:rsidRPr="00EA12EB" w:rsidRDefault="00D87C33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Услуге</w:t>
            </w:r>
          </w:p>
        </w:tc>
        <w:tc>
          <w:tcPr>
            <w:tcW w:w="705" w:type="dxa"/>
            <w:shd w:val="clear" w:color="auto" w:fill="FFFF00"/>
          </w:tcPr>
          <w:p w:rsidR="007628BE" w:rsidRPr="00EA12EB" w:rsidRDefault="00D87C33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Радови</w:t>
            </w:r>
          </w:p>
        </w:tc>
      </w:tr>
      <w:tr w:rsidR="007628BE" w:rsidRPr="00EA12EB" w:rsidTr="00CF1741">
        <w:trPr>
          <w:trHeight w:val="123"/>
        </w:trPr>
        <w:tc>
          <w:tcPr>
            <w:tcW w:w="7310" w:type="dxa"/>
          </w:tcPr>
          <w:p w:rsidR="007628BE" w:rsidRPr="00EA12EB" w:rsidRDefault="00D87C33" w:rsidP="00CF174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Отворени</w:t>
            </w:r>
            <w:r w:rsidR="007628BE" w:rsidRPr="00EA12EB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поступак</w:t>
            </w:r>
          </w:p>
        </w:tc>
        <w:tc>
          <w:tcPr>
            <w:tcW w:w="656" w:type="dxa"/>
          </w:tcPr>
          <w:p w:rsidR="007628BE" w:rsidRPr="00EA12EB" w:rsidRDefault="00411B12" w:rsidP="00CF1741">
            <w:pPr>
              <w:jc w:val="right"/>
              <w:rPr>
                <w:sz w:val="18"/>
                <w:szCs w:val="18"/>
              </w:rPr>
            </w:pPr>
            <w:r w:rsidRPr="00EA12EB">
              <w:rPr>
                <w:sz w:val="18"/>
                <w:szCs w:val="18"/>
              </w:rPr>
              <w:t>6.535</w:t>
            </w:r>
          </w:p>
        </w:tc>
        <w:tc>
          <w:tcPr>
            <w:tcW w:w="679" w:type="dxa"/>
          </w:tcPr>
          <w:p w:rsidR="007628BE" w:rsidRPr="00EA12EB" w:rsidRDefault="00411B12" w:rsidP="00CF1741">
            <w:pPr>
              <w:jc w:val="right"/>
              <w:rPr>
                <w:sz w:val="18"/>
                <w:szCs w:val="18"/>
              </w:rPr>
            </w:pPr>
            <w:r w:rsidRPr="00EA12EB">
              <w:rPr>
                <w:sz w:val="18"/>
                <w:szCs w:val="18"/>
              </w:rPr>
              <w:t>2.735</w:t>
            </w:r>
          </w:p>
        </w:tc>
        <w:tc>
          <w:tcPr>
            <w:tcW w:w="705" w:type="dxa"/>
          </w:tcPr>
          <w:p w:rsidR="007628BE" w:rsidRPr="00EA12EB" w:rsidRDefault="00411B12" w:rsidP="00CF1741">
            <w:pPr>
              <w:jc w:val="right"/>
              <w:rPr>
                <w:sz w:val="18"/>
                <w:szCs w:val="18"/>
              </w:rPr>
            </w:pPr>
            <w:r w:rsidRPr="00EA12EB">
              <w:rPr>
                <w:sz w:val="18"/>
                <w:szCs w:val="18"/>
              </w:rPr>
              <w:t>2.705</w:t>
            </w:r>
          </w:p>
        </w:tc>
      </w:tr>
      <w:tr w:rsidR="007628BE" w:rsidRPr="00EA12EB" w:rsidTr="00CF1741">
        <w:tc>
          <w:tcPr>
            <w:tcW w:w="7310" w:type="dxa"/>
          </w:tcPr>
          <w:p w:rsidR="007628BE" w:rsidRPr="00EA12EB" w:rsidRDefault="00D87C33" w:rsidP="00CF174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Ограничени</w:t>
            </w:r>
            <w:r w:rsidR="007628BE" w:rsidRPr="00EA12EB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поступак</w:t>
            </w:r>
          </w:p>
        </w:tc>
        <w:tc>
          <w:tcPr>
            <w:tcW w:w="656" w:type="dxa"/>
          </w:tcPr>
          <w:p w:rsidR="007628BE" w:rsidRPr="00EA12EB" w:rsidRDefault="006D2136" w:rsidP="00CF1741">
            <w:pPr>
              <w:jc w:val="right"/>
              <w:rPr>
                <w:sz w:val="18"/>
                <w:szCs w:val="18"/>
              </w:rPr>
            </w:pPr>
            <w:r w:rsidRPr="00EA12EB">
              <w:rPr>
                <w:sz w:val="18"/>
                <w:szCs w:val="18"/>
              </w:rPr>
              <w:t>22</w:t>
            </w:r>
          </w:p>
        </w:tc>
        <w:tc>
          <w:tcPr>
            <w:tcW w:w="679" w:type="dxa"/>
          </w:tcPr>
          <w:p w:rsidR="007628BE" w:rsidRPr="00EA12EB" w:rsidRDefault="006D2136" w:rsidP="00CF1741">
            <w:pPr>
              <w:jc w:val="right"/>
              <w:rPr>
                <w:sz w:val="18"/>
                <w:szCs w:val="18"/>
              </w:rPr>
            </w:pPr>
            <w:r w:rsidRPr="00EA12EB">
              <w:rPr>
                <w:sz w:val="18"/>
                <w:szCs w:val="18"/>
              </w:rPr>
              <w:t>6</w:t>
            </w:r>
          </w:p>
        </w:tc>
        <w:tc>
          <w:tcPr>
            <w:tcW w:w="705" w:type="dxa"/>
          </w:tcPr>
          <w:p w:rsidR="007628BE" w:rsidRPr="00EA12EB" w:rsidRDefault="006D2136" w:rsidP="00CF1741">
            <w:pPr>
              <w:jc w:val="right"/>
              <w:rPr>
                <w:sz w:val="18"/>
                <w:szCs w:val="18"/>
              </w:rPr>
            </w:pPr>
            <w:r w:rsidRPr="00EA12EB">
              <w:rPr>
                <w:sz w:val="18"/>
                <w:szCs w:val="18"/>
              </w:rPr>
              <w:t>0</w:t>
            </w:r>
          </w:p>
        </w:tc>
      </w:tr>
      <w:tr w:rsidR="007628BE" w:rsidRPr="00EA12EB" w:rsidTr="00CF1741">
        <w:tc>
          <w:tcPr>
            <w:tcW w:w="7310" w:type="dxa"/>
          </w:tcPr>
          <w:p w:rsidR="007628BE" w:rsidRPr="00EA12EB" w:rsidRDefault="00D87C33" w:rsidP="00CF174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Преговарачки</w:t>
            </w:r>
            <w:r w:rsidR="007628BE" w:rsidRPr="00EA12EB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поступак</w:t>
            </w:r>
            <w:r w:rsidR="007628BE" w:rsidRPr="00EA12EB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са</w:t>
            </w:r>
            <w:r w:rsidR="007628BE" w:rsidRPr="00EA12EB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објављивањем</w:t>
            </w:r>
            <w:r w:rsidR="007628BE" w:rsidRPr="00EA12EB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обавјештења</w:t>
            </w:r>
            <w:r w:rsidR="007628BE" w:rsidRPr="00EA12EB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о</w:t>
            </w:r>
            <w:r w:rsidR="007628BE" w:rsidRPr="00EA12EB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набавци</w:t>
            </w:r>
          </w:p>
        </w:tc>
        <w:tc>
          <w:tcPr>
            <w:tcW w:w="656" w:type="dxa"/>
          </w:tcPr>
          <w:p w:rsidR="007628BE" w:rsidRPr="00EA12EB" w:rsidRDefault="006D2136" w:rsidP="00CF1741">
            <w:pPr>
              <w:jc w:val="right"/>
              <w:rPr>
                <w:sz w:val="18"/>
                <w:szCs w:val="18"/>
              </w:rPr>
            </w:pPr>
            <w:r w:rsidRPr="00EA12EB">
              <w:rPr>
                <w:sz w:val="18"/>
                <w:szCs w:val="18"/>
              </w:rPr>
              <w:t>97</w:t>
            </w:r>
          </w:p>
        </w:tc>
        <w:tc>
          <w:tcPr>
            <w:tcW w:w="679" w:type="dxa"/>
          </w:tcPr>
          <w:p w:rsidR="007628BE" w:rsidRPr="00EA12EB" w:rsidRDefault="006D2136" w:rsidP="00CF1741">
            <w:pPr>
              <w:jc w:val="right"/>
              <w:rPr>
                <w:sz w:val="18"/>
                <w:szCs w:val="18"/>
              </w:rPr>
            </w:pPr>
            <w:r w:rsidRPr="00EA12EB">
              <w:rPr>
                <w:sz w:val="18"/>
                <w:szCs w:val="18"/>
              </w:rPr>
              <w:t>8</w:t>
            </w:r>
          </w:p>
        </w:tc>
        <w:tc>
          <w:tcPr>
            <w:tcW w:w="705" w:type="dxa"/>
          </w:tcPr>
          <w:p w:rsidR="007628BE" w:rsidRPr="00EA12EB" w:rsidRDefault="006D2136" w:rsidP="00CF1741">
            <w:pPr>
              <w:jc w:val="right"/>
              <w:rPr>
                <w:sz w:val="18"/>
                <w:szCs w:val="18"/>
              </w:rPr>
            </w:pPr>
            <w:r w:rsidRPr="00EA12EB">
              <w:rPr>
                <w:sz w:val="18"/>
                <w:szCs w:val="18"/>
              </w:rPr>
              <w:t>1</w:t>
            </w:r>
          </w:p>
        </w:tc>
      </w:tr>
      <w:tr w:rsidR="007628BE" w:rsidRPr="00EA12EB" w:rsidTr="00CF1741">
        <w:tc>
          <w:tcPr>
            <w:tcW w:w="7310" w:type="dxa"/>
          </w:tcPr>
          <w:p w:rsidR="007628BE" w:rsidRPr="00EA12EB" w:rsidRDefault="00D87C33" w:rsidP="00CF174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Преговарачки</w:t>
            </w:r>
            <w:r w:rsidR="007628BE" w:rsidRPr="00EA12EB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поступак</w:t>
            </w:r>
            <w:r w:rsidR="007628BE" w:rsidRPr="00EA12EB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без</w:t>
            </w:r>
            <w:r w:rsidR="007628BE" w:rsidRPr="00EA12EB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објављивања</w:t>
            </w:r>
            <w:r w:rsidR="007628BE" w:rsidRPr="00EA12EB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обавјештења</w:t>
            </w:r>
            <w:r w:rsidR="007628BE" w:rsidRPr="00EA12EB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о</w:t>
            </w:r>
            <w:r w:rsidR="007628BE" w:rsidRPr="00EA12EB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набавци</w:t>
            </w:r>
          </w:p>
        </w:tc>
        <w:tc>
          <w:tcPr>
            <w:tcW w:w="656" w:type="dxa"/>
          </w:tcPr>
          <w:p w:rsidR="007628BE" w:rsidRPr="00EA12EB" w:rsidRDefault="006D2136" w:rsidP="00CF1741">
            <w:pPr>
              <w:jc w:val="right"/>
              <w:rPr>
                <w:sz w:val="18"/>
                <w:szCs w:val="18"/>
              </w:rPr>
            </w:pPr>
            <w:r w:rsidRPr="00EA12EB">
              <w:rPr>
                <w:sz w:val="18"/>
                <w:szCs w:val="18"/>
              </w:rPr>
              <w:t>310</w:t>
            </w:r>
          </w:p>
        </w:tc>
        <w:tc>
          <w:tcPr>
            <w:tcW w:w="679" w:type="dxa"/>
          </w:tcPr>
          <w:p w:rsidR="007628BE" w:rsidRPr="00EA12EB" w:rsidRDefault="006D2136" w:rsidP="00CF1741">
            <w:pPr>
              <w:jc w:val="right"/>
              <w:rPr>
                <w:sz w:val="18"/>
                <w:szCs w:val="18"/>
              </w:rPr>
            </w:pPr>
            <w:r w:rsidRPr="00EA12EB">
              <w:rPr>
                <w:sz w:val="18"/>
                <w:szCs w:val="18"/>
              </w:rPr>
              <w:t>458</w:t>
            </w:r>
          </w:p>
        </w:tc>
        <w:tc>
          <w:tcPr>
            <w:tcW w:w="705" w:type="dxa"/>
          </w:tcPr>
          <w:p w:rsidR="007628BE" w:rsidRPr="00EA12EB" w:rsidRDefault="006D2136" w:rsidP="00CF1741">
            <w:pPr>
              <w:jc w:val="right"/>
              <w:rPr>
                <w:sz w:val="18"/>
                <w:szCs w:val="18"/>
              </w:rPr>
            </w:pPr>
            <w:r w:rsidRPr="00EA12EB">
              <w:rPr>
                <w:sz w:val="18"/>
                <w:szCs w:val="18"/>
              </w:rPr>
              <w:t>250</w:t>
            </w:r>
          </w:p>
        </w:tc>
      </w:tr>
      <w:tr w:rsidR="00625E52" w:rsidRPr="00EA12EB" w:rsidTr="00CF1741">
        <w:tc>
          <w:tcPr>
            <w:tcW w:w="7310" w:type="dxa"/>
          </w:tcPr>
          <w:p w:rsidR="00625E52" w:rsidRPr="00EA12EB" w:rsidRDefault="00D87C33" w:rsidP="00CF174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Конкурентски</w:t>
            </w:r>
            <w:r w:rsidR="00570500" w:rsidRPr="00EA12EB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захтјев</w:t>
            </w:r>
          </w:p>
        </w:tc>
        <w:tc>
          <w:tcPr>
            <w:tcW w:w="656" w:type="dxa"/>
          </w:tcPr>
          <w:p w:rsidR="00625E52" w:rsidRPr="00EA12EB" w:rsidRDefault="006D2136" w:rsidP="00CF1741">
            <w:pPr>
              <w:jc w:val="right"/>
              <w:rPr>
                <w:sz w:val="18"/>
                <w:szCs w:val="18"/>
              </w:rPr>
            </w:pPr>
            <w:r w:rsidRPr="00EA12EB">
              <w:rPr>
                <w:sz w:val="18"/>
                <w:szCs w:val="18"/>
              </w:rPr>
              <w:t>301</w:t>
            </w:r>
          </w:p>
        </w:tc>
        <w:tc>
          <w:tcPr>
            <w:tcW w:w="679" w:type="dxa"/>
          </w:tcPr>
          <w:p w:rsidR="00625E52" w:rsidRPr="00EA12EB" w:rsidRDefault="006D2136" w:rsidP="00CF1741">
            <w:pPr>
              <w:jc w:val="right"/>
              <w:rPr>
                <w:sz w:val="18"/>
                <w:szCs w:val="18"/>
              </w:rPr>
            </w:pPr>
            <w:r w:rsidRPr="00EA12EB">
              <w:rPr>
                <w:sz w:val="18"/>
                <w:szCs w:val="18"/>
              </w:rPr>
              <w:t>153</w:t>
            </w:r>
          </w:p>
        </w:tc>
        <w:tc>
          <w:tcPr>
            <w:tcW w:w="705" w:type="dxa"/>
          </w:tcPr>
          <w:p w:rsidR="00625E52" w:rsidRPr="00EA12EB" w:rsidRDefault="006D2136" w:rsidP="00CF1741">
            <w:pPr>
              <w:jc w:val="right"/>
              <w:rPr>
                <w:sz w:val="18"/>
                <w:szCs w:val="18"/>
              </w:rPr>
            </w:pPr>
            <w:r w:rsidRPr="00EA12EB">
              <w:rPr>
                <w:sz w:val="18"/>
                <w:szCs w:val="18"/>
              </w:rPr>
              <w:t>73</w:t>
            </w:r>
          </w:p>
        </w:tc>
      </w:tr>
      <w:tr w:rsidR="007628BE" w:rsidRPr="00EA12EB" w:rsidTr="00CF1741">
        <w:tc>
          <w:tcPr>
            <w:tcW w:w="7310" w:type="dxa"/>
          </w:tcPr>
          <w:p w:rsidR="007628BE" w:rsidRPr="00EA12EB" w:rsidRDefault="00D87C33" w:rsidP="00CF1741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Укупно</w:t>
            </w:r>
          </w:p>
        </w:tc>
        <w:tc>
          <w:tcPr>
            <w:tcW w:w="656" w:type="dxa"/>
          </w:tcPr>
          <w:p w:rsidR="007628BE" w:rsidRPr="00EA12EB" w:rsidRDefault="006D2136" w:rsidP="00CF1741">
            <w:pPr>
              <w:jc w:val="right"/>
              <w:rPr>
                <w:b/>
                <w:sz w:val="18"/>
                <w:szCs w:val="18"/>
              </w:rPr>
            </w:pPr>
            <w:r w:rsidRPr="00EA12EB">
              <w:rPr>
                <w:b/>
                <w:sz w:val="18"/>
                <w:szCs w:val="18"/>
              </w:rPr>
              <w:t>7</w:t>
            </w:r>
            <w:r w:rsidR="00523D62" w:rsidRPr="00EA12EB">
              <w:rPr>
                <w:b/>
                <w:sz w:val="18"/>
                <w:szCs w:val="18"/>
              </w:rPr>
              <w:t>.</w:t>
            </w:r>
            <w:r w:rsidRPr="00EA12EB">
              <w:rPr>
                <w:b/>
                <w:sz w:val="18"/>
                <w:szCs w:val="18"/>
              </w:rPr>
              <w:t>265</w:t>
            </w:r>
          </w:p>
        </w:tc>
        <w:tc>
          <w:tcPr>
            <w:tcW w:w="679" w:type="dxa"/>
          </w:tcPr>
          <w:p w:rsidR="007628BE" w:rsidRPr="00EA12EB" w:rsidRDefault="006D2136" w:rsidP="00CF1741">
            <w:pPr>
              <w:jc w:val="right"/>
              <w:rPr>
                <w:b/>
                <w:sz w:val="18"/>
                <w:szCs w:val="18"/>
              </w:rPr>
            </w:pPr>
            <w:r w:rsidRPr="00EA12EB">
              <w:rPr>
                <w:b/>
                <w:sz w:val="18"/>
                <w:szCs w:val="18"/>
              </w:rPr>
              <w:t>3</w:t>
            </w:r>
            <w:r w:rsidR="00523D62" w:rsidRPr="00EA12EB">
              <w:rPr>
                <w:b/>
                <w:sz w:val="18"/>
                <w:szCs w:val="18"/>
              </w:rPr>
              <w:t>.</w:t>
            </w:r>
            <w:r w:rsidRPr="00EA12EB"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705" w:type="dxa"/>
          </w:tcPr>
          <w:p w:rsidR="007628BE" w:rsidRPr="00EA12EB" w:rsidRDefault="006D2136" w:rsidP="00CF1741">
            <w:pPr>
              <w:jc w:val="right"/>
              <w:rPr>
                <w:b/>
                <w:sz w:val="18"/>
                <w:szCs w:val="18"/>
              </w:rPr>
            </w:pPr>
            <w:r w:rsidRPr="00EA12EB">
              <w:rPr>
                <w:b/>
                <w:sz w:val="18"/>
                <w:szCs w:val="18"/>
              </w:rPr>
              <w:t>3</w:t>
            </w:r>
            <w:r w:rsidR="00523D62" w:rsidRPr="00EA12EB">
              <w:rPr>
                <w:b/>
                <w:sz w:val="18"/>
                <w:szCs w:val="18"/>
              </w:rPr>
              <w:t>.</w:t>
            </w:r>
            <w:r w:rsidRPr="00EA12EB">
              <w:rPr>
                <w:b/>
                <w:sz w:val="18"/>
                <w:szCs w:val="18"/>
              </w:rPr>
              <w:t>029</w:t>
            </w:r>
          </w:p>
        </w:tc>
      </w:tr>
    </w:tbl>
    <w:p w:rsidR="007628BE" w:rsidRPr="007628BE" w:rsidRDefault="007628BE" w:rsidP="007628BE">
      <w:pPr>
        <w:rPr>
          <w:i/>
          <w:sz w:val="16"/>
          <w:szCs w:val="16"/>
        </w:rPr>
      </w:pPr>
    </w:p>
    <w:p w:rsidR="007628BE" w:rsidRPr="007628BE" w:rsidRDefault="007628BE" w:rsidP="007628BE">
      <w:pPr>
        <w:rPr>
          <w:i/>
          <w:sz w:val="16"/>
          <w:szCs w:val="16"/>
        </w:rPr>
      </w:pPr>
    </w:p>
    <w:p w:rsidR="007628BE" w:rsidRPr="007628BE" w:rsidRDefault="00523D62" w:rsidP="007628BE">
      <w:pPr>
        <w:rPr>
          <w:i/>
          <w:sz w:val="16"/>
          <w:szCs w:val="16"/>
        </w:rPr>
      </w:pPr>
      <w:r>
        <w:rPr>
          <w:noProof/>
        </w:rPr>
        <w:drawing>
          <wp:inline distT="0" distB="0" distL="0" distR="0" wp14:anchorId="2377B8FB" wp14:editId="43003CD1">
            <wp:extent cx="5931673" cy="2743200"/>
            <wp:effectExtent l="0" t="0" r="12065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628BE" w:rsidRPr="007628BE" w:rsidRDefault="007628BE" w:rsidP="007628BE">
      <w:pPr>
        <w:rPr>
          <w:i/>
          <w:sz w:val="16"/>
          <w:szCs w:val="16"/>
        </w:rPr>
      </w:pPr>
    </w:p>
    <w:p w:rsidR="00523D62" w:rsidRDefault="00523D62" w:rsidP="007628BE">
      <w:pPr>
        <w:pStyle w:val="Grafovi"/>
        <w:spacing w:line="276" w:lineRule="auto"/>
        <w:rPr>
          <w:i/>
          <w:noProof/>
        </w:rPr>
      </w:pPr>
    </w:p>
    <w:p w:rsidR="007628BE" w:rsidRPr="00EA12EB" w:rsidRDefault="00D87C33" w:rsidP="007628BE">
      <w:pPr>
        <w:pStyle w:val="Grafovi"/>
        <w:spacing w:line="276" w:lineRule="auto"/>
        <w:rPr>
          <w:noProof/>
        </w:rPr>
      </w:pPr>
      <w:r>
        <w:rPr>
          <w:noProof/>
        </w:rPr>
        <w:t>Од</w:t>
      </w:r>
      <w:r w:rsidR="007628BE" w:rsidRPr="00EA12EB">
        <w:rPr>
          <w:noProof/>
        </w:rPr>
        <w:t xml:space="preserve"> </w:t>
      </w:r>
      <w:r>
        <w:rPr>
          <w:noProof/>
        </w:rPr>
        <w:t>укупног</w:t>
      </w:r>
      <w:r w:rsidR="007628BE" w:rsidRPr="00EA12EB">
        <w:rPr>
          <w:noProof/>
        </w:rPr>
        <w:t xml:space="preserve"> </w:t>
      </w:r>
      <w:r>
        <w:rPr>
          <w:noProof/>
        </w:rPr>
        <w:t>броја</w:t>
      </w:r>
      <w:r w:rsidR="007628BE" w:rsidRPr="00EA12EB">
        <w:rPr>
          <w:noProof/>
        </w:rPr>
        <w:t xml:space="preserve"> </w:t>
      </w:r>
      <w:r>
        <w:rPr>
          <w:b/>
          <w:noProof/>
        </w:rPr>
        <w:t>обавјештења</w:t>
      </w:r>
      <w:r w:rsidR="007628BE" w:rsidRPr="00EA12EB">
        <w:rPr>
          <w:b/>
          <w:noProof/>
        </w:rPr>
        <w:t xml:space="preserve"> </w:t>
      </w:r>
      <w:r>
        <w:rPr>
          <w:b/>
          <w:noProof/>
        </w:rPr>
        <w:t>о</w:t>
      </w:r>
      <w:r w:rsidR="007628BE" w:rsidRPr="00EA12EB">
        <w:rPr>
          <w:b/>
          <w:noProof/>
        </w:rPr>
        <w:t xml:space="preserve"> </w:t>
      </w:r>
      <w:r>
        <w:rPr>
          <w:b/>
          <w:noProof/>
        </w:rPr>
        <w:t>поништењу</w:t>
      </w:r>
      <w:r w:rsidR="007628BE" w:rsidRPr="00EA12EB">
        <w:rPr>
          <w:b/>
          <w:noProof/>
        </w:rPr>
        <w:t xml:space="preserve"> </w:t>
      </w:r>
      <w:r>
        <w:rPr>
          <w:b/>
          <w:noProof/>
        </w:rPr>
        <w:t>поступка</w:t>
      </w:r>
      <w:r w:rsidR="007628BE" w:rsidRPr="00EA12EB">
        <w:rPr>
          <w:b/>
          <w:noProof/>
        </w:rPr>
        <w:t xml:space="preserve"> </w:t>
      </w:r>
      <w:r>
        <w:rPr>
          <w:b/>
          <w:noProof/>
        </w:rPr>
        <w:t>набавке</w:t>
      </w:r>
      <w:r w:rsidR="007628BE" w:rsidRPr="00EA12EB">
        <w:t xml:space="preserve"> (</w:t>
      </w:r>
      <w:r w:rsidR="00EA12EB" w:rsidRPr="00EA12EB">
        <w:t>3.867</w:t>
      </w:r>
      <w:r w:rsidR="007628BE" w:rsidRPr="00EA12EB">
        <w:t xml:space="preserve">) </w:t>
      </w:r>
      <w:r>
        <w:rPr>
          <w:noProof/>
        </w:rPr>
        <w:t>у</w:t>
      </w:r>
      <w:r w:rsidR="007628BE" w:rsidRPr="00EA12EB">
        <w:rPr>
          <w:noProof/>
        </w:rPr>
        <w:t xml:space="preserve"> </w:t>
      </w:r>
      <w:r>
        <w:rPr>
          <w:noProof/>
        </w:rPr>
        <w:t>извјештајном</w:t>
      </w:r>
      <w:r w:rsidR="007628BE" w:rsidRPr="00EA12EB">
        <w:rPr>
          <w:noProof/>
        </w:rPr>
        <w:t xml:space="preserve"> </w:t>
      </w:r>
      <w:r>
        <w:rPr>
          <w:noProof/>
        </w:rPr>
        <w:t>периоду</w:t>
      </w:r>
      <w:r w:rsidR="007628BE" w:rsidRPr="00EA12EB">
        <w:rPr>
          <w:noProof/>
        </w:rPr>
        <w:t xml:space="preserve">, </w:t>
      </w:r>
      <w:r>
        <w:rPr>
          <w:noProof/>
        </w:rPr>
        <w:t>најзаступљенији</w:t>
      </w:r>
      <w:r w:rsidR="007628BE" w:rsidRPr="00EA12EB">
        <w:rPr>
          <w:noProof/>
        </w:rPr>
        <w:t xml:space="preserve"> </w:t>
      </w:r>
      <w:r>
        <w:rPr>
          <w:noProof/>
        </w:rPr>
        <w:t>је</w:t>
      </w:r>
      <w:r w:rsidR="007628BE" w:rsidRPr="00EA12EB">
        <w:rPr>
          <w:noProof/>
        </w:rPr>
        <w:t xml:space="preserve"> </w:t>
      </w:r>
      <w:r>
        <w:rPr>
          <w:noProof/>
        </w:rPr>
        <w:t>отворени</w:t>
      </w:r>
      <w:r w:rsidR="007628BE" w:rsidRPr="00EA12EB">
        <w:rPr>
          <w:noProof/>
        </w:rPr>
        <w:t xml:space="preserve"> </w:t>
      </w:r>
      <w:r>
        <w:rPr>
          <w:noProof/>
        </w:rPr>
        <w:t>поступак</w:t>
      </w:r>
      <w:r w:rsidR="007628BE" w:rsidRPr="00EA12EB">
        <w:rPr>
          <w:noProof/>
        </w:rPr>
        <w:t xml:space="preserve">  </w:t>
      </w:r>
      <w:r w:rsidR="00EA12EB" w:rsidRPr="00EA12EB">
        <w:rPr>
          <w:noProof/>
        </w:rPr>
        <w:t xml:space="preserve">3.759 </w:t>
      </w:r>
      <w:r>
        <w:rPr>
          <w:noProof/>
        </w:rPr>
        <w:t>или</w:t>
      </w:r>
      <w:r w:rsidR="00EA12EB" w:rsidRPr="00EA12EB">
        <w:rPr>
          <w:noProof/>
        </w:rPr>
        <w:t xml:space="preserve"> 97,21</w:t>
      </w:r>
      <w:r w:rsidR="007628BE" w:rsidRPr="00EA12EB">
        <w:rPr>
          <w:noProof/>
        </w:rPr>
        <w:t>%.</w:t>
      </w:r>
    </w:p>
    <w:p w:rsidR="007628BE" w:rsidRPr="007628BE" w:rsidRDefault="007628BE" w:rsidP="007628BE">
      <w:pPr>
        <w:pStyle w:val="Grafovi"/>
        <w:spacing w:line="276" w:lineRule="auto"/>
        <w:rPr>
          <w:i/>
          <w:noProof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105"/>
        <w:gridCol w:w="1440"/>
        <w:gridCol w:w="805"/>
      </w:tblGrid>
      <w:tr w:rsidR="007628BE" w:rsidRPr="00EA12EB" w:rsidTr="00CF1741">
        <w:tc>
          <w:tcPr>
            <w:tcW w:w="7105" w:type="dxa"/>
            <w:shd w:val="clear" w:color="auto" w:fill="FFFF00"/>
          </w:tcPr>
          <w:p w:rsidR="007628BE" w:rsidRPr="00EA12EB" w:rsidRDefault="007628BE" w:rsidP="00CF1741">
            <w:pPr>
              <w:pStyle w:val="Grafovi"/>
              <w:spacing w:line="276" w:lineRule="auto"/>
              <w:jc w:val="center"/>
              <w:rPr>
                <w:noProof/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 w:rsidR="00D87C33">
              <w:rPr>
                <w:noProof/>
                <w:sz w:val="18"/>
                <w:szCs w:val="18"/>
              </w:rPr>
              <w:t>Врста</w:t>
            </w:r>
            <w:r w:rsidRPr="00EA12EB">
              <w:rPr>
                <w:noProof/>
                <w:sz w:val="18"/>
                <w:szCs w:val="18"/>
              </w:rPr>
              <w:t xml:space="preserve"> </w:t>
            </w:r>
            <w:r w:rsidR="00D87C33">
              <w:rPr>
                <w:noProof/>
                <w:sz w:val="18"/>
                <w:szCs w:val="18"/>
              </w:rPr>
              <w:t>поступка</w:t>
            </w:r>
          </w:p>
        </w:tc>
        <w:tc>
          <w:tcPr>
            <w:tcW w:w="1440" w:type="dxa"/>
            <w:shd w:val="clear" w:color="auto" w:fill="FFFF00"/>
          </w:tcPr>
          <w:p w:rsidR="007628BE" w:rsidRPr="00EA12EB" w:rsidRDefault="00D87C33" w:rsidP="00CF1741">
            <w:pPr>
              <w:pStyle w:val="Grafovi"/>
              <w:spacing w:line="276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Укупан</w:t>
            </w:r>
            <w:r w:rsidR="007628BE" w:rsidRPr="00EA12EB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број</w:t>
            </w:r>
            <w:r w:rsidR="007628BE" w:rsidRPr="00EA12EB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обавјештења</w:t>
            </w:r>
          </w:p>
        </w:tc>
        <w:tc>
          <w:tcPr>
            <w:tcW w:w="805" w:type="dxa"/>
            <w:shd w:val="clear" w:color="auto" w:fill="FFFF00"/>
          </w:tcPr>
          <w:p w:rsidR="007628BE" w:rsidRPr="00EA12EB" w:rsidRDefault="007628BE" w:rsidP="00CF1741">
            <w:pPr>
              <w:pStyle w:val="Grafovi"/>
              <w:spacing w:line="276" w:lineRule="auto"/>
              <w:jc w:val="center"/>
              <w:rPr>
                <w:noProof/>
                <w:sz w:val="18"/>
                <w:szCs w:val="18"/>
              </w:rPr>
            </w:pPr>
          </w:p>
          <w:p w:rsidR="007628BE" w:rsidRPr="00EA12EB" w:rsidRDefault="007628BE" w:rsidP="00CF1741">
            <w:pPr>
              <w:pStyle w:val="Grafovi"/>
              <w:spacing w:line="276" w:lineRule="auto"/>
              <w:jc w:val="center"/>
              <w:rPr>
                <w:noProof/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>%</w:t>
            </w:r>
          </w:p>
        </w:tc>
      </w:tr>
      <w:tr w:rsidR="007628BE" w:rsidRPr="00EA12EB" w:rsidTr="00CF1741">
        <w:tc>
          <w:tcPr>
            <w:tcW w:w="7105" w:type="dxa"/>
          </w:tcPr>
          <w:p w:rsidR="007628BE" w:rsidRPr="00EA12EB" w:rsidRDefault="00D87C33" w:rsidP="00CF1741">
            <w:pPr>
              <w:pStyle w:val="Grafovi"/>
              <w:spacing w:line="276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Отворени</w:t>
            </w:r>
            <w:r w:rsidR="007628BE" w:rsidRPr="00EA12EB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поступак</w:t>
            </w:r>
          </w:p>
        </w:tc>
        <w:tc>
          <w:tcPr>
            <w:tcW w:w="1440" w:type="dxa"/>
          </w:tcPr>
          <w:p w:rsidR="007628BE" w:rsidRPr="00EA12EB" w:rsidRDefault="00EA12EB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>3.759</w:t>
            </w:r>
          </w:p>
        </w:tc>
        <w:tc>
          <w:tcPr>
            <w:tcW w:w="805" w:type="dxa"/>
          </w:tcPr>
          <w:p w:rsidR="007628BE" w:rsidRPr="00EA12EB" w:rsidRDefault="00EA12EB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>97,21</w:t>
            </w:r>
          </w:p>
        </w:tc>
      </w:tr>
      <w:tr w:rsidR="007628BE" w:rsidRPr="00EA12EB" w:rsidTr="00CF1741">
        <w:tc>
          <w:tcPr>
            <w:tcW w:w="7105" w:type="dxa"/>
          </w:tcPr>
          <w:p w:rsidR="007628BE" w:rsidRPr="00EA12EB" w:rsidRDefault="00D87C33" w:rsidP="00CF1741">
            <w:pPr>
              <w:pStyle w:val="Grafovi"/>
              <w:spacing w:line="276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Ограничени</w:t>
            </w:r>
            <w:r w:rsidR="007628BE" w:rsidRPr="00EA12EB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поступак</w:t>
            </w:r>
          </w:p>
        </w:tc>
        <w:tc>
          <w:tcPr>
            <w:tcW w:w="1440" w:type="dxa"/>
          </w:tcPr>
          <w:p w:rsidR="007628BE" w:rsidRPr="00EA12EB" w:rsidRDefault="00EA12EB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>16</w:t>
            </w:r>
          </w:p>
        </w:tc>
        <w:tc>
          <w:tcPr>
            <w:tcW w:w="805" w:type="dxa"/>
          </w:tcPr>
          <w:p w:rsidR="007628BE" w:rsidRPr="00EA12EB" w:rsidRDefault="00EA12EB" w:rsidP="00EA12EB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>0,42</w:t>
            </w:r>
          </w:p>
        </w:tc>
      </w:tr>
      <w:tr w:rsidR="007628BE" w:rsidRPr="00EA12EB" w:rsidTr="00CF1741">
        <w:tc>
          <w:tcPr>
            <w:tcW w:w="7105" w:type="dxa"/>
          </w:tcPr>
          <w:p w:rsidR="007628BE" w:rsidRPr="00865242" w:rsidRDefault="00D87C33" w:rsidP="00CF1741">
            <w:pPr>
              <w:pStyle w:val="Grafovi"/>
              <w:spacing w:line="276" w:lineRule="auto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  <w:sz w:val="18"/>
                <w:szCs w:val="18"/>
                <w:lang w:val="pt-BR"/>
              </w:rPr>
              <w:t>Преговарачки</w:t>
            </w:r>
            <w:r w:rsidR="007628BE" w:rsidRPr="00865242">
              <w:rPr>
                <w:noProof/>
                <w:sz w:val="18"/>
                <w:szCs w:val="18"/>
                <w:lang w:val="pt-BR"/>
              </w:rPr>
              <w:t xml:space="preserve"> </w:t>
            </w:r>
            <w:r>
              <w:rPr>
                <w:noProof/>
                <w:sz w:val="18"/>
                <w:szCs w:val="18"/>
                <w:lang w:val="pt-BR"/>
              </w:rPr>
              <w:t>поступак</w:t>
            </w:r>
            <w:r w:rsidR="007628BE" w:rsidRPr="00865242">
              <w:rPr>
                <w:noProof/>
                <w:sz w:val="18"/>
                <w:szCs w:val="18"/>
                <w:lang w:val="pt-BR"/>
              </w:rPr>
              <w:t xml:space="preserve"> </w:t>
            </w:r>
            <w:r>
              <w:rPr>
                <w:noProof/>
                <w:sz w:val="18"/>
                <w:szCs w:val="18"/>
                <w:lang w:val="pt-BR"/>
              </w:rPr>
              <w:t>са</w:t>
            </w:r>
            <w:r w:rsidR="007628BE" w:rsidRPr="00865242">
              <w:rPr>
                <w:noProof/>
                <w:sz w:val="18"/>
                <w:szCs w:val="18"/>
                <w:lang w:val="pt-BR"/>
              </w:rPr>
              <w:t xml:space="preserve"> </w:t>
            </w:r>
            <w:r>
              <w:rPr>
                <w:noProof/>
                <w:sz w:val="18"/>
                <w:szCs w:val="18"/>
                <w:lang w:val="pt-BR"/>
              </w:rPr>
              <w:t>објављивањем</w:t>
            </w:r>
            <w:r w:rsidR="007628BE" w:rsidRPr="00865242">
              <w:rPr>
                <w:noProof/>
                <w:sz w:val="18"/>
                <w:szCs w:val="18"/>
                <w:lang w:val="pt-BR"/>
              </w:rPr>
              <w:t xml:space="preserve"> </w:t>
            </w:r>
            <w:r>
              <w:rPr>
                <w:noProof/>
                <w:sz w:val="18"/>
                <w:szCs w:val="18"/>
                <w:lang w:val="pt-BR"/>
              </w:rPr>
              <w:t>обавјештења</w:t>
            </w:r>
            <w:r w:rsidR="007628BE" w:rsidRPr="00865242">
              <w:rPr>
                <w:noProof/>
                <w:sz w:val="18"/>
                <w:szCs w:val="18"/>
                <w:lang w:val="pt-BR"/>
              </w:rPr>
              <w:t xml:space="preserve"> </w:t>
            </w:r>
            <w:r>
              <w:rPr>
                <w:noProof/>
                <w:sz w:val="18"/>
                <w:szCs w:val="18"/>
                <w:lang w:val="pt-BR"/>
              </w:rPr>
              <w:t>о</w:t>
            </w:r>
            <w:r w:rsidR="007628BE" w:rsidRPr="00865242">
              <w:rPr>
                <w:noProof/>
                <w:sz w:val="18"/>
                <w:szCs w:val="18"/>
                <w:lang w:val="pt-BR"/>
              </w:rPr>
              <w:t xml:space="preserve"> </w:t>
            </w:r>
            <w:r>
              <w:rPr>
                <w:noProof/>
                <w:sz w:val="18"/>
                <w:szCs w:val="18"/>
                <w:lang w:val="pt-BR"/>
              </w:rPr>
              <w:t>набавци</w:t>
            </w:r>
          </w:p>
        </w:tc>
        <w:tc>
          <w:tcPr>
            <w:tcW w:w="1440" w:type="dxa"/>
          </w:tcPr>
          <w:p w:rsidR="007628BE" w:rsidRPr="00EA12EB" w:rsidRDefault="00EA12EB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>37</w:t>
            </w:r>
          </w:p>
        </w:tc>
        <w:tc>
          <w:tcPr>
            <w:tcW w:w="805" w:type="dxa"/>
          </w:tcPr>
          <w:p w:rsidR="007628BE" w:rsidRPr="00EA12EB" w:rsidRDefault="00EA12EB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>0,96</w:t>
            </w:r>
          </w:p>
        </w:tc>
      </w:tr>
      <w:tr w:rsidR="007628BE" w:rsidRPr="00EA12EB" w:rsidTr="00CF1741">
        <w:tc>
          <w:tcPr>
            <w:tcW w:w="7105" w:type="dxa"/>
          </w:tcPr>
          <w:p w:rsidR="007628BE" w:rsidRPr="00865242" w:rsidRDefault="00D87C33" w:rsidP="00CF1741">
            <w:pPr>
              <w:pStyle w:val="Grafovi"/>
              <w:spacing w:line="276" w:lineRule="auto"/>
              <w:rPr>
                <w:noProof/>
                <w:sz w:val="18"/>
                <w:szCs w:val="18"/>
                <w:lang w:val="pt-BR"/>
              </w:rPr>
            </w:pPr>
            <w:r>
              <w:rPr>
                <w:noProof/>
                <w:sz w:val="18"/>
                <w:szCs w:val="18"/>
                <w:lang w:val="pt-BR"/>
              </w:rPr>
              <w:t>Преговарачки</w:t>
            </w:r>
            <w:r w:rsidR="007628BE" w:rsidRPr="00865242">
              <w:rPr>
                <w:noProof/>
                <w:sz w:val="18"/>
                <w:szCs w:val="18"/>
                <w:lang w:val="pt-BR"/>
              </w:rPr>
              <w:t xml:space="preserve"> </w:t>
            </w:r>
            <w:r>
              <w:rPr>
                <w:noProof/>
                <w:sz w:val="18"/>
                <w:szCs w:val="18"/>
                <w:lang w:val="pt-BR"/>
              </w:rPr>
              <w:t>поступак</w:t>
            </w:r>
            <w:r w:rsidR="007628BE" w:rsidRPr="00865242">
              <w:rPr>
                <w:noProof/>
                <w:sz w:val="18"/>
                <w:szCs w:val="18"/>
                <w:lang w:val="pt-BR"/>
              </w:rPr>
              <w:t xml:space="preserve"> </w:t>
            </w:r>
            <w:r>
              <w:rPr>
                <w:noProof/>
                <w:sz w:val="18"/>
                <w:szCs w:val="18"/>
                <w:lang w:val="pt-BR"/>
              </w:rPr>
              <w:t>без</w:t>
            </w:r>
            <w:r w:rsidR="007628BE" w:rsidRPr="00865242">
              <w:rPr>
                <w:noProof/>
                <w:sz w:val="18"/>
                <w:szCs w:val="18"/>
                <w:lang w:val="pt-BR"/>
              </w:rPr>
              <w:t xml:space="preserve"> </w:t>
            </w:r>
            <w:r>
              <w:rPr>
                <w:noProof/>
                <w:sz w:val="18"/>
                <w:szCs w:val="18"/>
                <w:lang w:val="pt-BR"/>
              </w:rPr>
              <w:t>објављивања</w:t>
            </w:r>
            <w:r w:rsidR="007628BE" w:rsidRPr="00865242">
              <w:rPr>
                <w:noProof/>
                <w:sz w:val="18"/>
                <w:szCs w:val="18"/>
                <w:lang w:val="pt-BR"/>
              </w:rPr>
              <w:t xml:space="preserve"> </w:t>
            </w:r>
            <w:r>
              <w:rPr>
                <w:noProof/>
                <w:sz w:val="18"/>
                <w:szCs w:val="18"/>
                <w:lang w:val="pt-BR"/>
              </w:rPr>
              <w:t>обавјештења</w:t>
            </w:r>
            <w:r w:rsidR="007628BE" w:rsidRPr="00865242">
              <w:rPr>
                <w:noProof/>
                <w:sz w:val="18"/>
                <w:szCs w:val="18"/>
                <w:lang w:val="pt-BR"/>
              </w:rPr>
              <w:t xml:space="preserve"> </w:t>
            </w:r>
            <w:r>
              <w:rPr>
                <w:noProof/>
                <w:sz w:val="18"/>
                <w:szCs w:val="18"/>
                <w:lang w:val="pt-BR"/>
              </w:rPr>
              <w:t>о</w:t>
            </w:r>
            <w:r w:rsidR="007628BE" w:rsidRPr="00865242">
              <w:rPr>
                <w:noProof/>
                <w:sz w:val="18"/>
                <w:szCs w:val="18"/>
                <w:lang w:val="pt-BR"/>
              </w:rPr>
              <w:t xml:space="preserve"> </w:t>
            </w:r>
            <w:r>
              <w:rPr>
                <w:noProof/>
                <w:sz w:val="18"/>
                <w:szCs w:val="18"/>
                <w:lang w:val="pt-BR"/>
              </w:rPr>
              <w:t>набавци</w:t>
            </w:r>
          </w:p>
        </w:tc>
        <w:tc>
          <w:tcPr>
            <w:tcW w:w="1440" w:type="dxa"/>
          </w:tcPr>
          <w:p w:rsidR="007628BE" w:rsidRPr="00EA12EB" w:rsidRDefault="00EA12EB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>53</w:t>
            </w:r>
          </w:p>
        </w:tc>
        <w:tc>
          <w:tcPr>
            <w:tcW w:w="805" w:type="dxa"/>
          </w:tcPr>
          <w:p w:rsidR="007628BE" w:rsidRPr="00EA12EB" w:rsidRDefault="00EA12EB" w:rsidP="00EA12EB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>1,36</w:t>
            </w:r>
          </w:p>
        </w:tc>
      </w:tr>
      <w:tr w:rsidR="007628BE" w:rsidRPr="00EA12EB" w:rsidTr="00CF1741">
        <w:tc>
          <w:tcPr>
            <w:tcW w:w="7105" w:type="dxa"/>
          </w:tcPr>
          <w:p w:rsidR="007628BE" w:rsidRPr="00EA12EB" w:rsidRDefault="00D87C33" w:rsidP="00CF1741">
            <w:pPr>
              <w:pStyle w:val="Grafovi"/>
              <w:spacing w:line="276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Такмичарски</w:t>
            </w:r>
            <w:r w:rsidR="007628BE" w:rsidRPr="00EA12EB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дијалог</w:t>
            </w:r>
          </w:p>
        </w:tc>
        <w:tc>
          <w:tcPr>
            <w:tcW w:w="1440" w:type="dxa"/>
          </w:tcPr>
          <w:p w:rsidR="007628BE" w:rsidRPr="00EA12EB" w:rsidRDefault="00EA12EB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805" w:type="dxa"/>
          </w:tcPr>
          <w:p w:rsidR="007628BE" w:rsidRPr="00EA12EB" w:rsidRDefault="00EA12EB" w:rsidP="00CF1741">
            <w:pPr>
              <w:pStyle w:val="Grafovi"/>
              <w:spacing w:line="276" w:lineRule="auto"/>
              <w:jc w:val="right"/>
              <w:rPr>
                <w:noProof/>
                <w:sz w:val="18"/>
                <w:szCs w:val="18"/>
              </w:rPr>
            </w:pPr>
            <w:r w:rsidRPr="00EA12EB">
              <w:rPr>
                <w:noProof/>
                <w:sz w:val="18"/>
                <w:szCs w:val="18"/>
              </w:rPr>
              <w:t>0,05</w:t>
            </w:r>
          </w:p>
        </w:tc>
      </w:tr>
      <w:tr w:rsidR="007628BE" w:rsidRPr="00EA12EB" w:rsidTr="00570500">
        <w:trPr>
          <w:trHeight w:val="70"/>
        </w:trPr>
        <w:tc>
          <w:tcPr>
            <w:tcW w:w="7105" w:type="dxa"/>
          </w:tcPr>
          <w:p w:rsidR="007628BE" w:rsidRPr="00EA12EB" w:rsidRDefault="00D87C33" w:rsidP="00CF1741">
            <w:pPr>
              <w:pStyle w:val="Grafovi"/>
              <w:spacing w:line="276" w:lineRule="auto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Укупно</w:t>
            </w:r>
          </w:p>
        </w:tc>
        <w:tc>
          <w:tcPr>
            <w:tcW w:w="1440" w:type="dxa"/>
          </w:tcPr>
          <w:p w:rsidR="007628BE" w:rsidRPr="00EA12EB" w:rsidRDefault="00EA12EB" w:rsidP="00CF1741">
            <w:pPr>
              <w:pStyle w:val="Grafovi"/>
              <w:spacing w:line="276" w:lineRule="auto"/>
              <w:jc w:val="right"/>
              <w:rPr>
                <w:b/>
                <w:noProof/>
                <w:sz w:val="18"/>
                <w:szCs w:val="18"/>
              </w:rPr>
            </w:pPr>
            <w:r w:rsidRPr="00EA12EB">
              <w:rPr>
                <w:b/>
                <w:noProof/>
                <w:sz w:val="18"/>
                <w:szCs w:val="18"/>
              </w:rPr>
              <w:t>3.867</w:t>
            </w:r>
          </w:p>
        </w:tc>
        <w:tc>
          <w:tcPr>
            <w:tcW w:w="805" w:type="dxa"/>
          </w:tcPr>
          <w:p w:rsidR="007628BE" w:rsidRPr="00EA12EB" w:rsidRDefault="00EA12EB" w:rsidP="00CF1741">
            <w:pPr>
              <w:pStyle w:val="Grafovi"/>
              <w:spacing w:line="276" w:lineRule="auto"/>
              <w:jc w:val="right"/>
              <w:rPr>
                <w:b/>
                <w:noProof/>
                <w:sz w:val="18"/>
                <w:szCs w:val="18"/>
              </w:rPr>
            </w:pPr>
            <w:r w:rsidRPr="00EA12EB">
              <w:rPr>
                <w:b/>
                <w:noProof/>
                <w:sz w:val="18"/>
                <w:szCs w:val="18"/>
              </w:rPr>
              <w:t>100,00</w:t>
            </w:r>
          </w:p>
        </w:tc>
      </w:tr>
    </w:tbl>
    <w:p w:rsidR="007628BE" w:rsidRPr="007628BE" w:rsidRDefault="007628BE" w:rsidP="007628BE">
      <w:pPr>
        <w:rPr>
          <w:i/>
          <w:sz w:val="16"/>
          <w:szCs w:val="16"/>
        </w:rPr>
      </w:pPr>
    </w:p>
    <w:p w:rsidR="007628BE" w:rsidRPr="007628BE" w:rsidRDefault="007628BE" w:rsidP="007628BE">
      <w:pPr>
        <w:rPr>
          <w:i/>
          <w:sz w:val="16"/>
          <w:szCs w:val="16"/>
        </w:rPr>
      </w:pPr>
    </w:p>
    <w:p w:rsidR="007628BE" w:rsidRPr="007628BE" w:rsidRDefault="00B043B2" w:rsidP="007628BE">
      <w:pPr>
        <w:rPr>
          <w:i/>
          <w:sz w:val="16"/>
          <w:szCs w:val="16"/>
        </w:rPr>
      </w:pPr>
      <w:r>
        <w:rPr>
          <w:noProof/>
        </w:rPr>
        <w:drawing>
          <wp:inline distT="0" distB="0" distL="0" distR="0" wp14:anchorId="7B29EA46" wp14:editId="120D8328">
            <wp:extent cx="5943600" cy="3260035"/>
            <wp:effectExtent l="0" t="0" r="0" b="1714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C2A8C" w:rsidRDefault="00DC2A8C" w:rsidP="007628BE">
      <w:pPr>
        <w:pStyle w:val="Grafovi"/>
        <w:spacing w:line="276" w:lineRule="auto"/>
        <w:rPr>
          <w:noProof/>
        </w:rPr>
      </w:pPr>
    </w:p>
    <w:p w:rsidR="007628BE" w:rsidRPr="00865242" w:rsidRDefault="00D87C33" w:rsidP="007628BE">
      <w:pPr>
        <w:pStyle w:val="Grafovi"/>
        <w:spacing w:line="276" w:lineRule="auto"/>
        <w:rPr>
          <w:noProof/>
          <w:lang w:val="pt-BR"/>
        </w:rPr>
      </w:pPr>
      <w:r>
        <w:rPr>
          <w:noProof/>
        </w:rPr>
        <w:t>Од</w:t>
      </w:r>
      <w:r w:rsidR="007628BE" w:rsidRPr="00DC2A8C">
        <w:rPr>
          <w:noProof/>
        </w:rPr>
        <w:t xml:space="preserve"> </w:t>
      </w:r>
      <w:r>
        <w:rPr>
          <w:noProof/>
        </w:rPr>
        <w:t>укупног</w:t>
      </w:r>
      <w:r w:rsidR="007628BE" w:rsidRPr="00DC2A8C">
        <w:rPr>
          <w:noProof/>
        </w:rPr>
        <w:t xml:space="preserve"> </w:t>
      </w:r>
      <w:r>
        <w:rPr>
          <w:noProof/>
        </w:rPr>
        <w:t>броја</w:t>
      </w:r>
      <w:r w:rsidR="007628BE" w:rsidRPr="00DC2A8C">
        <w:rPr>
          <w:noProof/>
        </w:rPr>
        <w:t xml:space="preserve"> </w:t>
      </w:r>
      <w:r>
        <w:rPr>
          <w:b/>
          <w:noProof/>
        </w:rPr>
        <w:t>обавјештења</w:t>
      </w:r>
      <w:r w:rsidR="007628BE" w:rsidRPr="00DC2A8C">
        <w:rPr>
          <w:b/>
          <w:noProof/>
        </w:rPr>
        <w:t xml:space="preserve"> </w:t>
      </w:r>
      <w:r>
        <w:rPr>
          <w:b/>
          <w:noProof/>
        </w:rPr>
        <w:t>о</w:t>
      </w:r>
      <w:r w:rsidR="007628BE" w:rsidRPr="00DC2A8C">
        <w:rPr>
          <w:b/>
          <w:noProof/>
        </w:rPr>
        <w:t xml:space="preserve"> </w:t>
      </w:r>
      <w:r>
        <w:rPr>
          <w:b/>
          <w:noProof/>
        </w:rPr>
        <w:t>поништењу</w:t>
      </w:r>
      <w:r w:rsidR="007628BE" w:rsidRPr="00DC2A8C">
        <w:rPr>
          <w:b/>
          <w:noProof/>
        </w:rPr>
        <w:t xml:space="preserve"> </w:t>
      </w:r>
      <w:r>
        <w:rPr>
          <w:b/>
          <w:noProof/>
        </w:rPr>
        <w:t>поступка</w:t>
      </w:r>
      <w:r w:rsidR="007628BE" w:rsidRPr="00DC2A8C">
        <w:rPr>
          <w:b/>
          <w:noProof/>
        </w:rPr>
        <w:t xml:space="preserve"> </w:t>
      </w:r>
      <w:r>
        <w:rPr>
          <w:b/>
          <w:noProof/>
        </w:rPr>
        <w:t>набавке</w:t>
      </w:r>
      <w:r w:rsidR="007628BE" w:rsidRPr="00DC2A8C">
        <w:t xml:space="preserve"> (</w:t>
      </w:r>
      <w:r w:rsidR="00B204E0" w:rsidRPr="00DC2A8C">
        <w:t>3.867</w:t>
      </w:r>
      <w:r w:rsidR="007628BE" w:rsidRPr="00DC2A8C">
        <w:t xml:space="preserve">) </w:t>
      </w:r>
      <w:r>
        <w:rPr>
          <w:noProof/>
        </w:rPr>
        <w:t>у</w:t>
      </w:r>
      <w:r w:rsidR="007628BE" w:rsidRPr="00DC2A8C">
        <w:rPr>
          <w:noProof/>
        </w:rPr>
        <w:t xml:space="preserve"> </w:t>
      </w:r>
      <w:r>
        <w:rPr>
          <w:noProof/>
        </w:rPr>
        <w:t>извјештајном</w:t>
      </w:r>
      <w:r w:rsidR="007628BE" w:rsidRPr="00DC2A8C">
        <w:rPr>
          <w:noProof/>
        </w:rPr>
        <w:t xml:space="preserve"> </w:t>
      </w:r>
      <w:r>
        <w:rPr>
          <w:noProof/>
        </w:rPr>
        <w:t>периоду</w:t>
      </w:r>
      <w:r w:rsidR="007628BE" w:rsidRPr="00DC2A8C">
        <w:rPr>
          <w:noProof/>
        </w:rPr>
        <w:t xml:space="preserve">, </w:t>
      </w:r>
      <w:r>
        <w:rPr>
          <w:noProof/>
        </w:rPr>
        <w:t>по</w:t>
      </w:r>
      <w:r w:rsidR="007628BE" w:rsidRPr="00DC2A8C">
        <w:rPr>
          <w:noProof/>
        </w:rPr>
        <w:t xml:space="preserve"> </w:t>
      </w:r>
      <w:r>
        <w:rPr>
          <w:noProof/>
        </w:rPr>
        <w:t>врстама</w:t>
      </w:r>
      <w:r w:rsidR="007628BE" w:rsidRPr="00DC2A8C">
        <w:rPr>
          <w:noProof/>
        </w:rPr>
        <w:t xml:space="preserve"> </w:t>
      </w:r>
      <w:r>
        <w:rPr>
          <w:noProof/>
        </w:rPr>
        <w:t>поступака</w:t>
      </w:r>
      <w:r w:rsidR="007628BE" w:rsidRPr="00DC2A8C">
        <w:rPr>
          <w:noProof/>
        </w:rPr>
        <w:t xml:space="preserve"> </w:t>
      </w:r>
      <w:r>
        <w:rPr>
          <w:noProof/>
        </w:rPr>
        <w:t>највећи</w:t>
      </w:r>
      <w:r w:rsidR="007628BE" w:rsidRPr="00DC2A8C">
        <w:rPr>
          <w:noProof/>
        </w:rPr>
        <w:t xml:space="preserve"> </w:t>
      </w:r>
      <w:r>
        <w:rPr>
          <w:noProof/>
        </w:rPr>
        <w:t>број</w:t>
      </w:r>
      <w:r w:rsidR="007628BE" w:rsidRPr="00DC2A8C">
        <w:rPr>
          <w:noProof/>
        </w:rPr>
        <w:t xml:space="preserve"> </w:t>
      </w:r>
      <w:r>
        <w:rPr>
          <w:noProof/>
        </w:rPr>
        <w:t>се</w:t>
      </w:r>
      <w:r w:rsidR="007628BE" w:rsidRPr="00DC2A8C">
        <w:rPr>
          <w:noProof/>
        </w:rPr>
        <w:t xml:space="preserve"> </w:t>
      </w:r>
      <w:r>
        <w:rPr>
          <w:noProof/>
        </w:rPr>
        <w:t>односи</w:t>
      </w:r>
      <w:r w:rsidR="007628BE" w:rsidRPr="00DC2A8C">
        <w:rPr>
          <w:noProof/>
        </w:rPr>
        <w:t xml:space="preserve"> </w:t>
      </w:r>
      <w:r>
        <w:rPr>
          <w:noProof/>
        </w:rPr>
        <w:t>на</w:t>
      </w:r>
      <w:r w:rsidR="007628BE" w:rsidRPr="00DC2A8C">
        <w:rPr>
          <w:noProof/>
        </w:rPr>
        <w:t xml:space="preserve"> </w:t>
      </w:r>
      <w:r>
        <w:rPr>
          <w:noProof/>
        </w:rPr>
        <w:t>набавку</w:t>
      </w:r>
      <w:r w:rsidR="007628BE" w:rsidRPr="00DC2A8C">
        <w:rPr>
          <w:noProof/>
        </w:rPr>
        <w:t xml:space="preserve"> </w:t>
      </w:r>
      <w:r>
        <w:rPr>
          <w:noProof/>
        </w:rPr>
        <w:t>роба</w:t>
      </w:r>
      <w:r w:rsidR="007628BE" w:rsidRPr="00DC2A8C">
        <w:rPr>
          <w:noProof/>
        </w:rPr>
        <w:t xml:space="preserve"> </w:t>
      </w:r>
      <w:r w:rsidR="00DC2A8C" w:rsidRPr="00DC2A8C">
        <w:rPr>
          <w:noProof/>
        </w:rPr>
        <w:t>2.183</w:t>
      </w:r>
      <w:r w:rsidR="007628BE" w:rsidRPr="00DC2A8C">
        <w:rPr>
          <w:noProof/>
        </w:rPr>
        <w:t xml:space="preserve"> </w:t>
      </w:r>
      <w:r>
        <w:rPr>
          <w:noProof/>
        </w:rPr>
        <w:t>или</w:t>
      </w:r>
      <w:r w:rsidR="007628BE" w:rsidRPr="00DC2A8C">
        <w:rPr>
          <w:noProof/>
        </w:rPr>
        <w:t xml:space="preserve"> </w:t>
      </w:r>
      <w:r w:rsidR="00DC2A8C" w:rsidRPr="00DC2A8C">
        <w:rPr>
          <w:noProof/>
        </w:rPr>
        <w:t>56,45</w:t>
      </w:r>
      <w:r w:rsidR="007628BE" w:rsidRPr="00DC2A8C">
        <w:rPr>
          <w:noProof/>
        </w:rPr>
        <w:t xml:space="preserve"> %. </w:t>
      </w:r>
      <w:r>
        <w:rPr>
          <w:noProof/>
          <w:lang w:val="pt-BR"/>
        </w:rPr>
        <w:t>Детаљан</w:t>
      </w:r>
      <w:r w:rsidR="007628BE" w:rsidRPr="00865242">
        <w:rPr>
          <w:noProof/>
          <w:lang w:val="pt-BR"/>
        </w:rPr>
        <w:t xml:space="preserve"> </w:t>
      </w:r>
      <w:r>
        <w:rPr>
          <w:noProof/>
          <w:lang w:val="pt-BR"/>
        </w:rPr>
        <w:t>преглед</w:t>
      </w:r>
      <w:r w:rsidR="007628BE" w:rsidRPr="00865242">
        <w:rPr>
          <w:noProof/>
          <w:lang w:val="pt-BR"/>
        </w:rPr>
        <w:t xml:space="preserve"> </w:t>
      </w:r>
      <w:r>
        <w:rPr>
          <w:noProof/>
          <w:lang w:val="pt-BR"/>
        </w:rPr>
        <w:t>обавјештења</w:t>
      </w:r>
      <w:r w:rsidR="007628BE" w:rsidRPr="00865242">
        <w:rPr>
          <w:noProof/>
          <w:lang w:val="pt-BR"/>
        </w:rPr>
        <w:t xml:space="preserve"> </w:t>
      </w:r>
      <w:r>
        <w:rPr>
          <w:noProof/>
          <w:lang w:val="pt-BR"/>
        </w:rPr>
        <w:t>о</w:t>
      </w:r>
      <w:r w:rsidR="007628BE" w:rsidRPr="00865242">
        <w:rPr>
          <w:noProof/>
          <w:lang w:val="pt-BR"/>
        </w:rPr>
        <w:t xml:space="preserve"> </w:t>
      </w:r>
      <w:r>
        <w:rPr>
          <w:noProof/>
          <w:lang w:val="pt-BR"/>
        </w:rPr>
        <w:t>набавци</w:t>
      </w:r>
      <w:r w:rsidR="007628BE" w:rsidRPr="00865242">
        <w:rPr>
          <w:noProof/>
          <w:lang w:val="pt-BR"/>
        </w:rPr>
        <w:t xml:space="preserve"> </w:t>
      </w:r>
      <w:r>
        <w:rPr>
          <w:noProof/>
          <w:lang w:val="pt-BR"/>
        </w:rPr>
        <w:t>према</w:t>
      </w:r>
      <w:r w:rsidR="007628BE" w:rsidRPr="00865242">
        <w:rPr>
          <w:noProof/>
          <w:lang w:val="pt-BR"/>
        </w:rPr>
        <w:t xml:space="preserve"> </w:t>
      </w:r>
      <w:r>
        <w:rPr>
          <w:noProof/>
          <w:lang w:val="pt-BR"/>
        </w:rPr>
        <w:t>врстама</w:t>
      </w:r>
      <w:r w:rsidR="007628BE" w:rsidRPr="00865242">
        <w:rPr>
          <w:noProof/>
          <w:lang w:val="pt-BR"/>
        </w:rPr>
        <w:t xml:space="preserve"> </w:t>
      </w:r>
      <w:r>
        <w:rPr>
          <w:noProof/>
          <w:lang w:val="pt-BR"/>
        </w:rPr>
        <w:t>поступака</w:t>
      </w:r>
      <w:r w:rsidR="007628BE" w:rsidRPr="00865242">
        <w:rPr>
          <w:noProof/>
          <w:lang w:val="pt-BR"/>
        </w:rPr>
        <w:t xml:space="preserve"> </w:t>
      </w:r>
      <w:r>
        <w:rPr>
          <w:noProof/>
          <w:lang w:val="pt-BR"/>
        </w:rPr>
        <w:t>и</w:t>
      </w:r>
      <w:r w:rsidR="007628BE" w:rsidRPr="00865242">
        <w:rPr>
          <w:noProof/>
          <w:lang w:val="pt-BR"/>
        </w:rPr>
        <w:t xml:space="preserve"> </w:t>
      </w:r>
      <w:r>
        <w:rPr>
          <w:noProof/>
          <w:lang w:val="pt-BR"/>
        </w:rPr>
        <w:t>врсти</w:t>
      </w:r>
      <w:r w:rsidR="007628BE" w:rsidRPr="00865242">
        <w:rPr>
          <w:noProof/>
          <w:lang w:val="pt-BR"/>
        </w:rPr>
        <w:t xml:space="preserve"> </w:t>
      </w:r>
      <w:r>
        <w:rPr>
          <w:noProof/>
          <w:lang w:val="pt-BR"/>
        </w:rPr>
        <w:t>уговора</w:t>
      </w:r>
      <w:r w:rsidR="007628BE" w:rsidRPr="00865242">
        <w:rPr>
          <w:noProof/>
          <w:lang w:val="pt-BR"/>
        </w:rPr>
        <w:t xml:space="preserve"> </w:t>
      </w:r>
      <w:r>
        <w:rPr>
          <w:noProof/>
          <w:lang w:val="pt-BR"/>
        </w:rPr>
        <w:t>дат</w:t>
      </w:r>
      <w:r w:rsidR="007628BE" w:rsidRPr="00865242">
        <w:rPr>
          <w:noProof/>
          <w:lang w:val="pt-BR"/>
        </w:rPr>
        <w:t xml:space="preserve"> </w:t>
      </w:r>
      <w:r>
        <w:rPr>
          <w:noProof/>
          <w:lang w:val="pt-BR"/>
        </w:rPr>
        <w:t>је</w:t>
      </w:r>
      <w:r w:rsidR="007628BE" w:rsidRPr="00865242">
        <w:rPr>
          <w:noProof/>
          <w:lang w:val="pt-BR"/>
        </w:rPr>
        <w:t xml:space="preserve"> </w:t>
      </w:r>
      <w:r>
        <w:rPr>
          <w:noProof/>
          <w:lang w:val="pt-BR"/>
        </w:rPr>
        <w:t>у</w:t>
      </w:r>
      <w:r w:rsidR="007628BE" w:rsidRPr="00865242">
        <w:rPr>
          <w:noProof/>
          <w:lang w:val="pt-BR"/>
        </w:rPr>
        <w:t xml:space="preserve"> </w:t>
      </w:r>
      <w:r>
        <w:rPr>
          <w:noProof/>
          <w:lang w:val="pt-BR"/>
        </w:rPr>
        <w:t>доњој</w:t>
      </w:r>
      <w:r w:rsidR="007628BE" w:rsidRPr="00865242">
        <w:rPr>
          <w:noProof/>
          <w:lang w:val="pt-BR"/>
        </w:rPr>
        <w:t xml:space="preserve"> </w:t>
      </w:r>
      <w:r>
        <w:rPr>
          <w:noProof/>
          <w:lang w:val="pt-BR"/>
        </w:rPr>
        <w:t>табели</w:t>
      </w:r>
      <w:r w:rsidR="007628BE" w:rsidRPr="00865242">
        <w:rPr>
          <w:noProof/>
          <w:lang w:val="pt-BR"/>
        </w:rPr>
        <w:t>:</w:t>
      </w:r>
    </w:p>
    <w:p w:rsidR="00DC2A8C" w:rsidRPr="00865242" w:rsidRDefault="00DC2A8C" w:rsidP="007628BE">
      <w:pPr>
        <w:pStyle w:val="Grafovi"/>
        <w:spacing w:line="276" w:lineRule="auto"/>
        <w:rPr>
          <w:noProof/>
          <w:lang w:val="pt-BR"/>
        </w:rPr>
      </w:pPr>
    </w:p>
    <w:p w:rsidR="00DC2A8C" w:rsidRPr="00865242" w:rsidRDefault="00DC2A8C" w:rsidP="007628BE">
      <w:pPr>
        <w:pStyle w:val="Grafovi"/>
        <w:spacing w:line="276" w:lineRule="auto"/>
        <w:rPr>
          <w:noProof/>
          <w:lang w:val="pt-BR"/>
        </w:rPr>
      </w:pPr>
    </w:p>
    <w:p w:rsidR="00DC2A8C" w:rsidRPr="00865242" w:rsidRDefault="00DC2A8C" w:rsidP="007628BE">
      <w:pPr>
        <w:pStyle w:val="Grafovi"/>
        <w:spacing w:line="276" w:lineRule="auto"/>
        <w:rPr>
          <w:noProof/>
          <w:lang w:val="pt-BR"/>
        </w:rPr>
      </w:pPr>
    </w:p>
    <w:p w:rsidR="00DC2A8C" w:rsidRPr="00865242" w:rsidRDefault="00DC2A8C" w:rsidP="007628BE">
      <w:pPr>
        <w:pStyle w:val="Grafovi"/>
        <w:spacing w:line="276" w:lineRule="auto"/>
        <w:rPr>
          <w:noProof/>
          <w:lang w:val="pt-BR"/>
        </w:rPr>
      </w:pPr>
    </w:p>
    <w:p w:rsidR="00DC2A8C" w:rsidRPr="00865242" w:rsidRDefault="00DC2A8C" w:rsidP="007628BE">
      <w:pPr>
        <w:pStyle w:val="Grafovi"/>
        <w:spacing w:line="276" w:lineRule="auto"/>
        <w:rPr>
          <w:noProof/>
          <w:lang w:val="pt-BR"/>
        </w:rPr>
      </w:pPr>
    </w:p>
    <w:p w:rsidR="00DC2A8C" w:rsidRPr="00865242" w:rsidRDefault="00DC2A8C" w:rsidP="007628BE">
      <w:pPr>
        <w:pStyle w:val="Grafovi"/>
        <w:spacing w:line="276" w:lineRule="auto"/>
        <w:rPr>
          <w:noProof/>
          <w:lang w:val="pt-BR"/>
        </w:rPr>
      </w:pPr>
    </w:p>
    <w:p w:rsidR="00DC2A8C" w:rsidRPr="00865242" w:rsidRDefault="00DC2A8C" w:rsidP="007628BE">
      <w:pPr>
        <w:pStyle w:val="Grafovi"/>
        <w:spacing w:line="276" w:lineRule="auto"/>
        <w:rPr>
          <w:noProof/>
          <w:lang w:val="pt-BR"/>
        </w:rPr>
      </w:pPr>
    </w:p>
    <w:p w:rsidR="00DC2A8C" w:rsidRPr="00865242" w:rsidRDefault="00DC2A8C" w:rsidP="007628BE">
      <w:pPr>
        <w:pStyle w:val="Grafovi"/>
        <w:spacing w:line="276" w:lineRule="auto"/>
        <w:rPr>
          <w:noProof/>
          <w:lang w:val="pt-BR"/>
        </w:rPr>
      </w:pPr>
    </w:p>
    <w:p w:rsidR="00DC2A8C" w:rsidRPr="00865242" w:rsidRDefault="00DC2A8C" w:rsidP="007628BE">
      <w:pPr>
        <w:pStyle w:val="Grafovi"/>
        <w:spacing w:line="276" w:lineRule="auto"/>
        <w:rPr>
          <w:noProof/>
          <w:lang w:val="pt-BR"/>
        </w:rPr>
      </w:pPr>
    </w:p>
    <w:p w:rsidR="007628BE" w:rsidRPr="007628BE" w:rsidRDefault="007628BE" w:rsidP="007628BE">
      <w:pPr>
        <w:rPr>
          <w:i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179"/>
        <w:gridCol w:w="655"/>
        <w:gridCol w:w="757"/>
        <w:gridCol w:w="759"/>
      </w:tblGrid>
      <w:tr w:rsidR="007628BE" w:rsidRPr="00DC2A8C" w:rsidTr="00CF1741">
        <w:trPr>
          <w:trHeight w:val="159"/>
        </w:trPr>
        <w:tc>
          <w:tcPr>
            <w:tcW w:w="7310" w:type="dxa"/>
            <w:vMerge w:val="restart"/>
            <w:shd w:val="clear" w:color="auto" w:fill="FFFF00"/>
          </w:tcPr>
          <w:p w:rsidR="007628BE" w:rsidRPr="00DC2A8C" w:rsidRDefault="007628BE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628BE" w:rsidRPr="00DC2A8C" w:rsidRDefault="00D87C33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Врста</w:t>
            </w:r>
            <w:r w:rsidR="007628BE" w:rsidRPr="00DC2A8C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поступка</w:t>
            </w:r>
          </w:p>
        </w:tc>
        <w:tc>
          <w:tcPr>
            <w:tcW w:w="2040" w:type="dxa"/>
            <w:gridSpan w:val="3"/>
            <w:shd w:val="clear" w:color="auto" w:fill="FFFF00"/>
          </w:tcPr>
          <w:p w:rsidR="007628BE" w:rsidRPr="00DC2A8C" w:rsidRDefault="00D87C33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Укупан</w:t>
            </w:r>
            <w:r w:rsidR="007628BE" w:rsidRPr="00DC2A8C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број</w:t>
            </w:r>
            <w:r w:rsidR="007628BE" w:rsidRPr="00DC2A8C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обавјештења</w:t>
            </w:r>
            <w:r w:rsidR="007628BE" w:rsidRPr="00DC2A8C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према</w:t>
            </w:r>
            <w:r w:rsidR="007628BE" w:rsidRPr="00DC2A8C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врсти</w:t>
            </w:r>
            <w:r w:rsidR="007628BE" w:rsidRPr="00DC2A8C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уговора</w:t>
            </w:r>
          </w:p>
        </w:tc>
      </w:tr>
      <w:tr w:rsidR="007628BE" w:rsidRPr="00DC2A8C" w:rsidTr="00CF1741">
        <w:trPr>
          <w:trHeight w:val="206"/>
        </w:trPr>
        <w:tc>
          <w:tcPr>
            <w:tcW w:w="7310" w:type="dxa"/>
            <w:vMerge/>
            <w:shd w:val="clear" w:color="auto" w:fill="FFFF00"/>
          </w:tcPr>
          <w:p w:rsidR="007628BE" w:rsidRPr="00DC2A8C" w:rsidRDefault="007628BE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FFFF00"/>
          </w:tcPr>
          <w:p w:rsidR="007628BE" w:rsidRPr="00DC2A8C" w:rsidRDefault="00D87C33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Робе</w:t>
            </w:r>
          </w:p>
        </w:tc>
        <w:tc>
          <w:tcPr>
            <w:tcW w:w="679" w:type="dxa"/>
            <w:shd w:val="clear" w:color="auto" w:fill="FFFF00"/>
          </w:tcPr>
          <w:p w:rsidR="007628BE" w:rsidRPr="00DC2A8C" w:rsidRDefault="00D87C33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Услуге</w:t>
            </w:r>
          </w:p>
        </w:tc>
        <w:tc>
          <w:tcPr>
            <w:tcW w:w="705" w:type="dxa"/>
            <w:shd w:val="clear" w:color="auto" w:fill="FFFF00"/>
          </w:tcPr>
          <w:p w:rsidR="007628BE" w:rsidRPr="00DC2A8C" w:rsidRDefault="00D87C33" w:rsidP="00CF174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Радови</w:t>
            </w:r>
          </w:p>
        </w:tc>
      </w:tr>
      <w:tr w:rsidR="007628BE" w:rsidRPr="00DC2A8C" w:rsidTr="00CF1741">
        <w:trPr>
          <w:trHeight w:val="123"/>
        </w:trPr>
        <w:tc>
          <w:tcPr>
            <w:tcW w:w="7310" w:type="dxa"/>
          </w:tcPr>
          <w:p w:rsidR="007628BE" w:rsidRPr="00DC2A8C" w:rsidRDefault="00D87C33" w:rsidP="00CF174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Отворени</w:t>
            </w:r>
            <w:r w:rsidR="007628BE" w:rsidRPr="00DC2A8C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поступак</w:t>
            </w:r>
          </w:p>
        </w:tc>
        <w:tc>
          <w:tcPr>
            <w:tcW w:w="656" w:type="dxa"/>
          </w:tcPr>
          <w:p w:rsidR="007628BE" w:rsidRPr="00DC2A8C" w:rsidRDefault="00B204E0" w:rsidP="00CF1741">
            <w:pPr>
              <w:jc w:val="right"/>
              <w:rPr>
                <w:sz w:val="18"/>
                <w:szCs w:val="18"/>
              </w:rPr>
            </w:pPr>
            <w:r w:rsidRPr="00DC2A8C">
              <w:rPr>
                <w:sz w:val="18"/>
                <w:szCs w:val="18"/>
              </w:rPr>
              <w:t>2.115</w:t>
            </w:r>
          </w:p>
        </w:tc>
        <w:tc>
          <w:tcPr>
            <w:tcW w:w="679" w:type="dxa"/>
          </w:tcPr>
          <w:p w:rsidR="007628BE" w:rsidRPr="00DC2A8C" w:rsidRDefault="00B204E0" w:rsidP="00CF1741">
            <w:pPr>
              <w:jc w:val="right"/>
              <w:rPr>
                <w:sz w:val="18"/>
                <w:szCs w:val="18"/>
              </w:rPr>
            </w:pPr>
            <w:r w:rsidRPr="00DC2A8C">
              <w:rPr>
                <w:sz w:val="18"/>
                <w:szCs w:val="18"/>
              </w:rPr>
              <w:t>798</w:t>
            </w:r>
          </w:p>
        </w:tc>
        <w:tc>
          <w:tcPr>
            <w:tcW w:w="705" w:type="dxa"/>
          </w:tcPr>
          <w:p w:rsidR="007628BE" w:rsidRPr="00DC2A8C" w:rsidRDefault="00B204E0" w:rsidP="00CF1741">
            <w:pPr>
              <w:jc w:val="right"/>
              <w:rPr>
                <w:sz w:val="18"/>
                <w:szCs w:val="18"/>
              </w:rPr>
            </w:pPr>
            <w:r w:rsidRPr="00DC2A8C">
              <w:rPr>
                <w:sz w:val="18"/>
                <w:szCs w:val="18"/>
              </w:rPr>
              <w:t>846</w:t>
            </w:r>
          </w:p>
        </w:tc>
      </w:tr>
      <w:tr w:rsidR="007628BE" w:rsidRPr="00DC2A8C" w:rsidTr="00CF1741">
        <w:tc>
          <w:tcPr>
            <w:tcW w:w="7310" w:type="dxa"/>
          </w:tcPr>
          <w:p w:rsidR="007628BE" w:rsidRPr="00DC2A8C" w:rsidRDefault="00D87C33" w:rsidP="00CF174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Ограничени</w:t>
            </w:r>
            <w:r w:rsidR="007628BE" w:rsidRPr="00DC2A8C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поступак</w:t>
            </w:r>
          </w:p>
        </w:tc>
        <w:tc>
          <w:tcPr>
            <w:tcW w:w="656" w:type="dxa"/>
          </w:tcPr>
          <w:p w:rsidR="007628BE" w:rsidRPr="00DC2A8C" w:rsidRDefault="00B204E0" w:rsidP="00CF1741">
            <w:pPr>
              <w:jc w:val="right"/>
              <w:rPr>
                <w:sz w:val="18"/>
                <w:szCs w:val="18"/>
              </w:rPr>
            </w:pPr>
            <w:r w:rsidRPr="00DC2A8C">
              <w:rPr>
                <w:sz w:val="18"/>
                <w:szCs w:val="18"/>
              </w:rPr>
              <w:t>11</w:t>
            </w:r>
          </w:p>
        </w:tc>
        <w:tc>
          <w:tcPr>
            <w:tcW w:w="679" w:type="dxa"/>
          </w:tcPr>
          <w:p w:rsidR="007628BE" w:rsidRPr="00DC2A8C" w:rsidRDefault="00B204E0" w:rsidP="00CF1741">
            <w:pPr>
              <w:jc w:val="right"/>
              <w:rPr>
                <w:sz w:val="18"/>
                <w:szCs w:val="18"/>
              </w:rPr>
            </w:pPr>
            <w:r w:rsidRPr="00DC2A8C">
              <w:rPr>
                <w:sz w:val="18"/>
                <w:szCs w:val="18"/>
              </w:rPr>
              <w:t>2</w:t>
            </w:r>
          </w:p>
        </w:tc>
        <w:tc>
          <w:tcPr>
            <w:tcW w:w="705" w:type="dxa"/>
          </w:tcPr>
          <w:p w:rsidR="007628BE" w:rsidRPr="00DC2A8C" w:rsidRDefault="00B204E0" w:rsidP="00CF1741">
            <w:pPr>
              <w:jc w:val="right"/>
              <w:rPr>
                <w:sz w:val="18"/>
                <w:szCs w:val="18"/>
              </w:rPr>
            </w:pPr>
            <w:r w:rsidRPr="00DC2A8C">
              <w:rPr>
                <w:sz w:val="18"/>
                <w:szCs w:val="18"/>
              </w:rPr>
              <w:t>3</w:t>
            </w:r>
          </w:p>
        </w:tc>
      </w:tr>
      <w:tr w:rsidR="007628BE" w:rsidRPr="00DC2A8C" w:rsidTr="00CF1741">
        <w:tc>
          <w:tcPr>
            <w:tcW w:w="7310" w:type="dxa"/>
          </w:tcPr>
          <w:p w:rsidR="007628BE" w:rsidRPr="00DC2A8C" w:rsidRDefault="00D87C33" w:rsidP="00CF174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Преговарачки</w:t>
            </w:r>
            <w:r w:rsidR="007628BE" w:rsidRPr="00DC2A8C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поступак</w:t>
            </w:r>
            <w:r w:rsidR="007628BE" w:rsidRPr="00DC2A8C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са</w:t>
            </w:r>
            <w:r w:rsidR="007628BE" w:rsidRPr="00DC2A8C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објављивањем</w:t>
            </w:r>
            <w:r w:rsidR="007628BE" w:rsidRPr="00DC2A8C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обавјештења</w:t>
            </w:r>
            <w:r w:rsidR="007628BE" w:rsidRPr="00DC2A8C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о</w:t>
            </w:r>
            <w:r w:rsidR="007628BE" w:rsidRPr="00DC2A8C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набавци</w:t>
            </w:r>
          </w:p>
        </w:tc>
        <w:tc>
          <w:tcPr>
            <w:tcW w:w="656" w:type="dxa"/>
          </w:tcPr>
          <w:p w:rsidR="007628BE" w:rsidRPr="00DC2A8C" w:rsidRDefault="00DC2A8C" w:rsidP="00CF1741">
            <w:pPr>
              <w:jc w:val="right"/>
              <w:rPr>
                <w:sz w:val="18"/>
                <w:szCs w:val="18"/>
              </w:rPr>
            </w:pPr>
            <w:r w:rsidRPr="00DC2A8C">
              <w:rPr>
                <w:sz w:val="18"/>
                <w:szCs w:val="18"/>
              </w:rPr>
              <w:t>32</w:t>
            </w:r>
          </w:p>
        </w:tc>
        <w:tc>
          <w:tcPr>
            <w:tcW w:w="679" w:type="dxa"/>
          </w:tcPr>
          <w:p w:rsidR="007628BE" w:rsidRPr="00DC2A8C" w:rsidRDefault="00DC2A8C" w:rsidP="00CF1741">
            <w:pPr>
              <w:jc w:val="right"/>
              <w:rPr>
                <w:sz w:val="18"/>
                <w:szCs w:val="18"/>
              </w:rPr>
            </w:pPr>
            <w:r w:rsidRPr="00DC2A8C">
              <w:rPr>
                <w:sz w:val="18"/>
                <w:szCs w:val="18"/>
              </w:rPr>
              <w:t>5</w:t>
            </w:r>
          </w:p>
        </w:tc>
        <w:tc>
          <w:tcPr>
            <w:tcW w:w="705" w:type="dxa"/>
          </w:tcPr>
          <w:p w:rsidR="007628BE" w:rsidRPr="00DC2A8C" w:rsidRDefault="00DC2A8C" w:rsidP="00CF1741">
            <w:pPr>
              <w:jc w:val="right"/>
              <w:rPr>
                <w:sz w:val="18"/>
                <w:szCs w:val="18"/>
              </w:rPr>
            </w:pPr>
            <w:r w:rsidRPr="00DC2A8C">
              <w:rPr>
                <w:sz w:val="18"/>
                <w:szCs w:val="18"/>
              </w:rPr>
              <w:t>0</w:t>
            </w:r>
          </w:p>
        </w:tc>
      </w:tr>
      <w:tr w:rsidR="007628BE" w:rsidRPr="00DC2A8C" w:rsidTr="00CF1741">
        <w:tc>
          <w:tcPr>
            <w:tcW w:w="7310" w:type="dxa"/>
          </w:tcPr>
          <w:p w:rsidR="007628BE" w:rsidRPr="00DC2A8C" w:rsidRDefault="00D87C33" w:rsidP="00CF174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Преговарачки</w:t>
            </w:r>
            <w:r w:rsidR="007628BE" w:rsidRPr="00DC2A8C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поступак</w:t>
            </w:r>
            <w:r w:rsidR="007628BE" w:rsidRPr="00DC2A8C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без</w:t>
            </w:r>
            <w:r w:rsidR="007628BE" w:rsidRPr="00DC2A8C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објављивања</w:t>
            </w:r>
            <w:r w:rsidR="007628BE" w:rsidRPr="00DC2A8C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обавјештења</w:t>
            </w:r>
            <w:r w:rsidR="007628BE" w:rsidRPr="00DC2A8C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о</w:t>
            </w:r>
            <w:r w:rsidR="007628BE" w:rsidRPr="00DC2A8C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набавци</w:t>
            </w:r>
          </w:p>
        </w:tc>
        <w:tc>
          <w:tcPr>
            <w:tcW w:w="656" w:type="dxa"/>
          </w:tcPr>
          <w:p w:rsidR="007628BE" w:rsidRPr="00DC2A8C" w:rsidRDefault="00DC2A8C" w:rsidP="00CF1741">
            <w:pPr>
              <w:jc w:val="right"/>
              <w:rPr>
                <w:sz w:val="18"/>
                <w:szCs w:val="18"/>
              </w:rPr>
            </w:pPr>
            <w:r w:rsidRPr="00DC2A8C">
              <w:rPr>
                <w:sz w:val="18"/>
                <w:szCs w:val="18"/>
              </w:rPr>
              <w:t>25</w:t>
            </w:r>
          </w:p>
        </w:tc>
        <w:tc>
          <w:tcPr>
            <w:tcW w:w="679" w:type="dxa"/>
          </w:tcPr>
          <w:p w:rsidR="007628BE" w:rsidRPr="00DC2A8C" w:rsidRDefault="00DC2A8C" w:rsidP="00CF1741">
            <w:pPr>
              <w:jc w:val="right"/>
              <w:rPr>
                <w:sz w:val="18"/>
                <w:szCs w:val="18"/>
              </w:rPr>
            </w:pPr>
            <w:r w:rsidRPr="00DC2A8C">
              <w:rPr>
                <w:sz w:val="18"/>
                <w:szCs w:val="18"/>
              </w:rPr>
              <w:t>19</w:t>
            </w:r>
          </w:p>
        </w:tc>
        <w:tc>
          <w:tcPr>
            <w:tcW w:w="705" w:type="dxa"/>
          </w:tcPr>
          <w:p w:rsidR="007628BE" w:rsidRPr="00DC2A8C" w:rsidRDefault="00DC2A8C" w:rsidP="00CF1741">
            <w:pPr>
              <w:jc w:val="right"/>
              <w:rPr>
                <w:sz w:val="18"/>
                <w:szCs w:val="18"/>
              </w:rPr>
            </w:pPr>
            <w:r w:rsidRPr="00DC2A8C">
              <w:rPr>
                <w:sz w:val="18"/>
                <w:szCs w:val="18"/>
              </w:rPr>
              <w:t>9</w:t>
            </w:r>
          </w:p>
        </w:tc>
      </w:tr>
      <w:tr w:rsidR="007628BE" w:rsidRPr="00DC2A8C" w:rsidTr="00CF1741">
        <w:tc>
          <w:tcPr>
            <w:tcW w:w="7310" w:type="dxa"/>
          </w:tcPr>
          <w:p w:rsidR="007628BE" w:rsidRPr="00DC2A8C" w:rsidRDefault="00D87C33" w:rsidP="00CF174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Такмичарски</w:t>
            </w:r>
            <w:r w:rsidR="007628BE" w:rsidRPr="00DC2A8C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дијалог</w:t>
            </w:r>
          </w:p>
        </w:tc>
        <w:tc>
          <w:tcPr>
            <w:tcW w:w="656" w:type="dxa"/>
          </w:tcPr>
          <w:p w:rsidR="007628BE" w:rsidRPr="00DC2A8C" w:rsidRDefault="00DC2A8C" w:rsidP="00CF1741">
            <w:pPr>
              <w:jc w:val="right"/>
              <w:rPr>
                <w:sz w:val="18"/>
                <w:szCs w:val="18"/>
              </w:rPr>
            </w:pPr>
            <w:r w:rsidRPr="00DC2A8C">
              <w:rPr>
                <w:sz w:val="18"/>
                <w:szCs w:val="18"/>
              </w:rPr>
              <w:t>0</w:t>
            </w:r>
          </w:p>
        </w:tc>
        <w:tc>
          <w:tcPr>
            <w:tcW w:w="679" w:type="dxa"/>
          </w:tcPr>
          <w:p w:rsidR="007628BE" w:rsidRPr="00DC2A8C" w:rsidRDefault="00DC2A8C" w:rsidP="00CF1741">
            <w:pPr>
              <w:jc w:val="right"/>
              <w:rPr>
                <w:sz w:val="18"/>
                <w:szCs w:val="18"/>
              </w:rPr>
            </w:pPr>
            <w:r w:rsidRPr="00DC2A8C">
              <w:rPr>
                <w:sz w:val="18"/>
                <w:szCs w:val="18"/>
              </w:rPr>
              <w:t>0</w:t>
            </w:r>
          </w:p>
        </w:tc>
        <w:tc>
          <w:tcPr>
            <w:tcW w:w="705" w:type="dxa"/>
          </w:tcPr>
          <w:p w:rsidR="007628BE" w:rsidRPr="00DC2A8C" w:rsidRDefault="00DC2A8C" w:rsidP="00CF1741">
            <w:pPr>
              <w:jc w:val="right"/>
              <w:rPr>
                <w:sz w:val="18"/>
                <w:szCs w:val="18"/>
              </w:rPr>
            </w:pPr>
            <w:r w:rsidRPr="00DC2A8C">
              <w:rPr>
                <w:sz w:val="18"/>
                <w:szCs w:val="18"/>
              </w:rPr>
              <w:t>2</w:t>
            </w:r>
          </w:p>
        </w:tc>
      </w:tr>
      <w:tr w:rsidR="007628BE" w:rsidRPr="00DC2A8C" w:rsidTr="00CF1741">
        <w:tc>
          <w:tcPr>
            <w:tcW w:w="7310" w:type="dxa"/>
          </w:tcPr>
          <w:p w:rsidR="007628BE" w:rsidRPr="00DC2A8C" w:rsidRDefault="00D87C33" w:rsidP="00CF1741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Укупно</w:t>
            </w:r>
          </w:p>
        </w:tc>
        <w:tc>
          <w:tcPr>
            <w:tcW w:w="656" w:type="dxa"/>
          </w:tcPr>
          <w:p w:rsidR="007628BE" w:rsidRPr="00DC2A8C" w:rsidRDefault="00DC2A8C" w:rsidP="00CF1741">
            <w:pPr>
              <w:jc w:val="right"/>
              <w:rPr>
                <w:b/>
                <w:sz w:val="18"/>
                <w:szCs w:val="18"/>
              </w:rPr>
            </w:pPr>
            <w:r w:rsidRPr="00DC2A8C">
              <w:rPr>
                <w:b/>
                <w:sz w:val="18"/>
                <w:szCs w:val="18"/>
              </w:rPr>
              <w:t>2.183</w:t>
            </w:r>
          </w:p>
        </w:tc>
        <w:tc>
          <w:tcPr>
            <w:tcW w:w="679" w:type="dxa"/>
          </w:tcPr>
          <w:p w:rsidR="007628BE" w:rsidRPr="00DC2A8C" w:rsidRDefault="00DC2A8C" w:rsidP="00CF1741">
            <w:pPr>
              <w:jc w:val="right"/>
              <w:rPr>
                <w:b/>
                <w:sz w:val="18"/>
                <w:szCs w:val="18"/>
              </w:rPr>
            </w:pPr>
            <w:r w:rsidRPr="00DC2A8C">
              <w:rPr>
                <w:b/>
                <w:sz w:val="18"/>
                <w:szCs w:val="18"/>
              </w:rPr>
              <w:t>824</w:t>
            </w:r>
          </w:p>
        </w:tc>
        <w:tc>
          <w:tcPr>
            <w:tcW w:w="705" w:type="dxa"/>
          </w:tcPr>
          <w:p w:rsidR="007628BE" w:rsidRPr="00DC2A8C" w:rsidRDefault="00DC2A8C" w:rsidP="00CF1741">
            <w:pPr>
              <w:jc w:val="right"/>
              <w:rPr>
                <w:b/>
                <w:sz w:val="18"/>
                <w:szCs w:val="18"/>
              </w:rPr>
            </w:pPr>
            <w:r w:rsidRPr="00DC2A8C">
              <w:rPr>
                <w:b/>
                <w:sz w:val="18"/>
                <w:szCs w:val="18"/>
              </w:rPr>
              <w:t>860</w:t>
            </w:r>
          </w:p>
        </w:tc>
      </w:tr>
    </w:tbl>
    <w:p w:rsidR="007628BE" w:rsidRPr="007628BE" w:rsidRDefault="007628BE" w:rsidP="007628BE">
      <w:pPr>
        <w:rPr>
          <w:i/>
          <w:sz w:val="16"/>
          <w:szCs w:val="16"/>
        </w:rPr>
      </w:pPr>
    </w:p>
    <w:p w:rsidR="007628BE" w:rsidRPr="007628BE" w:rsidRDefault="007628BE" w:rsidP="007628BE">
      <w:pPr>
        <w:rPr>
          <w:i/>
          <w:sz w:val="16"/>
          <w:szCs w:val="16"/>
        </w:rPr>
      </w:pPr>
    </w:p>
    <w:p w:rsidR="007628BE" w:rsidRPr="007628BE" w:rsidRDefault="00DC2A8C" w:rsidP="007628BE">
      <w:pPr>
        <w:rPr>
          <w:i/>
          <w:sz w:val="16"/>
          <w:szCs w:val="16"/>
        </w:rPr>
      </w:pPr>
      <w:r>
        <w:rPr>
          <w:noProof/>
        </w:rPr>
        <w:drawing>
          <wp:inline distT="0" distB="0" distL="0" distR="0" wp14:anchorId="2B6D5599" wp14:editId="1C798DAD">
            <wp:extent cx="5943600" cy="2918129"/>
            <wp:effectExtent l="0" t="0" r="0" b="1587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7628BE" w:rsidRPr="007628BE" w:rsidRDefault="007628BE" w:rsidP="007628BE">
      <w:pPr>
        <w:pStyle w:val="Grafovi"/>
        <w:spacing w:line="276" w:lineRule="auto"/>
        <w:rPr>
          <w:i/>
          <w:lang w:val="bs-Latn-BA"/>
        </w:rPr>
      </w:pPr>
      <w:bookmarkStart w:id="22" w:name="_Toc385538561"/>
    </w:p>
    <w:p w:rsidR="007628BE" w:rsidRPr="007628BE" w:rsidRDefault="007628BE" w:rsidP="007628BE">
      <w:pPr>
        <w:pStyle w:val="Grafovi"/>
        <w:spacing w:line="276" w:lineRule="auto"/>
        <w:rPr>
          <w:i/>
          <w:lang w:val="bs-Latn-BA"/>
        </w:rPr>
      </w:pPr>
    </w:p>
    <w:p w:rsidR="007628BE" w:rsidRPr="00FA6B85" w:rsidRDefault="00D87C33" w:rsidP="007628BE">
      <w:pPr>
        <w:pStyle w:val="Grafovi"/>
        <w:spacing w:line="276" w:lineRule="auto"/>
        <w:rPr>
          <w:lang w:val="bs-Latn-BA"/>
        </w:rPr>
      </w:pPr>
      <w:r>
        <w:rPr>
          <w:lang w:val="bs-Latn-BA"/>
        </w:rPr>
        <w:t>Укупан</w:t>
      </w:r>
      <w:r w:rsidR="007628BE" w:rsidRPr="00FA6B85">
        <w:rPr>
          <w:lang w:val="bs-Latn-BA"/>
        </w:rPr>
        <w:t xml:space="preserve"> </w:t>
      </w:r>
      <w:r>
        <w:rPr>
          <w:lang w:val="bs-Latn-BA"/>
        </w:rPr>
        <w:t>броја</w:t>
      </w:r>
      <w:r w:rsidR="007628BE" w:rsidRPr="00FA6B85">
        <w:rPr>
          <w:lang w:val="bs-Latn-BA"/>
        </w:rPr>
        <w:t xml:space="preserve"> </w:t>
      </w:r>
      <w:r>
        <w:rPr>
          <w:lang w:val="bs-Latn-BA"/>
        </w:rPr>
        <w:t>објављених</w:t>
      </w:r>
      <w:r w:rsidR="007628BE" w:rsidRPr="00FA6B85">
        <w:rPr>
          <w:lang w:val="bs-Latn-BA"/>
        </w:rPr>
        <w:t xml:space="preserve"> </w:t>
      </w:r>
      <w:r>
        <w:rPr>
          <w:lang w:val="bs-Latn-BA"/>
        </w:rPr>
        <w:t>обавјештења</w:t>
      </w:r>
      <w:r w:rsidR="007628BE" w:rsidRPr="00FA6B85">
        <w:rPr>
          <w:lang w:val="bs-Latn-BA"/>
        </w:rPr>
        <w:t xml:space="preserve"> </w:t>
      </w:r>
      <w:r>
        <w:rPr>
          <w:lang w:val="bs-Latn-BA"/>
        </w:rPr>
        <w:t>за</w:t>
      </w:r>
      <w:r w:rsidR="007628BE" w:rsidRPr="00FA6B85">
        <w:rPr>
          <w:lang w:val="bs-Latn-BA"/>
        </w:rPr>
        <w:t xml:space="preserve"> </w:t>
      </w:r>
      <w:r>
        <w:rPr>
          <w:lang w:val="bs-Latn-BA"/>
        </w:rPr>
        <w:t>период</w:t>
      </w:r>
      <w:r w:rsidR="007628BE" w:rsidRPr="00FA6B85">
        <w:rPr>
          <w:lang w:val="bs-Latn-BA"/>
        </w:rPr>
        <w:t xml:space="preserve"> 2010. – 202</w:t>
      </w:r>
      <w:r w:rsidR="00DC2A8C" w:rsidRPr="00FA6B85">
        <w:rPr>
          <w:lang w:val="bs-Latn-BA"/>
        </w:rPr>
        <w:t>2</w:t>
      </w:r>
      <w:r w:rsidR="007628BE" w:rsidRPr="00FA6B85">
        <w:rPr>
          <w:lang w:val="bs-Latn-BA"/>
        </w:rPr>
        <w:t xml:space="preserve">. </w:t>
      </w:r>
      <w:r>
        <w:rPr>
          <w:lang w:val="bs-Latn-BA"/>
        </w:rPr>
        <w:t>година</w:t>
      </w:r>
      <w:bookmarkEnd w:id="22"/>
      <w:r w:rsidR="007628BE" w:rsidRPr="00FA6B85">
        <w:rPr>
          <w:lang w:val="bs-Latn-BA"/>
        </w:rPr>
        <w:t xml:space="preserve"> </w:t>
      </w:r>
      <w:r>
        <w:rPr>
          <w:lang w:val="bs-Latn-BA"/>
        </w:rPr>
        <w:t>дат</w:t>
      </w:r>
      <w:r w:rsidR="007628BE" w:rsidRPr="00FA6B85">
        <w:rPr>
          <w:lang w:val="bs-Latn-BA"/>
        </w:rPr>
        <w:t xml:space="preserve"> </w:t>
      </w:r>
      <w:r>
        <w:rPr>
          <w:lang w:val="bs-Latn-BA"/>
        </w:rPr>
        <w:t>је</w:t>
      </w:r>
      <w:r w:rsidR="007628BE" w:rsidRPr="00FA6B85">
        <w:rPr>
          <w:lang w:val="bs-Latn-BA"/>
        </w:rPr>
        <w:t xml:space="preserve"> </w:t>
      </w:r>
      <w:r>
        <w:rPr>
          <w:lang w:val="bs-Latn-BA"/>
        </w:rPr>
        <w:t>у</w:t>
      </w:r>
      <w:r w:rsidR="007628BE" w:rsidRPr="00FA6B85">
        <w:rPr>
          <w:lang w:val="bs-Latn-BA"/>
        </w:rPr>
        <w:t xml:space="preserve"> </w:t>
      </w:r>
      <w:r>
        <w:rPr>
          <w:lang w:val="bs-Latn-BA"/>
        </w:rPr>
        <w:t>доњој</w:t>
      </w:r>
      <w:r w:rsidR="007628BE" w:rsidRPr="00FA6B85">
        <w:rPr>
          <w:lang w:val="bs-Latn-BA"/>
        </w:rPr>
        <w:t xml:space="preserve"> </w:t>
      </w:r>
      <w:r>
        <w:rPr>
          <w:lang w:val="bs-Latn-BA"/>
        </w:rPr>
        <w:t>табели</w:t>
      </w:r>
      <w:r w:rsidR="007628BE" w:rsidRPr="00FA6B85">
        <w:rPr>
          <w:lang w:val="bs-Latn-BA"/>
        </w:rPr>
        <w:t>:</w:t>
      </w:r>
    </w:p>
    <w:tbl>
      <w:tblPr>
        <w:tblpPr w:leftFromText="180" w:rightFromText="180" w:vertAnchor="text" w:horzAnchor="margin" w:tblpXSpec="center" w:tblpY="387"/>
        <w:tblW w:w="6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3170"/>
      </w:tblGrid>
      <w:tr w:rsidR="007628BE" w:rsidRPr="00FA6B85" w:rsidTr="00CF1741">
        <w:trPr>
          <w:trHeight w:val="269"/>
        </w:trPr>
        <w:tc>
          <w:tcPr>
            <w:tcW w:w="3035" w:type="dxa"/>
            <w:shd w:val="clear" w:color="auto" w:fill="FFFF00"/>
            <w:noWrap/>
            <w:vAlign w:val="center"/>
            <w:hideMark/>
          </w:tcPr>
          <w:p w:rsidR="007628BE" w:rsidRPr="00FA6B85" w:rsidRDefault="00D87C33" w:rsidP="00CF1741">
            <w:pPr>
              <w:spacing w:line="276" w:lineRule="auto"/>
              <w:jc w:val="center"/>
            </w:pPr>
            <w:r>
              <w:t>Година</w:t>
            </w:r>
          </w:p>
        </w:tc>
        <w:tc>
          <w:tcPr>
            <w:tcW w:w="3170" w:type="dxa"/>
            <w:shd w:val="clear" w:color="auto" w:fill="FFFF00"/>
            <w:vAlign w:val="center"/>
            <w:hideMark/>
          </w:tcPr>
          <w:p w:rsidR="007628BE" w:rsidRPr="00FA6B85" w:rsidRDefault="00D87C33" w:rsidP="00CF1741">
            <w:pPr>
              <w:spacing w:line="276" w:lineRule="auto"/>
              <w:jc w:val="center"/>
            </w:pPr>
            <w:r>
              <w:t>Број</w:t>
            </w:r>
            <w:r w:rsidR="007628BE" w:rsidRPr="00FA6B85">
              <w:t xml:space="preserve"> </w:t>
            </w:r>
            <w:r>
              <w:t>обавјештења</w:t>
            </w:r>
          </w:p>
        </w:tc>
      </w:tr>
      <w:tr w:rsidR="007628BE" w:rsidRPr="00FA6B85" w:rsidTr="00CF1741">
        <w:trPr>
          <w:trHeight w:val="300"/>
        </w:trPr>
        <w:tc>
          <w:tcPr>
            <w:tcW w:w="3035" w:type="dxa"/>
            <w:shd w:val="clear" w:color="auto" w:fill="auto"/>
            <w:noWrap/>
            <w:vAlign w:val="center"/>
          </w:tcPr>
          <w:p w:rsidR="007628BE" w:rsidRPr="00FA6B85" w:rsidRDefault="007628BE" w:rsidP="00CF1741">
            <w:pPr>
              <w:jc w:val="right"/>
              <w:rPr>
                <w:color w:val="000000"/>
              </w:rPr>
            </w:pPr>
            <w:r w:rsidRPr="00FA6B85">
              <w:rPr>
                <w:color w:val="000000"/>
              </w:rPr>
              <w:t>2010</w:t>
            </w:r>
          </w:p>
        </w:tc>
        <w:tc>
          <w:tcPr>
            <w:tcW w:w="3170" w:type="dxa"/>
            <w:shd w:val="clear" w:color="auto" w:fill="auto"/>
            <w:noWrap/>
            <w:vAlign w:val="center"/>
          </w:tcPr>
          <w:p w:rsidR="007628BE" w:rsidRPr="00FA6B85" w:rsidRDefault="007628BE" w:rsidP="00CF1741">
            <w:pPr>
              <w:jc w:val="right"/>
              <w:rPr>
                <w:color w:val="000000"/>
              </w:rPr>
            </w:pPr>
            <w:r w:rsidRPr="00FA6B85">
              <w:rPr>
                <w:color w:val="000000"/>
              </w:rPr>
              <w:t>18.300</w:t>
            </w:r>
          </w:p>
        </w:tc>
      </w:tr>
      <w:tr w:rsidR="007628BE" w:rsidRPr="00FA6B85" w:rsidTr="00CF1741">
        <w:trPr>
          <w:trHeight w:val="300"/>
        </w:trPr>
        <w:tc>
          <w:tcPr>
            <w:tcW w:w="3035" w:type="dxa"/>
            <w:shd w:val="clear" w:color="auto" w:fill="auto"/>
            <w:noWrap/>
            <w:vAlign w:val="center"/>
          </w:tcPr>
          <w:p w:rsidR="007628BE" w:rsidRPr="00FA6B85" w:rsidRDefault="007628BE" w:rsidP="00CF1741">
            <w:pPr>
              <w:jc w:val="right"/>
              <w:rPr>
                <w:color w:val="000000"/>
              </w:rPr>
            </w:pPr>
            <w:r w:rsidRPr="00FA6B85">
              <w:rPr>
                <w:color w:val="000000"/>
              </w:rPr>
              <w:t>2011</w:t>
            </w:r>
          </w:p>
        </w:tc>
        <w:tc>
          <w:tcPr>
            <w:tcW w:w="3170" w:type="dxa"/>
            <w:shd w:val="clear" w:color="auto" w:fill="auto"/>
            <w:noWrap/>
            <w:vAlign w:val="center"/>
          </w:tcPr>
          <w:p w:rsidR="007628BE" w:rsidRPr="00FA6B85" w:rsidRDefault="007628BE" w:rsidP="00CF1741">
            <w:pPr>
              <w:jc w:val="right"/>
              <w:rPr>
                <w:color w:val="000000"/>
              </w:rPr>
            </w:pPr>
            <w:r w:rsidRPr="00FA6B85">
              <w:rPr>
                <w:color w:val="000000"/>
              </w:rPr>
              <w:t>13.819</w:t>
            </w:r>
          </w:p>
        </w:tc>
      </w:tr>
      <w:tr w:rsidR="007628BE" w:rsidRPr="00FA6B85" w:rsidTr="00CF1741">
        <w:trPr>
          <w:trHeight w:val="300"/>
        </w:trPr>
        <w:tc>
          <w:tcPr>
            <w:tcW w:w="3035" w:type="dxa"/>
            <w:shd w:val="clear" w:color="auto" w:fill="auto"/>
            <w:noWrap/>
            <w:vAlign w:val="center"/>
          </w:tcPr>
          <w:p w:rsidR="007628BE" w:rsidRPr="00FA6B85" w:rsidRDefault="007628BE" w:rsidP="00CF1741">
            <w:pPr>
              <w:jc w:val="right"/>
              <w:rPr>
                <w:color w:val="000000"/>
              </w:rPr>
            </w:pPr>
            <w:r w:rsidRPr="00FA6B85">
              <w:rPr>
                <w:color w:val="000000"/>
              </w:rPr>
              <w:t>2012</w:t>
            </w:r>
          </w:p>
        </w:tc>
        <w:tc>
          <w:tcPr>
            <w:tcW w:w="3170" w:type="dxa"/>
            <w:shd w:val="clear" w:color="auto" w:fill="auto"/>
            <w:noWrap/>
            <w:vAlign w:val="center"/>
          </w:tcPr>
          <w:p w:rsidR="007628BE" w:rsidRPr="00FA6B85" w:rsidRDefault="007628BE" w:rsidP="00CF1741">
            <w:pPr>
              <w:jc w:val="right"/>
              <w:rPr>
                <w:color w:val="000000"/>
              </w:rPr>
            </w:pPr>
            <w:r w:rsidRPr="00FA6B85">
              <w:rPr>
                <w:color w:val="000000"/>
              </w:rPr>
              <w:t>19.187</w:t>
            </w:r>
          </w:p>
        </w:tc>
      </w:tr>
      <w:tr w:rsidR="007628BE" w:rsidRPr="00FA6B85" w:rsidTr="00CF1741">
        <w:trPr>
          <w:trHeight w:val="300"/>
        </w:trPr>
        <w:tc>
          <w:tcPr>
            <w:tcW w:w="3035" w:type="dxa"/>
            <w:shd w:val="clear" w:color="auto" w:fill="auto"/>
            <w:noWrap/>
            <w:vAlign w:val="center"/>
          </w:tcPr>
          <w:p w:rsidR="007628BE" w:rsidRPr="00FA6B85" w:rsidRDefault="007628BE" w:rsidP="00CF1741">
            <w:pPr>
              <w:jc w:val="right"/>
              <w:rPr>
                <w:color w:val="000000"/>
              </w:rPr>
            </w:pPr>
            <w:r w:rsidRPr="00FA6B85">
              <w:rPr>
                <w:color w:val="000000"/>
              </w:rPr>
              <w:t>2013</w:t>
            </w:r>
          </w:p>
        </w:tc>
        <w:tc>
          <w:tcPr>
            <w:tcW w:w="3170" w:type="dxa"/>
            <w:shd w:val="clear" w:color="auto" w:fill="auto"/>
            <w:noWrap/>
            <w:vAlign w:val="center"/>
          </w:tcPr>
          <w:p w:rsidR="007628BE" w:rsidRPr="00FA6B85" w:rsidRDefault="007628BE" w:rsidP="00CF1741">
            <w:pPr>
              <w:jc w:val="right"/>
              <w:rPr>
                <w:color w:val="000000"/>
              </w:rPr>
            </w:pPr>
            <w:r w:rsidRPr="00FA6B85">
              <w:rPr>
                <w:color w:val="000000"/>
              </w:rPr>
              <w:t>19.026</w:t>
            </w:r>
          </w:p>
        </w:tc>
      </w:tr>
      <w:tr w:rsidR="007628BE" w:rsidRPr="00FA6B85" w:rsidTr="00CF1741">
        <w:trPr>
          <w:trHeight w:val="300"/>
        </w:trPr>
        <w:tc>
          <w:tcPr>
            <w:tcW w:w="3035" w:type="dxa"/>
            <w:shd w:val="clear" w:color="auto" w:fill="auto"/>
            <w:noWrap/>
            <w:vAlign w:val="center"/>
          </w:tcPr>
          <w:p w:rsidR="007628BE" w:rsidRPr="00FA6B85" w:rsidRDefault="007628BE" w:rsidP="00CF1741">
            <w:pPr>
              <w:jc w:val="right"/>
              <w:rPr>
                <w:color w:val="000000"/>
              </w:rPr>
            </w:pPr>
            <w:r w:rsidRPr="00FA6B85">
              <w:rPr>
                <w:color w:val="000000"/>
              </w:rPr>
              <w:t>2014</w:t>
            </w:r>
          </w:p>
        </w:tc>
        <w:tc>
          <w:tcPr>
            <w:tcW w:w="3170" w:type="dxa"/>
            <w:shd w:val="clear" w:color="auto" w:fill="auto"/>
            <w:noWrap/>
            <w:vAlign w:val="center"/>
          </w:tcPr>
          <w:p w:rsidR="007628BE" w:rsidRPr="00FA6B85" w:rsidRDefault="007628BE" w:rsidP="00CF1741">
            <w:pPr>
              <w:jc w:val="right"/>
              <w:rPr>
                <w:color w:val="000000"/>
              </w:rPr>
            </w:pPr>
            <w:r w:rsidRPr="00FA6B85">
              <w:rPr>
                <w:color w:val="000000"/>
              </w:rPr>
              <w:t>20.178</w:t>
            </w:r>
          </w:p>
        </w:tc>
      </w:tr>
      <w:tr w:rsidR="007628BE" w:rsidRPr="00FA6B85" w:rsidTr="00CF1741">
        <w:trPr>
          <w:trHeight w:val="300"/>
        </w:trPr>
        <w:tc>
          <w:tcPr>
            <w:tcW w:w="3035" w:type="dxa"/>
            <w:shd w:val="clear" w:color="auto" w:fill="auto"/>
            <w:noWrap/>
            <w:vAlign w:val="center"/>
          </w:tcPr>
          <w:p w:rsidR="007628BE" w:rsidRPr="00FA6B85" w:rsidRDefault="007628BE" w:rsidP="00CF1741">
            <w:pPr>
              <w:jc w:val="right"/>
              <w:rPr>
                <w:color w:val="000000"/>
              </w:rPr>
            </w:pPr>
            <w:r w:rsidRPr="00FA6B85">
              <w:rPr>
                <w:color w:val="000000"/>
              </w:rPr>
              <w:t>2015</w:t>
            </w:r>
          </w:p>
        </w:tc>
        <w:tc>
          <w:tcPr>
            <w:tcW w:w="3170" w:type="dxa"/>
            <w:shd w:val="clear" w:color="auto" w:fill="auto"/>
            <w:noWrap/>
            <w:vAlign w:val="center"/>
          </w:tcPr>
          <w:p w:rsidR="007628BE" w:rsidRPr="00FA6B85" w:rsidRDefault="007628BE" w:rsidP="00CF1741">
            <w:pPr>
              <w:jc w:val="right"/>
              <w:rPr>
                <w:color w:val="000000"/>
              </w:rPr>
            </w:pPr>
            <w:r w:rsidRPr="00FA6B85">
              <w:rPr>
                <w:color w:val="000000"/>
              </w:rPr>
              <w:t>27.355</w:t>
            </w:r>
          </w:p>
        </w:tc>
      </w:tr>
      <w:tr w:rsidR="007628BE" w:rsidRPr="00FA6B85" w:rsidTr="00CF1741">
        <w:trPr>
          <w:trHeight w:val="268"/>
        </w:trPr>
        <w:tc>
          <w:tcPr>
            <w:tcW w:w="3035" w:type="dxa"/>
            <w:shd w:val="clear" w:color="auto" w:fill="auto"/>
            <w:noWrap/>
            <w:vAlign w:val="center"/>
          </w:tcPr>
          <w:p w:rsidR="007628BE" w:rsidRPr="00FA6B85" w:rsidRDefault="007628BE" w:rsidP="00CF1741">
            <w:pPr>
              <w:jc w:val="right"/>
              <w:rPr>
                <w:color w:val="000000"/>
              </w:rPr>
            </w:pPr>
            <w:r w:rsidRPr="00FA6B85">
              <w:rPr>
                <w:color w:val="000000"/>
              </w:rPr>
              <w:t>2016</w:t>
            </w:r>
          </w:p>
        </w:tc>
        <w:tc>
          <w:tcPr>
            <w:tcW w:w="3170" w:type="dxa"/>
            <w:shd w:val="clear" w:color="auto" w:fill="auto"/>
            <w:noWrap/>
            <w:vAlign w:val="bottom"/>
          </w:tcPr>
          <w:p w:rsidR="007628BE" w:rsidRPr="00FA6B85" w:rsidRDefault="007628BE" w:rsidP="00CF1741">
            <w:pPr>
              <w:jc w:val="right"/>
              <w:rPr>
                <w:color w:val="000000"/>
              </w:rPr>
            </w:pPr>
            <w:r w:rsidRPr="00FA6B85">
              <w:rPr>
                <w:color w:val="000000"/>
              </w:rPr>
              <w:t>35.072</w:t>
            </w:r>
          </w:p>
        </w:tc>
      </w:tr>
      <w:tr w:rsidR="007628BE" w:rsidRPr="00FA6B85" w:rsidTr="00CF1741">
        <w:trPr>
          <w:trHeight w:val="268"/>
        </w:trPr>
        <w:tc>
          <w:tcPr>
            <w:tcW w:w="3035" w:type="dxa"/>
            <w:shd w:val="clear" w:color="auto" w:fill="auto"/>
            <w:noWrap/>
            <w:vAlign w:val="center"/>
          </w:tcPr>
          <w:p w:rsidR="007628BE" w:rsidRPr="00FA6B85" w:rsidRDefault="007628BE" w:rsidP="00CF1741">
            <w:pPr>
              <w:jc w:val="right"/>
              <w:rPr>
                <w:color w:val="000000"/>
              </w:rPr>
            </w:pPr>
            <w:r w:rsidRPr="00FA6B85">
              <w:rPr>
                <w:color w:val="000000"/>
              </w:rPr>
              <w:t>2017</w:t>
            </w:r>
          </w:p>
        </w:tc>
        <w:tc>
          <w:tcPr>
            <w:tcW w:w="3170" w:type="dxa"/>
            <w:shd w:val="clear" w:color="auto" w:fill="auto"/>
            <w:noWrap/>
            <w:vAlign w:val="bottom"/>
          </w:tcPr>
          <w:p w:rsidR="007628BE" w:rsidRPr="00FA6B85" w:rsidRDefault="007628BE" w:rsidP="00CF1741">
            <w:pPr>
              <w:jc w:val="right"/>
              <w:rPr>
                <w:color w:val="000000"/>
              </w:rPr>
            </w:pPr>
            <w:r w:rsidRPr="00FA6B85">
              <w:rPr>
                <w:color w:val="000000"/>
              </w:rPr>
              <w:t>38.608</w:t>
            </w:r>
          </w:p>
        </w:tc>
      </w:tr>
      <w:tr w:rsidR="007628BE" w:rsidRPr="00FA6B85" w:rsidTr="00CF1741">
        <w:trPr>
          <w:trHeight w:val="268"/>
        </w:trPr>
        <w:tc>
          <w:tcPr>
            <w:tcW w:w="3035" w:type="dxa"/>
            <w:shd w:val="clear" w:color="auto" w:fill="auto"/>
            <w:noWrap/>
            <w:vAlign w:val="center"/>
          </w:tcPr>
          <w:p w:rsidR="007628BE" w:rsidRPr="00FA6B85" w:rsidRDefault="007628BE" w:rsidP="00CF1741">
            <w:pPr>
              <w:jc w:val="right"/>
              <w:rPr>
                <w:color w:val="000000"/>
              </w:rPr>
            </w:pPr>
            <w:r w:rsidRPr="00FA6B85">
              <w:rPr>
                <w:color w:val="000000"/>
              </w:rPr>
              <w:t>2018</w:t>
            </w:r>
          </w:p>
        </w:tc>
        <w:tc>
          <w:tcPr>
            <w:tcW w:w="3170" w:type="dxa"/>
            <w:shd w:val="clear" w:color="auto" w:fill="auto"/>
            <w:noWrap/>
            <w:vAlign w:val="bottom"/>
          </w:tcPr>
          <w:p w:rsidR="007628BE" w:rsidRPr="00FA6B85" w:rsidRDefault="007628BE" w:rsidP="00CF1741">
            <w:pPr>
              <w:jc w:val="right"/>
              <w:rPr>
                <w:color w:val="000000"/>
              </w:rPr>
            </w:pPr>
            <w:r w:rsidRPr="00FA6B85">
              <w:rPr>
                <w:color w:val="000000"/>
              </w:rPr>
              <w:t>45.955</w:t>
            </w:r>
          </w:p>
        </w:tc>
      </w:tr>
      <w:tr w:rsidR="007628BE" w:rsidRPr="00FA6B85" w:rsidTr="00CF1741">
        <w:trPr>
          <w:trHeight w:val="268"/>
        </w:trPr>
        <w:tc>
          <w:tcPr>
            <w:tcW w:w="3035" w:type="dxa"/>
            <w:shd w:val="clear" w:color="auto" w:fill="auto"/>
            <w:noWrap/>
            <w:vAlign w:val="center"/>
          </w:tcPr>
          <w:p w:rsidR="007628BE" w:rsidRPr="00FA6B85" w:rsidRDefault="007628BE" w:rsidP="00CF1741">
            <w:pPr>
              <w:jc w:val="right"/>
              <w:rPr>
                <w:color w:val="000000"/>
              </w:rPr>
            </w:pPr>
            <w:r w:rsidRPr="00FA6B85">
              <w:rPr>
                <w:color w:val="000000"/>
              </w:rPr>
              <w:t>2019</w:t>
            </w:r>
          </w:p>
        </w:tc>
        <w:tc>
          <w:tcPr>
            <w:tcW w:w="3170" w:type="dxa"/>
            <w:shd w:val="clear" w:color="auto" w:fill="auto"/>
            <w:noWrap/>
            <w:vAlign w:val="bottom"/>
          </w:tcPr>
          <w:p w:rsidR="007628BE" w:rsidRPr="00FA6B85" w:rsidRDefault="007628BE" w:rsidP="00CF1741">
            <w:pPr>
              <w:jc w:val="right"/>
              <w:rPr>
                <w:color w:val="000000"/>
              </w:rPr>
            </w:pPr>
            <w:r w:rsidRPr="00FA6B85">
              <w:rPr>
                <w:color w:val="000000"/>
              </w:rPr>
              <w:t>47.145</w:t>
            </w:r>
          </w:p>
        </w:tc>
      </w:tr>
      <w:tr w:rsidR="007628BE" w:rsidRPr="00FA6B85" w:rsidTr="00CF1741">
        <w:trPr>
          <w:trHeight w:val="268"/>
        </w:trPr>
        <w:tc>
          <w:tcPr>
            <w:tcW w:w="3035" w:type="dxa"/>
            <w:shd w:val="clear" w:color="auto" w:fill="auto"/>
            <w:noWrap/>
            <w:vAlign w:val="center"/>
          </w:tcPr>
          <w:p w:rsidR="007628BE" w:rsidRPr="00FA6B85" w:rsidRDefault="007628BE" w:rsidP="00CF1741">
            <w:pPr>
              <w:jc w:val="right"/>
              <w:rPr>
                <w:color w:val="000000"/>
              </w:rPr>
            </w:pPr>
            <w:r w:rsidRPr="00FA6B85">
              <w:rPr>
                <w:color w:val="000000"/>
              </w:rPr>
              <w:t>2020</w:t>
            </w:r>
          </w:p>
        </w:tc>
        <w:tc>
          <w:tcPr>
            <w:tcW w:w="3170" w:type="dxa"/>
            <w:shd w:val="clear" w:color="auto" w:fill="auto"/>
            <w:noWrap/>
            <w:vAlign w:val="bottom"/>
          </w:tcPr>
          <w:p w:rsidR="007628BE" w:rsidRPr="00FA6B85" w:rsidRDefault="007628BE" w:rsidP="00CF1741">
            <w:pPr>
              <w:jc w:val="right"/>
              <w:rPr>
                <w:color w:val="000000"/>
              </w:rPr>
            </w:pPr>
            <w:r w:rsidRPr="00FA6B85">
              <w:t>46.240</w:t>
            </w:r>
          </w:p>
        </w:tc>
      </w:tr>
      <w:tr w:rsidR="007628BE" w:rsidRPr="00FA6B85" w:rsidTr="00CF1741">
        <w:trPr>
          <w:trHeight w:val="268"/>
        </w:trPr>
        <w:tc>
          <w:tcPr>
            <w:tcW w:w="3035" w:type="dxa"/>
            <w:shd w:val="clear" w:color="auto" w:fill="auto"/>
            <w:noWrap/>
            <w:vAlign w:val="center"/>
          </w:tcPr>
          <w:p w:rsidR="007628BE" w:rsidRPr="00FA6B85" w:rsidRDefault="007628BE" w:rsidP="00CF1741">
            <w:pPr>
              <w:jc w:val="right"/>
              <w:rPr>
                <w:color w:val="000000"/>
              </w:rPr>
            </w:pPr>
            <w:r w:rsidRPr="00FA6B85">
              <w:rPr>
                <w:color w:val="000000"/>
              </w:rPr>
              <w:t>2021</w:t>
            </w:r>
          </w:p>
        </w:tc>
        <w:tc>
          <w:tcPr>
            <w:tcW w:w="3170" w:type="dxa"/>
            <w:shd w:val="clear" w:color="auto" w:fill="auto"/>
            <w:noWrap/>
            <w:vAlign w:val="bottom"/>
          </w:tcPr>
          <w:p w:rsidR="007628BE" w:rsidRPr="00FA6B85" w:rsidRDefault="007628BE" w:rsidP="00CF1741">
            <w:pPr>
              <w:jc w:val="right"/>
            </w:pPr>
            <w:r w:rsidRPr="00FA6B85">
              <w:t>47.319</w:t>
            </w:r>
          </w:p>
        </w:tc>
      </w:tr>
      <w:tr w:rsidR="00DC2A8C" w:rsidRPr="00FA6B85" w:rsidTr="00CF1741">
        <w:trPr>
          <w:trHeight w:val="268"/>
        </w:trPr>
        <w:tc>
          <w:tcPr>
            <w:tcW w:w="3035" w:type="dxa"/>
            <w:shd w:val="clear" w:color="auto" w:fill="auto"/>
            <w:noWrap/>
            <w:vAlign w:val="center"/>
          </w:tcPr>
          <w:p w:rsidR="00DC2A8C" w:rsidRPr="00FA6B85" w:rsidRDefault="00DC2A8C" w:rsidP="00CF1741">
            <w:pPr>
              <w:jc w:val="right"/>
              <w:rPr>
                <w:b/>
                <w:color w:val="000000"/>
              </w:rPr>
            </w:pPr>
            <w:r w:rsidRPr="00FA6B85">
              <w:rPr>
                <w:b/>
                <w:color w:val="000000"/>
              </w:rPr>
              <w:lastRenderedPageBreak/>
              <w:t>2022</w:t>
            </w:r>
          </w:p>
        </w:tc>
        <w:tc>
          <w:tcPr>
            <w:tcW w:w="3170" w:type="dxa"/>
            <w:shd w:val="clear" w:color="auto" w:fill="auto"/>
            <w:noWrap/>
            <w:vAlign w:val="bottom"/>
          </w:tcPr>
          <w:p w:rsidR="00DC2A8C" w:rsidRPr="00FA6B85" w:rsidRDefault="00DC2A8C" w:rsidP="00CF1741">
            <w:pPr>
              <w:jc w:val="right"/>
              <w:rPr>
                <w:b/>
              </w:rPr>
            </w:pPr>
            <w:r w:rsidRPr="00FA6B85">
              <w:rPr>
                <w:b/>
              </w:rPr>
              <w:t>58.111</w:t>
            </w:r>
          </w:p>
        </w:tc>
      </w:tr>
    </w:tbl>
    <w:p w:rsidR="007628BE" w:rsidRPr="00FA6B85" w:rsidRDefault="007628BE" w:rsidP="007628BE">
      <w:pPr>
        <w:pStyle w:val="Grafovi"/>
        <w:spacing w:line="276" w:lineRule="auto"/>
      </w:pPr>
    </w:p>
    <w:p w:rsidR="007628BE" w:rsidRPr="00FA6B85" w:rsidRDefault="007628BE" w:rsidP="007628BE">
      <w:pPr>
        <w:spacing w:line="276" w:lineRule="auto"/>
        <w:jc w:val="center"/>
      </w:pPr>
    </w:p>
    <w:p w:rsidR="007628BE" w:rsidRPr="00FA6B85" w:rsidRDefault="007628BE" w:rsidP="007628BE">
      <w:pPr>
        <w:pStyle w:val="NoSpacing"/>
        <w:spacing w:after="200" w:line="276" w:lineRule="auto"/>
        <w:rPr>
          <w:rFonts w:ascii="Times New Roman" w:hAnsi="Times New Roman" w:cs="Times New Roman"/>
        </w:rPr>
      </w:pPr>
    </w:p>
    <w:p w:rsidR="007628BE" w:rsidRPr="00FA6B85" w:rsidRDefault="007628BE" w:rsidP="007628BE">
      <w:pPr>
        <w:spacing w:line="276" w:lineRule="auto"/>
      </w:pPr>
    </w:p>
    <w:p w:rsidR="007628BE" w:rsidRPr="00FA6B85" w:rsidRDefault="007628BE" w:rsidP="007628BE">
      <w:pPr>
        <w:spacing w:line="276" w:lineRule="auto"/>
        <w:jc w:val="center"/>
      </w:pPr>
    </w:p>
    <w:p w:rsidR="007628BE" w:rsidRPr="00FA6B85" w:rsidRDefault="007628BE" w:rsidP="007628BE">
      <w:pPr>
        <w:spacing w:line="276" w:lineRule="auto"/>
        <w:jc w:val="center"/>
      </w:pPr>
    </w:p>
    <w:p w:rsidR="007628BE" w:rsidRPr="00FA6B85" w:rsidRDefault="007628BE" w:rsidP="007628BE">
      <w:pPr>
        <w:spacing w:line="276" w:lineRule="auto"/>
        <w:jc w:val="both"/>
      </w:pPr>
    </w:p>
    <w:p w:rsidR="007628BE" w:rsidRPr="00FA6B85" w:rsidRDefault="007628BE" w:rsidP="007628BE">
      <w:pPr>
        <w:spacing w:line="276" w:lineRule="auto"/>
        <w:jc w:val="both"/>
      </w:pPr>
    </w:p>
    <w:p w:rsidR="007628BE" w:rsidRPr="00FA6B85" w:rsidRDefault="007628BE" w:rsidP="007628BE">
      <w:pPr>
        <w:pStyle w:val="Grafovi"/>
        <w:spacing w:line="276" w:lineRule="auto"/>
      </w:pPr>
    </w:p>
    <w:p w:rsidR="007628BE" w:rsidRPr="00FA6B85" w:rsidRDefault="007628BE" w:rsidP="007628BE">
      <w:pPr>
        <w:pStyle w:val="Grafovi"/>
        <w:spacing w:line="276" w:lineRule="auto"/>
      </w:pPr>
    </w:p>
    <w:p w:rsidR="007628BE" w:rsidRPr="00FA6B85" w:rsidRDefault="007628BE" w:rsidP="007628BE">
      <w:pPr>
        <w:pStyle w:val="Grafovi"/>
        <w:spacing w:line="276" w:lineRule="auto"/>
      </w:pPr>
    </w:p>
    <w:p w:rsidR="007628BE" w:rsidRPr="00FA6B85" w:rsidRDefault="007628BE" w:rsidP="007628BE">
      <w:pPr>
        <w:pStyle w:val="Grafovi"/>
        <w:spacing w:line="276" w:lineRule="auto"/>
      </w:pPr>
    </w:p>
    <w:p w:rsidR="007628BE" w:rsidRPr="00FA6B85" w:rsidRDefault="007628BE" w:rsidP="007628BE">
      <w:pPr>
        <w:pStyle w:val="Grafovi"/>
        <w:spacing w:line="276" w:lineRule="auto"/>
      </w:pPr>
    </w:p>
    <w:p w:rsidR="007628BE" w:rsidRDefault="007628BE" w:rsidP="007628BE">
      <w:pPr>
        <w:pStyle w:val="Grafovi"/>
        <w:spacing w:line="276" w:lineRule="auto"/>
      </w:pPr>
    </w:p>
    <w:p w:rsidR="00FA6B85" w:rsidRPr="00FA6B85" w:rsidRDefault="00FA6B85" w:rsidP="007628BE">
      <w:pPr>
        <w:pStyle w:val="Grafovi"/>
        <w:spacing w:line="276" w:lineRule="auto"/>
      </w:pPr>
    </w:p>
    <w:p w:rsidR="00FA6B85" w:rsidRDefault="00FA6B85" w:rsidP="007628BE">
      <w:pPr>
        <w:pStyle w:val="Grafovi"/>
        <w:spacing w:line="276" w:lineRule="auto"/>
        <w:rPr>
          <w:i/>
          <w:lang w:val="bs-Latn-BA"/>
        </w:rPr>
      </w:pPr>
    </w:p>
    <w:p w:rsidR="007628BE" w:rsidRPr="005156C4" w:rsidRDefault="00D87C33" w:rsidP="007628BE">
      <w:pPr>
        <w:pStyle w:val="Grafovi"/>
        <w:spacing w:line="276" w:lineRule="auto"/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>Један</w:t>
      </w:r>
      <w:r w:rsidR="007628BE" w:rsidRPr="005156C4">
        <w:rPr>
          <w:color w:val="000000" w:themeColor="text1"/>
          <w:lang w:val="bs-Latn-BA"/>
        </w:rPr>
        <w:t xml:space="preserve"> </w:t>
      </w:r>
      <w:r>
        <w:rPr>
          <w:color w:val="000000" w:themeColor="text1"/>
          <w:lang w:val="bs-Latn-BA"/>
        </w:rPr>
        <w:t>од</w:t>
      </w:r>
      <w:r w:rsidR="007628BE" w:rsidRPr="005156C4">
        <w:rPr>
          <w:color w:val="000000" w:themeColor="text1"/>
          <w:lang w:val="bs-Latn-BA"/>
        </w:rPr>
        <w:t xml:space="preserve"> </w:t>
      </w:r>
      <w:r w:rsidR="00D71D45">
        <w:rPr>
          <w:color w:val="000000" w:themeColor="text1"/>
          <w:lang w:val="bs-Latn-BA"/>
        </w:rPr>
        <w:t>могу</w:t>
      </w:r>
      <w:r w:rsidR="00D71D45">
        <w:rPr>
          <w:color w:val="000000" w:themeColor="text1"/>
          <w:lang w:val="sr-Cyrl-BA"/>
        </w:rPr>
        <w:t>ћ</w:t>
      </w:r>
      <w:r>
        <w:rPr>
          <w:color w:val="000000" w:themeColor="text1"/>
          <w:lang w:val="bs-Latn-BA"/>
        </w:rPr>
        <w:t>их</w:t>
      </w:r>
      <w:r w:rsidR="007628BE" w:rsidRPr="005156C4">
        <w:rPr>
          <w:color w:val="000000" w:themeColor="text1"/>
          <w:lang w:val="bs-Latn-BA"/>
        </w:rPr>
        <w:t xml:space="preserve"> </w:t>
      </w:r>
      <w:r>
        <w:rPr>
          <w:color w:val="000000" w:themeColor="text1"/>
          <w:lang w:val="bs-Latn-BA"/>
        </w:rPr>
        <w:t>разлога</w:t>
      </w:r>
      <w:r w:rsidR="007628BE" w:rsidRPr="005156C4">
        <w:rPr>
          <w:color w:val="000000" w:themeColor="text1"/>
          <w:lang w:val="bs-Latn-BA"/>
        </w:rPr>
        <w:t xml:space="preserve"> </w:t>
      </w:r>
      <w:r>
        <w:rPr>
          <w:color w:val="000000" w:themeColor="text1"/>
          <w:lang w:val="bs-Latn-BA"/>
        </w:rPr>
        <w:t>за</w:t>
      </w:r>
      <w:r w:rsidR="007628BE" w:rsidRPr="005156C4">
        <w:rPr>
          <w:color w:val="000000" w:themeColor="text1"/>
          <w:lang w:val="bs-Latn-BA"/>
        </w:rPr>
        <w:t xml:space="preserve"> </w:t>
      </w:r>
      <w:r>
        <w:rPr>
          <w:color w:val="000000" w:themeColor="text1"/>
          <w:lang w:val="bs-Latn-BA"/>
        </w:rPr>
        <w:t>значајно</w:t>
      </w:r>
      <w:r w:rsidR="007628BE" w:rsidRPr="005156C4">
        <w:rPr>
          <w:color w:val="000000" w:themeColor="text1"/>
          <w:lang w:val="bs-Latn-BA"/>
        </w:rPr>
        <w:t xml:space="preserve"> </w:t>
      </w:r>
      <w:r>
        <w:rPr>
          <w:color w:val="000000" w:themeColor="text1"/>
          <w:lang w:val="bs-Latn-BA"/>
        </w:rPr>
        <w:t>повећање</w:t>
      </w:r>
      <w:r w:rsidR="007628BE" w:rsidRPr="005156C4">
        <w:rPr>
          <w:color w:val="000000" w:themeColor="text1"/>
          <w:lang w:val="bs-Latn-BA"/>
        </w:rPr>
        <w:t xml:space="preserve"> </w:t>
      </w:r>
      <w:r>
        <w:rPr>
          <w:color w:val="000000" w:themeColor="text1"/>
          <w:lang w:val="bs-Latn-BA"/>
        </w:rPr>
        <w:t>броја</w:t>
      </w:r>
      <w:r w:rsidR="007628BE" w:rsidRPr="005156C4">
        <w:rPr>
          <w:color w:val="000000" w:themeColor="text1"/>
          <w:lang w:val="bs-Latn-BA"/>
        </w:rPr>
        <w:t xml:space="preserve"> </w:t>
      </w:r>
      <w:r>
        <w:rPr>
          <w:color w:val="000000" w:themeColor="text1"/>
          <w:lang w:val="bs-Latn-BA"/>
        </w:rPr>
        <w:t>објављених</w:t>
      </w:r>
      <w:r w:rsidR="007628BE" w:rsidRPr="005156C4">
        <w:rPr>
          <w:color w:val="000000" w:themeColor="text1"/>
          <w:lang w:val="bs-Latn-BA"/>
        </w:rPr>
        <w:t xml:space="preserve"> </w:t>
      </w:r>
      <w:r>
        <w:rPr>
          <w:color w:val="000000" w:themeColor="text1"/>
          <w:lang w:val="bs-Latn-BA"/>
        </w:rPr>
        <w:t>обавјештења</w:t>
      </w:r>
      <w:r w:rsidR="007628BE" w:rsidRPr="005156C4">
        <w:rPr>
          <w:color w:val="000000" w:themeColor="text1"/>
          <w:lang w:val="bs-Latn-BA"/>
        </w:rPr>
        <w:t xml:space="preserve"> </w:t>
      </w:r>
      <w:r>
        <w:rPr>
          <w:color w:val="000000" w:themeColor="text1"/>
          <w:lang w:val="bs-Latn-BA"/>
        </w:rPr>
        <w:t>у</w:t>
      </w:r>
      <w:r w:rsidR="007628BE" w:rsidRPr="005156C4">
        <w:rPr>
          <w:color w:val="000000" w:themeColor="text1"/>
          <w:lang w:val="bs-Latn-BA"/>
        </w:rPr>
        <w:t xml:space="preserve"> 2015., 2016., 2017. </w:t>
      </w:r>
      <w:r>
        <w:rPr>
          <w:color w:val="000000" w:themeColor="text1"/>
          <w:lang w:val="bs-Latn-BA"/>
        </w:rPr>
        <w:t>и</w:t>
      </w:r>
      <w:r w:rsidR="007628BE" w:rsidRPr="005156C4">
        <w:rPr>
          <w:color w:val="000000" w:themeColor="text1"/>
          <w:lang w:val="bs-Latn-BA"/>
        </w:rPr>
        <w:t xml:space="preserve"> 2018. </w:t>
      </w:r>
      <w:r>
        <w:rPr>
          <w:color w:val="000000" w:themeColor="text1"/>
          <w:lang w:val="bs-Latn-BA"/>
        </w:rPr>
        <w:t>години</w:t>
      </w:r>
      <w:r w:rsidR="007628BE" w:rsidRPr="005156C4">
        <w:rPr>
          <w:color w:val="000000" w:themeColor="text1"/>
          <w:lang w:val="bs-Latn-BA"/>
        </w:rPr>
        <w:t xml:space="preserve"> </w:t>
      </w:r>
      <w:r>
        <w:rPr>
          <w:color w:val="000000" w:themeColor="text1"/>
          <w:lang w:val="bs-Latn-BA"/>
        </w:rPr>
        <w:t>у</w:t>
      </w:r>
      <w:r w:rsidR="007628BE" w:rsidRPr="005156C4">
        <w:rPr>
          <w:color w:val="000000" w:themeColor="text1"/>
          <w:lang w:val="bs-Latn-BA"/>
        </w:rPr>
        <w:t xml:space="preserve"> </w:t>
      </w:r>
      <w:r>
        <w:rPr>
          <w:color w:val="000000" w:themeColor="text1"/>
          <w:lang w:val="bs-Latn-BA"/>
        </w:rPr>
        <w:t>односу</w:t>
      </w:r>
      <w:r w:rsidR="007628BE" w:rsidRPr="005156C4">
        <w:rPr>
          <w:color w:val="000000" w:themeColor="text1"/>
          <w:lang w:val="bs-Latn-BA"/>
        </w:rPr>
        <w:t xml:space="preserve"> </w:t>
      </w:r>
      <w:r>
        <w:rPr>
          <w:color w:val="000000" w:themeColor="text1"/>
          <w:lang w:val="bs-Latn-BA"/>
        </w:rPr>
        <w:t>на</w:t>
      </w:r>
      <w:r w:rsidR="007628BE" w:rsidRPr="005156C4">
        <w:rPr>
          <w:color w:val="000000" w:themeColor="text1"/>
          <w:lang w:val="bs-Latn-BA"/>
        </w:rPr>
        <w:t xml:space="preserve"> </w:t>
      </w:r>
      <w:r>
        <w:rPr>
          <w:color w:val="000000" w:themeColor="text1"/>
          <w:lang w:val="bs-Latn-BA"/>
        </w:rPr>
        <w:t>раније</w:t>
      </w:r>
      <w:r w:rsidR="007628BE" w:rsidRPr="005156C4">
        <w:rPr>
          <w:color w:val="000000" w:themeColor="text1"/>
          <w:lang w:val="bs-Latn-BA"/>
        </w:rPr>
        <w:t xml:space="preserve"> </w:t>
      </w:r>
      <w:r>
        <w:rPr>
          <w:color w:val="000000" w:themeColor="text1"/>
          <w:lang w:val="bs-Latn-BA"/>
        </w:rPr>
        <w:t>године</w:t>
      </w:r>
      <w:r w:rsidR="007628BE" w:rsidRPr="005156C4">
        <w:rPr>
          <w:color w:val="000000" w:themeColor="text1"/>
          <w:lang w:val="bs-Latn-BA"/>
        </w:rPr>
        <w:t xml:space="preserve"> </w:t>
      </w:r>
      <w:r>
        <w:rPr>
          <w:color w:val="000000" w:themeColor="text1"/>
          <w:lang w:val="bs-Latn-BA"/>
        </w:rPr>
        <w:t>је</w:t>
      </w:r>
      <w:r w:rsidR="007628BE" w:rsidRPr="005156C4">
        <w:rPr>
          <w:color w:val="000000" w:themeColor="text1"/>
          <w:lang w:val="bs-Latn-BA"/>
        </w:rPr>
        <w:t xml:space="preserve"> </w:t>
      </w:r>
      <w:r>
        <w:rPr>
          <w:color w:val="000000" w:themeColor="text1"/>
          <w:lang w:val="bs-Latn-BA"/>
        </w:rPr>
        <w:t>резултат</w:t>
      </w:r>
      <w:r w:rsidR="007628BE" w:rsidRPr="005156C4">
        <w:rPr>
          <w:color w:val="000000" w:themeColor="text1"/>
          <w:lang w:val="bs-Latn-BA"/>
        </w:rPr>
        <w:t xml:space="preserve"> </w:t>
      </w:r>
      <w:r>
        <w:rPr>
          <w:color w:val="000000" w:themeColor="text1"/>
          <w:lang w:val="bs-Latn-BA"/>
        </w:rPr>
        <w:t>примјене</w:t>
      </w:r>
      <w:r w:rsidR="007628BE" w:rsidRPr="005156C4">
        <w:rPr>
          <w:color w:val="000000" w:themeColor="text1"/>
          <w:lang w:val="bs-Latn-BA"/>
        </w:rPr>
        <w:t xml:space="preserve"> </w:t>
      </w:r>
      <w:r>
        <w:rPr>
          <w:color w:val="000000" w:themeColor="text1"/>
          <w:lang w:val="bs-Latn-BA"/>
        </w:rPr>
        <w:t>одредби</w:t>
      </w:r>
      <w:r w:rsidR="007628BE" w:rsidRPr="005156C4">
        <w:rPr>
          <w:color w:val="000000" w:themeColor="text1"/>
          <w:lang w:val="bs-Latn-BA"/>
        </w:rPr>
        <w:t xml:space="preserve"> </w:t>
      </w:r>
      <w:r>
        <w:rPr>
          <w:color w:val="000000" w:themeColor="text1"/>
          <w:lang w:val="bs-Latn-BA"/>
        </w:rPr>
        <w:t>члана</w:t>
      </w:r>
      <w:r w:rsidR="007628BE" w:rsidRPr="005156C4">
        <w:rPr>
          <w:color w:val="000000" w:themeColor="text1"/>
          <w:lang w:val="bs-Latn-BA"/>
        </w:rPr>
        <w:t xml:space="preserve"> 88. </w:t>
      </w:r>
      <w:r>
        <w:rPr>
          <w:color w:val="000000" w:themeColor="text1"/>
          <w:lang w:val="bs-Latn-BA"/>
        </w:rPr>
        <w:t>став</w:t>
      </w:r>
      <w:r w:rsidR="007628BE" w:rsidRPr="005156C4">
        <w:rPr>
          <w:color w:val="000000" w:themeColor="text1"/>
          <w:lang w:val="bs-Latn-BA"/>
        </w:rPr>
        <w:t xml:space="preserve"> (1) </w:t>
      </w:r>
      <w:r>
        <w:rPr>
          <w:color w:val="000000" w:themeColor="text1"/>
          <w:lang w:val="bs-Latn-BA"/>
        </w:rPr>
        <w:t>Закона</w:t>
      </w:r>
      <w:r w:rsidR="007628BE" w:rsidRPr="005156C4">
        <w:rPr>
          <w:color w:val="000000" w:themeColor="text1"/>
          <w:lang w:val="bs-Latn-BA"/>
        </w:rPr>
        <w:t xml:space="preserve"> </w:t>
      </w:r>
      <w:r>
        <w:rPr>
          <w:color w:val="000000" w:themeColor="text1"/>
          <w:lang w:val="bs-Latn-BA"/>
        </w:rPr>
        <w:t>којим</w:t>
      </w:r>
      <w:r w:rsidR="007628BE" w:rsidRPr="005156C4">
        <w:rPr>
          <w:color w:val="000000" w:themeColor="text1"/>
          <w:lang w:val="bs-Latn-BA"/>
        </w:rPr>
        <w:t xml:space="preserve"> </w:t>
      </w:r>
      <w:r>
        <w:rPr>
          <w:color w:val="000000" w:themeColor="text1"/>
          <w:lang w:val="bs-Latn-BA"/>
        </w:rPr>
        <w:t>је</w:t>
      </w:r>
      <w:r w:rsidR="007628BE" w:rsidRPr="005156C4">
        <w:rPr>
          <w:color w:val="000000" w:themeColor="text1"/>
          <w:lang w:val="bs-Latn-BA"/>
        </w:rPr>
        <w:t xml:space="preserve"> </w:t>
      </w:r>
      <w:r>
        <w:rPr>
          <w:color w:val="000000" w:themeColor="text1"/>
          <w:lang w:val="bs-Latn-BA"/>
        </w:rPr>
        <w:t>регулисано</w:t>
      </w:r>
      <w:r w:rsidR="007628BE" w:rsidRPr="005156C4">
        <w:rPr>
          <w:color w:val="000000" w:themeColor="text1"/>
          <w:lang w:val="bs-Latn-BA"/>
        </w:rPr>
        <w:t xml:space="preserve"> </w:t>
      </w:r>
      <w:r>
        <w:rPr>
          <w:color w:val="000000" w:themeColor="text1"/>
          <w:lang w:val="bs-Latn-BA"/>
        </w:rPr>
        <w:t>обавезно</w:t>
      </w:r>
      <w:r w:rsidR="007628BE" w:rsidRPr="005156C4">
        <w:rPr>
          <w:color w:val="000000" w:themeColor="text1"/>
          <w:lang w:val="bs-Latn-BA"/>
        </w:rPr>
        <w:t xml:space="preserve"> </w:t>
      </w:r>
      <w:r>
        <w:rPr>
          <w:color w:val="000000" w:themeColor="text1"/>
          <w:lang w:val="bs-Latn-BA"/>
        </w:rPr>
        <w:t>објављивање</w:t>
      </w:r>
      <w:r w:rsidR="007628BE" w:rsidRPr="005156C4">
        <w:rPr>
          <w:color w:val="000000" w:themeColor="text1"/>
          <w:lang w:val="bs-Latn-BA"/>
        </w:rPr>
        <w:t xml:space="preserve"> </w:t>
      </w:r>
      <w:r>
        <w:rPr>
          <w:color w:val="000000" w:themeColor="text1"/>
          <w:lang w:val="bs-Latn-BA"/>
        </w:rPr>
        <w:t>обавјештења</w:t>
      </w:r>
      <w:r w:rsidR="007628BE" w:rsidRPr="005156C4">
        <w:rPr>
          <w:color w:val="000000" w:themeColor="text1"/>
          <w:lang w:val="bs-Latn-BA"/>
        </w:rPr>
        <w:t xml:space="preserve"> </w:t>
      </w:r>
      <w:r>
        <w:rPr>
          <w:color w:val="000000" w:themeColor="text1"/>
          <w:lang w:val="bs-Latn-BA"/>
        </w:rPr>
        <w:t>о</w:t>
      </w:r>
      <w:r w:rsidR="007628BE" w:rsidRPr="005156C4">
        <w:rPr>
          <w:color w:val="000000" w:themeColor="text1"/>
          <w:lang w:val="bs-Latn-BA"/>
        </w:rPr>
        <w:t xml:space="preserve"> </w:t>
      </w:r>
      <w:r>
        <w:rPr>
          <w:color w:val="000000" w:themeColor="text1"/>
          <w:lang w:val="bs-Latn-BA"/>
        </w:rPr>
        <w:t>набавци</w:t>
      </w:r>
      <w:r w:rsidR="007628BE" w:rsidRPr="005156C4">
        <w:rPr>
          <w:color w:val="000000" w:themeColor="text1"/>
          <w:lang w:val="bs-Latn-BA"/>
        </w:rPr>
        <w:t xml:space="preserve"> </w:t>
      </w:r>
      <w:r>
        <w:rPr>
          <w:color w:val="000000" w:themeColor="text1"/>
          <w:lang w:val="bs-Latn-BA"/>
        </w:rPr>
        <w:t>за</w:t>
      </w:r>
      <w:r w:rsidR="007628BE" w:rsidRPr="005156C4">
        <w:rPr>
          <w:color w:val="000000" w:themeColor="text1"/>
          <w:lang w:val="bs-Latn-BA"/>
        </w:rPr>
        <w:t xml:space="preserve"> </w:t>
      </w:r>
      <w:r>
        <w:rPr>
          <w:color w:val="000000" w:themeColor="text1"/>
          <w:lang w:val="bs-Latn-BA"/>
        </w:rPr>
        <w:t>конкурентски</w:t>
      </w:r>
      <w:r w:rsidR="007628BE" w:rsidRPr="005156C4">
        <w:rPr>
          <w:color w:val="000000" w:themeColor="text1"/>
          <w:lang w:val="bs-Latn-BA"/>
        </w:rPr>
        <w:t xml:space="preserve"> </w:t>
      </w:r>
      <w:r>
        <w:rPr>
          <w:color w:val="000000" w:themeColor="text1"/>
          <w:lang w:val="bs-Latn-BA"/>
        </w:rPr>
        <w:t>захтјев</w:t>
      </w:r>
      <w:r w:rsidR="007628BE" w:rsidRPr="005156C4">
        <w:rPr>
          <w:color w:val="000000" w:themeColor="text1"/>
          <w:lang w:val="bs-Latn-BA"/>
        </w:rPr>
        <w:t xml:space="preserve"> </w:t>
      </w:r>
      <w:r>
        <w:rPr>
          <w:color w:val="000000" w:themeColor="text1"/>
          <w:lang w:val="bs-Latn-BA"/>
        </w:rPr>
        <w:t>за</w:t>
      </w:r>
      <w:r w:rsidR="007628BE" w:rsidRPr="005156C4">
        <w:rPr>
          <w:color w:val="000000" w:themeColor="text1"/>
          <w:lang w:val="bs-Latn-BA"/>
        </w:rPr>
        <w:t xml:space="preserve"> </w:t>
      </w:r>
      <w:r>
        <w:rPr>
          <w:color w:val="000000" w:themeColor="text1"/>
          <w:lang w:val="bs-Latn-BA"/>
        </w:rPr>
        <w:t>доставу</w:t>
      </w:r>
      <w:r w:rsidR="007628BE" w:rsidRPr="005156C4">
        <w:rPr>
          <w:color w:val="000000" w:themeColor="text1"/>
          <w:lang w:val="bs-Latn-BA"/>
        </w:rPr>
        <w:t xml:space="preserve"> </w:t>
      </w:r>
      <w:r>
        <w:rPr>
          <w:color w:val="000000" w:themeColor="text1"/>
          <w:lang w:val="bs-Latn-BA"/>
        </w:rPr>
        <w:t>понуда</w:t>
      </w:r>
      <w:r w:rsidR="007628BE" w:rsidRPr="005156C4">
        <w:rPr>
          <w:color w:val="000000" w:themeColor="text1"/>
          <w:lang w:val="bs-Latn-BA"/>
        </w:rPr>
        <w:t xml:space="preserve"> </w:t>
      </w:r>
      <w:r>
        <w:rPr>
          <w:color w:val="000000" w:themeColor="text1"/>
          <w:lang w:val="bs-Latn-BA"/>
        </w:rPr>
        <w:t>у</w:t>
      </w:r>
      <w:r w:rsidR="007628BE" w:rsidRPr="005156C4">
        <w:rPr>
          <w:color w:val="000000" w:themeColor="text1"/>
          <w:lang w:val="bs-Latn-BA"/>
        </w:rPr>
        <w:t xml:space="preserve"> </w:t>
      </w:r>
      <w:r>
        <w:rPr>
          <w:color w:val="000000" w:themeColor="text1"/>
          <w:lang w:val="bs-Latn-BA"/>
        </w:rPr>
        <w:t>систему</w:t>
      </w:r>
      <w:r w:rsidR="007628BE" w:rsidRPr="005156C4">
        <w:rPr>
          <w:color w:val="000000" w:themeColor="text1"/>
          <w:lang w:val="bs-Latn-BA"/>
        </w:rPr>
        <w:t xml:space="preserve"> „</w:t>
      </w:r>
      <w:r>
        <w:rPr>
          <w:color w:val="000000" w:themeColor="text1"/>
          <w:lang w:val="bs-Latn-BA"/>
        </w:rPr>
        <w:t>Е</w:t>
      </w:r>
      <w:r w:rsidR="007628BE" w:rsidRPr="005156C4">
        <w:rPr>
          <w:color w:val="000000" w:themeColor="text1"/>
          <w:lang w:val="bs-Latn-BA"/>
        </w:rPr>
        <w:t>-</w:t>
      </w:r>
      <w:r>
        <w:rPr>
          <w:color w:val="000000" w:themeColor="text1"/>
          <w:lang w:val="bs-Latn-BA"/>
        </w:rPr>
        <w:t>набавке</w:t>
      </w:r>
      <w:r w:rsidR="007628BE" w:rsidRPr="005156C4">
        <w:rPr>
          <w:color w:val="000000" w:themeColor="text1"/>
          <w:lang w:val="bs-Latn-BA"/>
        </w:rPr>
        <w:t>“.</w:t>
      </w:r>
    </w:p>
    <w:p w:rsidR="007628BE" w:rsidRPr="007628BE" w:rsidRDefault="007628BE" w:rsidP="007628BE">
      <w:pPr>
        <w:pStyle w:val="Grafovi"/>
        <w:spacing w:line="276" w:lineRule="auto"/>
        <w:rPr>
          <w:i/>
          <w:lang w:val="bs-Latn-BA"/>
        </w:rPr>
      </w:pPr>
    </w:p>
    <w:p w:rsidR="007628BE" w:rsidRPr="007628BE" w:rsidRDefault="00FA6B85" w:rsidP="007628BE">
      <w:pPr>
        <w:pStyle w:val="Grafovi"/>
        <w:tabs>
          <w:tab w:val="left" w:pos="9270"/>
        </w:tabs>
        <w:spacing w:line="276" w:lineRule="auto"/>
        <w:rPr>
          <w:i/>
          <w:lang w:val="bs-Latn-BA"/>
        </w:rPr>
      </w:pPr>
      <w:r>
        <w:rPr>
          <w:noProof/>
          <w:lang w:val="bs-Latn-BA"/>
        </w:rPr>
        <w:drawing>
          <wp:inline distT="0" distB="0" distL="0" distR="0" wp14:anchorId="7E3CD712" wp14:editId="7F13DAB3">
            <wp:extent cx="5943600" cy="2520315"/>
            <wp:effectExtent l="0" t="0" r="0" b="13335"/>
            <wp:docPr id="56" name="Chart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7628BE" w:rsidRPr="007628BE" w:rsidRDefault="007628BE" w:rsidP="007628BE">
      <w:pPr>
        <w:spacing w:line="276" w:lineRule="auto"/>
        <w:jc w:val="both"/>
        <w:rPr>
          <w:i/>
        </w:rPr>
      </w:pPr>
    </w:p>
    <w:p w:rsidR="007628BE" w:rsidRPr="007628BE" w:rsidRDefault="007628BE" w:rsidP="007628BE">
      <w:pPr>
        <w:rPr>
          <w:i/>
          <w:sz w:val="16"/>
          <w:szCs w:val="16"/>
        </w:rPr>
      </w:pPr>
    </w:p>
    <w:p w:rsidR="007628BE" w:rsidRPr="007628BE" w:rsidRDefault="007628BE" w:rsidP="007628BE">
      <w:pPr>
        <w:rPr>
          <w:i/>
          <w:sz w:val="16"/>
          <w:szCs w:val="16"/>
        </w:rPr>
      </w:pPr>
    </w:p>
    <w:p w:rsidR="007628BE" w:rsidRPr="007628BE" w:rsidRDefault="007628BE" w:rsidP="007628BE">
      <w:pPr>
        <w:rPr>
          <w:i/>
          <w:sz w:val="16"/>
          <w:szCs w:val="16"/>
        </w:rPr>
      </w:pPr>
    </w:p>
    <w:p w:rsidR="007628BE" w:rsidRPr="007628BE" w:rsidRDefault="00D87C33" w:rsidP="005F51E7">
      <w:pPr>
        <w:pStyle w:val="Heading1"/>
      </w:pPr>
      <w:bookmarkStart w:id="23" w:name="_Toc72317987"/>
      <w:bookmarkStart w:id="24" w:name="_Toc99444177"/>
      <w:bookmarkStart w:id="25" w:name="_Toc130472220"/>
      <w:r>
        <w:t>АНАЛИЗА</w:t>
      </w:r>
      <w:r w:rsidR="007628BE" w:rsidRPr="007628BE">
        <w:t xml:space="preserve"> </w:t>
      </w:r>
      <w:r>
        <w:t>ПОДАТАКА</w:t>
      </w:r>
      <w:r w:rsidR="007628BE" w:rsidRPr="007628BE">
        <w:t xml:space="preserve"> </w:t>
      </w:r>
      <w:r>
        <w:t>ПРЕМА</w:t>
      </w:r>
      <w:r w:rsidR="007628BE" w:rsidRPr="007628BE">
        <w:t xml:space="preserve"> </w:t>
      </w:r>
      <w:r>
        <w:t>ДОДИЈЕЉЕНИМ</w:t>
      </w:r>
      <w:r w:rsidR="007628BE" w:rsidRPr="007628BE">
        <w:t xml:space="preserve"> </w:t>
      </w:r>
      <w:r>
        <w:t>УГОВОРИМА</w:t>
      </w:r>
      <w:bookmarkEnd w:id="23"/>
      <w:bookmarkEnd w:id="24"/>
      <w:bookmarkEnd w:id="25"/>
    </w:p>
    <w:p w:rsidR="007628BE" w:rsidRPr="007628BE" w:rsidRDefault="007628BE" w:rsidP="007628BE">
      <w:pPr>
        <w:rPr>
          <w:b/>
          <w:i/>
        </w:rPr>
      </w:pPr>
    </w:p>
    <w:p w:rsidR="007628BE" w:rsidRPr="001077C0" w:rsidRDefault="00D87C33" w:rsidP="007628BE">
      <w:pPr>
        <w:pStyle w:val="Heading2"/>
      </w:pPr>
      <w:bookmarkStart w:id="26" w:name="_Toc72317988"/>
      <w:bookmarkStart w:id="27" w:name="_Toc99444178"/>
      <w:bookmarkStart w:id="28" w:name="_Toc130472221"/>
      <w:r>
        <w:lastRenderedPageBreak/>
        <w:t>Анализа</w:t>
      </w:r>
      <w:r w:rsidR="007628BE" w:rsidRPr="001077C0">
        <w:t xml:space="preserve"> </w:t>
      </w:r>
      <w:r>
        <w:t>података</w:t>
      </w:r>
      <w:r w:rsidR="007628BE" w:rsidRPr="001077C0">
        <w:t xml:space="preserve"> </w:t>
      </w:r>
      <w:r>
        <w:t>према</w:t>
      </w:r>
      <w:r w:rsidR="007628BE" w:rsidRPr="001077C0">
        <w:t xml:space="preserve"> </w:t>
      </w:r>
      <w:r>
        <w:t>укупној</w:t>
      </w:r>
      <w:r w:rsidR="007628BE" w:rsidRPr="001077C0">
        <w:t xml:space="preserve"> </w:t>
      </w:r>
      <w:r>
        <w:t>вриједности</w:t>
      </w:r>
      <w:r w:rsidR="007628BE" w:rsidRPr="001077C0">
        <w:t xml:space="preserve"> </w:t>
      </w:r>
      <w:r>
        <w:t>и</w:t>
      </w:r>
      <w:r w:rsidR="007628BE" w:rsidRPr="001077C0">
        <w:t xml:space="preserve"> </w:t>
      </w:r>
      <w:r>
        <w:t>укупном</w:t>
      </w:r>
      <w:r w:rsidR="007628BE" w:rsidRPr="001077C0">
        <w:t xml:space="preserve"> </w:t>
      </w:r>
      <w:r>
        <w:t>броју</w:t>
      </w:r>
      <w:r w:rsidR="007628BE" w:rsidRPr="001077C0">
        <w:t xml:space="preserve"> </w:t>
      </w:r>
      <w:r>
        <w:t>додијељених</w:t>
      </w:r>
      <w:r w:rsidR="007628BE" w:rsidRPr="001077C0">
        <w:t xml:space="preserve"> </w:t>
      </w:r>
      <w:r>
        <w:t>уговора</w:t>
      </w:r>
      <w:r w:rsidR="007628BE" w:rsidRPr="001077C0">
        <w:t xml:space="preserve"> </w:t>
      </w:r>
      <w:r>
        <w:t>у</w:t>
      </w:r>
      <w:r w:rsidR="007628BE" w:rsidRPr="001077C0">
        <w:t xml:space="preserve"> </w:t>
      </w:r>
      <w:r>
        <w:t>поступцима</w:t>
      </w:r>
      <w:r w:rsidR="007628BE" w:rsidRPr="001077C0">
        <w:t xml:space="preserve"> </w:t>
      </w:r>
      <w:r>
        <w:t>јавних</w:t>
      </w:r>
      <w:r w:rsidR="007628BE" w:rsidRPr="001077C0">
        <w:t xml:space="preserve"> </w:t>
      </w:r>
      <w:r>
        <w:t>набавки</w:t>
      </w:r>
      <w:r w:rsidR="007628BE" w:rsidRPr="001077C0">
        <w:t xml:space="preserve"> </w:t>
      </w:r>
      <w:r>
        <w:t>за</w:t>
      </w:r>
      <w:r w:rsidR="007628BE" w:rsidRPr="001077C0">
        <w:t xml:space="preserve"> </w:t>
      </w:r>
      <w:r>
        <w:t>период</w:t>
      </w:r>
      <w:r w:rsidR="007628BE" w:rsidRPr="001077C0">
        <w:t xml:space="preserve"> </w:t>
      </w:r>
      <w:r>
        <w:t>од</w:t>
      </w:r>
      <w:r w:rsidR="007628BE" w:rsidRPr="001077C0">
        <w:t xml:space="preserve"> 01.01.202</w:t>
      </w:r>
      <w:r w:rsidR="00C46B86" w:rsidRPr="001077C0">
        <w:t>2</w:t>
      </w:r>
      <w:r w:rsidR="007628BE" w:rsidRPr="001077C0">
        <w:t>.-31.12.202</w:t>
      </w:r>
      <w:r w:rsidR="00C46B86" w:rsidRPr="001077C0">
        <w:t>2</w:t>
      </w:r>
      <w:r w:rsidR="007628BE" w:rsidRPr="001077C0">
        <w:t xml:space="preserve">. </w:t>
      </w:r>
      <w:r>
        <w:t>године</w:t>
      </w:r>
      <w:r w:rsidR="007628BE" w:rsidRPr="001077C0">
        <w:t>.</w:t>
      </w:r>
      <w:bookmarkEnd w:id="26"/>
      <w:bookmarkEnd w:id="27"/>
      <w:bookmarkEnd w:id="28"/>
    </w:p>
    <w:p w:rsidR="007628BE" w:rsidRPr="001077C0" w:rsidRDefault="007628BE" w:rsidP="007628BE"/>
    <w:p w:rsidR="007628BE" w:rsidRPr="001077C0" w:rsidRDefault="00D87C33" w:rsidP="007628BE">
      <w:pPr>
        <w:jc w:val="both"/>
        <w:rPr>
          <w:b/>
        </w:rPr>
      </w:pPr>
      <w:r>
        <w:t>Укупна</w:t>
      </w:r>
      <w:r w:rsidR="007628BE" w:rsidRPr="001077C0">
        <w:t xml:space="preserve"> </w:t>
      </w:r>
      <w:r>
        <w:t>вриједност</w:t>
      </w:r>
      <w:r w:rsidR="007628BE" w:rsidRPr="001077C0">
        <w:t xml:space="preserve"> </w:t>
      </w:r>
      <w:r>
        <w:t>додијељених</w:t>
      </w:r>
      <w:r w:rsidR="007628BE" w:rsidRPr="001077C0">
        <w:t xml:space="preserve"> </w:t>
      </w:r>
      <w:r>
        <w:t>уговора</w:t>
      </w:r>
      <w:r w:rsidR="007628BE" w:rsidRPr="001077C0">
        <w:t xml:space="preserve"> </w:t>
      </w:r>
      <w:r>
        <w:t>у</w:t>
      </w:r>
      <w:r w:rsidR="007628BE" w:rsidRPr="001077C0">
        <w:t xml:space="preserve"> </w:t>
      </w:r>
      <w:r>
        <w:t>поступцима</w:t>
      </w:r>
      <w:r w:rsidR="007628BE" w:rsidRPr="001077C0">
        <w:t xml:space="preserve"> </w:t>
      </w:r>
      <w:r>
        <w:t>јавних</w:t>
      </w:r>
      <w:r w:rsidR="007628BE" w:rsidRPr="001077C0">
        <w:t xml:space="preserve"> </w:t>
      </w:r>
      <w:r>
        <w:t>набавки</w:t>
      </w:r>
      <w:r w:rsidR="007628BE" w:rsidRPr="001077C0">
        <w:t xml:space="preserve"> </w:t>
      </w:r>
      <w:r>
        <w:t>за</w:t>
      </w:r>
      <w:r w:rsidR="007628BE" w:rsidRPr="001077C0">
        <w:t xml:space="preserve"> </w:t>
      </w:r>
      <w:r>
        <w:t>период</w:t>
      </w:r>
      <w:r w:rsidR="007628BE" w:rsidRPr="001077C0">
        <w:t xml:space="preserve"> </w:t>
      </w:r>
      <w:r>
        <w:t>од</w:t>
      </w:r>
      <w:r w:rsidR="007628BE" w:rsidRPr="001077C0">
        <w:t xml:space="preserve"> 01.01.202</w:t>
      </w:r>
      <w:r w:rsidR="00F53339" w:rsidRPr="001077C0">
        <w:t>2</w:t>
      </w:r>
      <w:r w:rsidR="007628BE" w:rsidRPr="001077C0">
        <w:t>. - 31.12.202</w:t>
      </w:r>
      <w:r w:rsidR="00F53339" w:rsidRPr="001077C0">
        <w:t>2</w:t>
      </w:r>
      <w:r w:rsidR="007628BE" w:rsidRPr="001077C0">
        <w:t xml:space="preserve">. </w:t>
      </w:r>
      <w:r>
        <w:t>године</w:t>
      </w:r>
      <w:r w:rsidR="007628BE" w:rsidRPr="001077C0">
        <w:t xml:space="preserve"> </w:t>
      </w:r>
      <w:r>
        <w:t>износи</w:t>
      </w:r>
      <w:r w:rsidR="007628BE" w:rsidRPr="001077C0">
        <w:t xml:space="preserve"> </w:t>
      </w:r>
      <w:r w:rsidR="00F53339" w:rsidRPr="001077C0">
        <w:rPr>
          <w:b/>
        </w:rPr>
        <w:t xml:space="preserve">4.410.241.494,50 </w:t>
      </w:r>
      <w:r>
        <w:rPr>
          <w:b/>
        </w:rPr>
        <w:t>КМ</w:t>
      </w:r>
      <w:r w:rsidR="007628BE" w:rsidRPr="001077C0">
        <w:rPr>
          <w:b/>
        </w:rPr>
        <w:t>.</w:t>
      </w:r>
    </w:p>
    <w:p w:rsidR="007628BE" w:rsidRPr="001077C0" w:rsidRDefault="007628BE" w:rsidP="007628BE">
      <w:pPr>
        <w:jc w:val="both"/>
        <w:rPr>
          <w:b/>
          <w:color w:val="FF0000"/>
        </w:rPr>
      </w:pPr>
    </w:p>
    <w:p w:rsidR="007628BE" w:rsidRPr="001077C0" w:rsidRDefault="00D87C33" w:rsidP="007628BE">
      <w:pPr>
        <w:pStyle w:val="Tabele"/>
        <w:spacing w:line="276" w:lineRule="auto"/>
      </w:pPr>
      <w:bookmarkStart w:id="29" w:name="_Toc385549537"/>
      <w:r>
        <w:t>Табеларни</w:t>
      </w:r>
      <w:r w:rsidR="007628BE" w:rsidRPr="001077C0">
        <w:t xml:space="preserve"> </w:t>
      </w:r>
      <w:r>
        <w:t>приказ</w:t>
      </w:r>
      <w:r w:rsidR="007628BE" w:rsidRPr="001077C0">
        <w:t xml:space="preserve"> </w:t>
      </w:r>
      <w:r>
        <w:t>укупне</w:t>
      </w:r>
      <w:r w:rsidR="007628BE" w:rsidRPr="001077C0">
        <w:t xml:space="preserve"> </w:t>
      </w:r>
      <w:r>
        <w:t>вриједности</w:t>
      </w:r>
      <w:r w:rsidR="007628BE" w:rsidRPr="001077C0">
        <w:t xml:space="preserve"> </w:t>
      </w:r>
      <w:r>
        <w:t>додијељених</w:t>
      </w:r>
      <w:r w:rsidR="007628BE" w:rsidRPr="001077C0">
        <w:t xml:space="preserve"> </w:t>
      </w:r>
      <w:r>
        <w:t>уговора</w:t>
      </w:r>
      <w:r w:rsidR="007628BE" w:rsidRPr="001077C0">
        <w:t xml:space="preserve"> </w:t>
      </w:r>
      <w:r>
        <w:t>за</w:t>
      </w:r>
      <w:r w:rsidR="007628BE" w:rsidRPr="001077C0">
        <w:t xml:space="preserve"> </w:t>
      </w:r>
      <w:r>
        <w:t>период</w:t>
      </w:r>
      <w:r w:rsidR="007628BE" w:rsidRPr="001077C0">
        <w:t xml:space="preserve"> 2015. - 202</w:t>
      </w:r>
      <w:r w:rsidR="001077C0" w:rsidRPr="001077C0">
        <w:t>2</w:t>
      </w:r>
      <w:r w:rsidR="007628BE" w:rsidRPr="001077C0">
        <w:t>.</w:t>
      </w:r>
      <w:r>
        <w:t>година</w:t>
      </w:r>
      <w:bookmarkEnd w:id="29"/>
      <w:r w:rsidR="007628BE" w:rsidRPr="001077C0">
        <w:t>:</w:t>
      </w:r>
    </w:p>
    <w:p w:rsidR="007628BE" w:rsidRPr="007628BE" w:rsidRDefault="007628BE" w:rsidP="007628BE">
      <w:pPr>
        <w:pStyle w:val="Tabele"/>
        <w:spacing w:line="276" w:lineRule="auto"/>
        <w:rPr>
          <w:i/>
          <w:color w:val="FF000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7933"/>
      </w:tblGrid>
      <w:tr w:rsidR="007628BE" w:rsidRPr="001077C0" w:rsidTr="00CF1741">
        <w:tc>
          <w:tcPr>
            <w:tcW w:w="1129" w:type="dxa"/>
            <w:shd w:val="clear" w:color="auto" w:fill="FFFF00"/>
            <w:vAlign w:val="center"/>
          </w:tcPr>
          <w:p w:rsidR="007628BE" w:rsidRPr="001077C0" w:rsidRDefault="00D87C33" w:rsidP="00CF1741">
            <w:pPr>
              <w:spacing w:line="276" w:lineRule="auto"/>
              <w:jc w:val="center"/>
            </w:pPr>
            <w:r>
              <w:t>Година</w:t>
            </w:r>
          </w:p>
        </w:tc>
        <w:tc>
          <w:tcPr>
            <w:tcW w:w="7933" w:type="dxa"/>
            <w:shd w:val="clear" w:color="auto" w:fill="FFFF00"/>
            <w:vAlign w:val="center"/>
          </w:tcPr>
          <w:p w:rsidR="007628BE" w:rsidRPr="001077C0" w:rsidRDefault="00D87C33" w:rsidP="00CF1741">
            <w:pPr>
              <w:spacing w:line="276" w:lineRule="auto"/>
              <w:jc w:val="center"/>
            </w:pPr>
            <w:r>
              <w:t>Укупна</w:t>
            </w:r>
            <w:r w:rsidR="007628BE" w:rsidRPr="001077C0">
              <w:t xml:space="preserve"> </w:t>
            </w:r>
            <w:r>
              <w:t>вриједност</w:t>
            </w:r>
            <w:r w:rsidR="007628BE" w:rsidRPr="001077C0">
              <w:t xml:space="preserve"> </w:t>
            </w:r>
            <w:r>
              <w:t>додијељених</w:t>
            </w:r>
            <w:r w:rsidR="007628BE" w:rsidRPr="001077C0">
              <w:t xml:space="preserve"> </w:t>
            </w:r>
            <w:r>
              <w:t>уговора</w:t>
            </w:r>
            <w:r w:rsidR="007628BE" w:rsidRPr="001077C0">
              <w:t xml:space="preserve"> </w:t>
            </w:r>
            <w:r>
              <w:t>без</w:t>
            </w:r>
            <w:r w:rsidR="007628BE" w:rsidRPr="001077C0">
              <w:t xml:space="preserve"> </w:t>
            </w:r>
            <w:r>
              <w:t>ПДВ</w:t>
            </w:r>
            <w:r w:rsidR="007628BE" w:rsidRPr="001077C0">
              <w:t>-</w:t>
            </w:r>
            <w:r>
              <w:t>а</w:t>
            </w:r>
            <w:r w:rsidR="007628BE" w:rsidRPr="001077C0">
              <w:t xml:space="preserve"> (</w:t>
            </w:r>
            <w:r>
              <w:t>КМ</w:t>
            </w:r>
            <w:r w:rsidR="007628BE" w:rsidRPr="001077C0">
              <w:t>)</w:t>
            </w:r>
          </w:p>
        </w:tc>
      </w:tr>
      <w:tr w:rsidR="007628BE" w:rsidRPr="001077C0" w:rsidTr="00CF1741">
        <w:tc>
          <w:tcPr>
            <w:tcW w:w="1129" w:type="dxa"/>
            <w:vAlign w:val="bottom"/>
          </w:tcPr>
          <w:p w:rsidR="007628BE" w:rsidRPr="001077C0" w:rsidRDefault="007628BE" w:rsidP="00CF1741">
            <w:pPr>
              <w:spacing w:line="276" w:lineRule="auto"/>
              <w:jc w:val="center"/>
            </w:pPr>
            <w:r w:rsidRPr="001077C0">
              <w:t>2015</w:t>
            </w:r>
          </w:p>
        </w:tc>
        <w:tc>
          <w:tcPr>
            <w:tcW w:w="7933" w:type="dxa"/>
            <w:vAlign w:val="bottom"/>
          </w:tcPr>
          <w:p w:rsidR="007628BE" w:rsidRPr="001077C0" w:rsidRDefault="007628BE" w:rsidP="00CF1741">
            <w:pPr>
              <w:spacing w:line="276" w:lineRule="auto"/>
              <w:jc w:val="right"/>
            </w:pPr>
            <w:r w:rsidRPr="001077C0">
              <w:t>1.468.282.290,48</w:t>
            </w:r>
          </w:p>
        </w:tc>
      </w:tr>
      <w:tr w:rsidR="007628BE" w:rsidRPr="001077C0" w:rsidTr="00CF1741">
        <w:tc>
          <w:tcPr>
            <w:tcW w:w="1129" w:type="dxa"/>
            <w:vAlign w:val="bottom"/>
          </w:tcPr>
          <w:p w:rsidR="007628BE" w:rsidRPr="001077C0" w:rsidRDefault="007628BE" w:rsidP="00CF1741">
            <w:pPr>
              <w:spacing w:line="276" w:lineRule="auto"/>
              <w:jc w:val="center"/>
            </w:pPr>
            <w:r w:rsidRPr="001077C0">
              <w:t>2016</w:t>
            </w:r>
          </w:p>
        </w:tc>
        <w:tc>
          <w:tcPr>
            <w:tcW w:w="7933" w:type="dxa"/>
            <w:vAlign w:val="bottom"/>
          </w:tcPr>
          <w:p w:rsidR="007628BE" w:rsidRPr="001077C0" w:rsidRDefault="007628BE" w:rsidP="00CF1741">
            <w:pPr>
              <w:spacing w:line="276" w:lineRule="auto"/>
              <w:jc w:val="right"/>
            </w:pPr>
            <w:r w:rsidRPr="001077C0">
              <w:t>2.382.987.203,21</w:t>
            </w:r>
          </w:p>
        </w:tc>
      </w:tr>
      <w:tr w:rsidR="007628BE" w:rsidRPr="001077C0" w:rsidTr="00CF1741">
        <w:tc>
          <w:tcPr>
            <w:tcW w:w="1129" w:type="dxa"/>
            <w:vAlign w:val="bottom"/>
          </w:tcPr>
          <w:p w:rsidR="007628BE" w:rsidRPr="001077C0" w:rsidRDefault="007628BE" w:rsidP="00CF1741">
            <w:pPr>
              <w:spacing w:line="276" w:lineRule="auto"/>
              <w:jc w:val="center"/>
            </w:pPr>
            <w:r w:rsidRPr="001077C0">
              <w:t>2017</w:t>
            </w:r>
          </w:p>
        </w:tc>
        <w:tc>
          <w:tcPr>
            <w:tcW w:w="7933" w:type="dxa"/>
            <w:vAlign w:val="bottom"/>
          </w:tcPr>
          <w:p w:rsidR="007628BE" w:rsidRPr="001077C0" w:rsidRDefault="007628BE" w:rsidP="00CF1741">
            <w:pPr>
              <w:jc w:val="right"/>
            </w:pPr>
            <w:r w:rsidRPr="001077C0">
              <w:t>2.199.295.525,72</w:t>
            </w:r>
          </w:p>
        </w:tc>
      </w:tr>
      <w:tr w:rsidR="007628BE" w:rsidRPr="001077C0" w:rsidTr="00CF1741">
        <w:tc>
          <w:tcPr>
            <w:tcW w:w="1129" w:type="dxa"/>
            <w:vAlign w:val="bottom"/>
          </w:tcPr>
          <w:p w:rsidR="007628BE" w:rsidRPr="001077C0" w:rsidRDefault="007628BE" w:rsidP="00CF1741">
            <w:pPr>
              <w:spacing w:line="276" w:lineRule="auto"/>
              <w:jc w:val="center"/>
            </w:pPr>
            <w:r w:rsidRPr="001077C0">
              <w:t>2018</w:t>
            </w:r>
          </w:p>
        </w:tc>
        <w:tc>
          <w:tcPr>
            <w:tcW w:w="7933" w:type="dxa"/>
            <w:vAlign w:val="bottom"/>
          </w:tcPr>
          <w:p w:rsidR="007628BE" w:rsidRPr="001077C0" w:rsidRDefault="007628BE" w:rsidP="00CF1741">
            <w:pPr>
              <w:jc w:val="right"/>
            </w:pPr>
            <w:r w:rsidRPr="001077C0">
              <w:t>3.080.202.646,22</w:t>
            </w:r>
          </w:p>
        </w:tc>
      </w:tr>
      <w:tr w:rsidR="007628BE" w:rsidRPr="001077C0" w:rsidTr="00CF1741">
        <w:tc>
          <w:tcPr>
            <w:tcW w:w="1129" w:type="dxa"/>
          </w:tcPr>
          <w:p w:rsidR="007628BE" w:rsidRPr="001077C0" w:rsidRDefault="007628BE" w:rsidP="00CF1741">
            <w:pPr>
              <w:pStyle w:val="Tabele"/>
              <w:spacing w:line="276" w:lineRule="auto"/>
              <w:jc w:val="center"/>
            </w:pPr>
            <w:r w:rsidRPr="001077C0">
              <w:t>2019</w:t>
            </w:r>
          </w:p>
        </w:tc>
        <w:tc>
          <w:tcPr>
            <w:tcW w:w="7933" w:type="dxa"/>
          </w:tcPr>
          <w:p w:rsidR="007628BE" w:rsidRPr="001077C0" w:rsidRDefault="007628BE" w:rsidP="00CF1741">
            <w:pPr>
              <w:jc w:val="right"/>
            </w:pPr>
            <w:r w:rsidRPr="001077C0">
              <w:rPr>
                <w:bCs/>
              </w:rPr>
              <w:t>2.844.273.295,98</w:t>
            </w:r>
          </w:p>
        </w:tc>
      </w:tr>
      <w:tr w:rsidR="007628BE" w:rsidRPr="001077C0" w:rsidTr="00CF1741">
        <w:tc>
          <w:tcPr>
            <w:tcW w:w="1129" w:type="dxa"/>
          </w:tcPr>
          <w:p w:rsidR="007628BE" w:rsidRPr="001077C0" w:rsidRDefault="007628BE" w:rsidP="00CF1741">
            <w:pPr>
              <w:pStyle w:val="Tabele"/>
              <w:spacing w:line="276" w:lineRule="auto"/>
              <w:jc w:val="center"/>
            </w:pPr>
            <w:r w:rsidRPr="001077C0">
              <w:t>2020</w:t>
            </w:r>
          </w:p>
        </w:tc>
        <w:tc>
          <w:tcPr>
            <w:tcW w:w="7933" w:type="dxa"/>
          </w:tcPr>
          <w:p w:rsidR="007628BE" w:rsidRPr="001077C0" w:rsidRDefault="007628BE" w:rsidP="00CF1741">
            <w:pPr>
              <w:jc w:val="right"/>
              <w:rPr>
                <w:bCs/>
              </w:rPr>
            </w:pPr>
            <w:r w:rsidRPr="001077C0">
              <w:rPr>
                <w:bCs/>
                <w:lang w:eastAsia="en-US"/>
              </w:rPr>
              <w:t>2.771.519.929,87</w:t>
            </w:r>
          </w:p>
        </w:tc>
      </w:tr>
      <w:tr w:rsidR="007628BE" w:rsidRPr="001077C0" w:rsidTr="00CF1741">
        <w:tc>
          <w:tcPr>
            <w:tcW w:w="1129" w:type="dxa"/>
          </w:tcPr>
          <w:p w:rsidR="007628BE" w:rsidRPr="001077C0" w:rsidRDefault="007628BE" w:rsidP="00CF1741">
            <w:pPr>
              <w:pStyle w:val="Tabele"/>
              <w:spacing w:line="276" w:lineRule="auto"/>
              <w:jc w:val="center"/>
            </w:pPr>
            <w:r w:rsidRPr="001077C0">
              <w:t>2021</w:t>
            </w:r>
          </w:p>
        </w:tc>
        <w:tc>
          <w:tcPr>
            <w:tcW w:w="7933" w:type="dxa"/>
          </w:tcPr>
          <w:p w:rsidR="007628BE" w:rsidRPr="001077C0" w:rsidRDefault="007628BE" w:rsidP="00CF1741">
            <w:pPr>
              <w:jc w:val="right"/>
              <w:rPr>
                <w:bCs/>
                <w:lang w:eastAsia="en-US"/>
              </w:rPr>
            </w:pPr>
            <w:r w:rsidRPr="001077C0">
              <w:rPr>
                <w:bCs/>
                <w:lang w:val="en-US" w:eastAsia="en-US"/>
              </w:rPr>
              <w:t>2.803.956.860,08</w:t>
            </w:r>
          </w:p>
        </w:tc>
      </w:tr>
      <w:tr w:rsidR="00F53339" w:rsidRPr="001077C0" w:rsidTr="00CF1741">
        <w:tc>
          <w:tcPr>
            <w:tcW w:w="1129" w:type="dxa"/>
          </w:tcPr>
          <w:p w:rsidR="00F53339" w:rsidRPr="001077C0" w:rsidRDefault="00F53339" w:rsidP="00CF1741">
            <w:pPr>
              <w:pStyle w:val="Tabele"/>
              <w:spacing w:line="276" w:lineRule="auto"/>
              <w:jc w:val="center"/>
              <w:rPr>
                <w:b/>
              </w:rPr>
            </w:pPr>
            <w:r w:rsidRPr="001077C0">
              <w:rPr>
                <w:b/>
              </w:rPr>
              <w:t>2022</w:t>
            </w:r>
          </w:p>
        </w:tc>
        <w:tc>
          <w:tcPr>
            <w:tcW w:w="7933" w:type="dxa"/>
          </w:tcPr>
          <w:p w:rsidR="00F53339" w:rsidRPr="001077C0" w:rsidRDefault="00F53339" w:rsidP="00CF1741">
            <w:pPr>
              <w:jc w:val="right"/>
              <w:rPr>
                <w:b/>
                <w:bCs/>
                <w:lang w:val="en-US" w:eastAsia="en-US"/>
              </w:rPr>
            </w:pPr>
            <w:r w:rsidRPr="001077C0">
              <w:rPr>
                <w:b/>
              </w:rPr>
              <w:t>4.410.241.494,50</w:t>
            </w:r>
          </w:p>
        </w:tc>
      </w:tr>
    </w:tbl>
    <w:p w:rsidR="007628BE" w:rsidRPr="00052570" w:rsidRDefault="00D87C33" w:rsidP="007628BE">
      <w:r>
        <w:t>Графички</w:t>
      </w:r>
      <w:r w:rsidR="007628BE" w:rsidRPr="00052570">
        <w:t xml:space="preserve"> </w:t>
      </w:r>
      <w:r>
        <w:t>приказ</w:t>
      </w:r>
      <w:r w:rsidR="007628BE" w:rsidRPr="00052570">
        <w:t xml:space="preserve"> </w:t>
      </w:r>
      <w:r>
        <w:t>укупних</w:t>
      </w:r>
      <w:r w:rsidR="007628BE" w:rsidRPr="00052570">
        <w:t xml:space="preserve"> </w:t>
      </w:r>
      <w:r>
        <w:t>вриједности</w:t>
      </w:r>
      <w:r w:rsidR="007628BE" w:rsidRPr="00052570">
        <w:t xml:space="preserve"> </w:t>
      </w:r>
      <w:r>
        <w:t>додијељених</w:t>
      </w:r>
      <w:r w:rsidR="007628BE" w:rsidRPr="00052570">
        <w:t xml:space="preserve"> </w:t>
      </w:r>
      <w:r>
        <w:t>уговора</w:t>
      </w:r>
      <w:r w:rsidR="007628BE" w:rsidRPr="00052570">
        <w:t xml:space="preserve"> </w:t>
      </w:r>
      <w:r>
        <w:t>за</w:t>
      </w:r>
      <w:r w:rsidR="007628BE" w:rsidRPr="00052570">
        <w:t xml:space="preserve"> </w:t>
      </w:r>
      <w:r>
        <w:t>период</w:t>
      </w:r>
      <w:r w:rsidR="007628BE" w:rsidRPr="00052570">
        <w:t xml:space="preserve"> </w:t>
      </w:r>
      <w:r>
        <w:t>од</w:t>
      </w:r>
      <w:r w:rsidR="007628BE" w:rsidRPr="00052570">
        <w:t xml:space="preserve"> 2015.-202</w:t>
      </w:r>
      <w:r w:rsidR="00F53339" w:rsidRPr="00052570">
        <w:t>2</w:t>
      </w:r>
      <w:r w:rsidR="007628BE" w:rsidRPr="00052570">
        <w:t>.</w:t>
      </w:r>
      <w:r>
        <w:t>године</w:t>
      </w:r>
      <w:r w:rsidR="007628BE" w:rsidRPr="00052570">
        <w:t>:</w:t>
      </w:r>
      <w:r w:rsidR="007628BE" w:rsidRPr="00052570">
        <w:rPr>
          <w:b/>
          <w:bCs/>
          <w:color w:val="000000"/>
          <w:lang w:eastAsia="en-US"/>
        </w:rPr>
        <w:t xml:space="preserve"> </w:t>
      </w:r>
    </w:p>
    <w:p w:rsidR="007628BE" w:rsidRPr="007628BE" w:rsidRDefault="001077C0" w:rsidP="007628BE">
      <w:pPr>
        <w:rPr>
          <w:i/>
        </w:rPr>
      </w:pPr>
      <w:r>
        <w:rPr>
          <w:noProof/>
        </w:rPr>
        <w:drawing>
          <wp:inline distT="0" distB="0" distL="0" distR="0" wp14:anchorId="37BA0D53" wp14:editId="779DEC36">
            <wp:extent cx="5943600" cy="3566795"/>
            <wp:effectExtent l="0" t="0" r="0" b="14605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7628BE" w:rsidRPr="007628BE" w:rsidRDefault="007628BE" w:rsidP="007628BE">
      <w:pPr>
        <w:rPr>
          <w:i/>
        </w:rPr>
      </w:pPr>
    </w:p>
    <w:p w:rsidR="007628BE" w:rsidRPr="001077C0" w:rsidRDefault="00D87C33" w:rsidP="007628BE">
      <w:pPr>
        <w:spacing w:line="276" w:lineRule="auto"/>
      </w:pPr>
      <w:r>
        <w:t>Поступци</w:t>
      </w:r>
      <w:r w:rsidR="007628BE" w:rsidRPr="001077C0">
        <w:t xml:space="preserve"> </w:t>
      </w:r>
      <w:r>
        <w:t>јавне</w:t>
      </w:r>
      <w:r w:rsidR="007628BE" w:rsidRPr="001077C0">
        <w:t xml:space="preserve"> </w:t>
      </w:r>
      <w:r>
        <w:t>набавке</w:t>
      </w:r>
      <w:r w:rsidR="007628BE" w:rsidRPr="001077C0">
        <w:t xml:space="preserve"> </w:t>
      </w:r>
      <w:r>
        <w:t>за</w:t>
      </w:r>
      <w:r w:rsidR="007628BE" w:rsidRPr="001077C0">
        <w:t xml:space="preserve"> </w:t>
      </w:r>
      <w:r>
        <w:t>додјелу</w:t>
      </w:r>
      <w:r w:rsidR="007628BE" w:rsidRPr="001077C0">
        <w:t xml:space="preserve"> </w:t>
      </w:r>
      <w:r>
        <w:t>уговора</w:t>
      </w:r>
      <w:r w:rsidR="007628BE" w:rsidRPr="001077C0">
        <w:t xml:space="preserve"> </w:t>
      </w:r>
      <w:r>
        <w:t>из</w:t>
      </w:r>
      <w:r w:rsidR="007628BE" w:rsidRPr="001077C0">
        <w:t xml:space="preserve"> </w:t>
      </w:r>
      <w:r>
        <w:rPr>
          <w:b/>
        </w:rPr>
        <w:t>Поглавља</w:t>
      </w:r>
      <w:r w:rsidR="007628BE" w:rsidRPr="001077C0">
        <w:rPr>
          <w:b/>
        </w:rPr>
        <w:t xml:space="preserve"> </w:t>
      </w:r>
      <w:r w:rsidR="00D71D45">
        <w:rPr>
          <w:b/>
        </w:rPr>
        <w:t>I</w:t>
      </w:r>
      <w:r w:rsidR="007628BE" w:rsidRPr="001077C0">
        <w:t xml:space="preserve"> </w:t>
      </w:r>
      <w:r>
        <w:t>Закона</w:t>
      </w:r>
      <w:r w:rsidR="007628BE" w:rsidRPr="001077C0">
        <w:t xml:space="preserve"> </w:t>
      </w:r>
      <w:r>
        <w:t>су</w:t>
      </w:r>
      <w:r w:rsidR="007628BE" w:rsidRPr="001077C0">
        <w:t>:</w:t>
      </w:r>
    </w:p>
    <w:p w:rsidR="007628BE" w:rsidRPr="001077C0" w:rsidRDefault="007628BE" w:rsidP="007628BE">
      <w:pPr>
        <w:spacing w:line="276" w:lineRule="auto"/>
      </w:pPr>
    </w:p>
    <w:p w:rsidR="007628BE" w:rsidRPr="001077C0" w:rsidRDefault="00D87C33" w:rsidP="007628BE">
      <w:pPr>
        <w:pStyle w:val="ListParagraph"/>
        <w:numPr>
          <w:ilvl w:val="0"/>
          <w:numId w:val="18"/>
        </w:numPr>
        <w:spacing w:line="276" w:lineRule="auto"/>
        <w:rPr>
          <w:lang w:val="bs-Latn-BA"/>
        </w:rPr>
      </w:pPr>
      <w:r>
        <w:rPr>
          <w:lang w:val="bs-Latn-BA"/>
        </w:rPr>
        <w:t>Отворени</w:t>
      </w:r>
      <w:r w:rsidR="007628BE" w:rsidRPr="001077C0">
        <w:rPr>
          <w:lang w:val="bs-Latn-BA"/>
        </w:rPr>
        <w:t xml:space="preserve"> </w:t>
      </w:r>
      <w:r>
        <w:rPr>
          <w:lang w:val="bs-Latn-BA"/>
        </w:rPr>
        <w:t>поступак</w:t>
      </w:r>
      <w:r w:rsidR="007628BE" w:rsidRPr="001077C0">
        <w:rPr>
          <w:lang w:val="bs-Latn-BA"/>
        </w:rPr>
        <w:t>,</w:t>
      </w:r>
    </w:p>
    <w:p w:rsidR="007628BE" w:rsidRPr="001077C0" w:rsidRDefault="00D87C33" w:rsidP="007628BE">
      <w:pPr>
        <w:pStyle w:val="ListParagraph"/>
        <w:numPr>
          <w:ilvl w:val="0"/>
          <w:numId w:val="18"/>
        </w:numPr>
        <w:spacing w:line="276" w:lineRule="auto"/>
        <w:rPr>
          <w:lang w:val="bs-Latn-BA"/>
        </w:rPr>
      </w:pPr>
      <w:r>
        <w:rPr>
          <w:lang w:val="bs-Latn-BA"/>
        </w:rPr>
        <w:lastRenderedPageBreak/>
        <w:t>Ограничени</w:t>
      </w:r>
      <w:r w:rsidR="007628BE" w:rsidRPr="001077C0">
        <w:rPr>
          <w:lang w:val="bs-Latn-BA"/>
        </w:rPr>
        <w:t xml:space="preserve"> </w:t>
      </w:r>
      <w:r>
        <w:rPr>
          <w:lang w:val="bs-Latn-BA"/>
        </w:rPr>
        <w:t>поступак</w:t>
      </w:r>
      <w:r w:rsidR="007628BE" w:rsidRPr="001077C0">
        <w:rPr>
          <w:lang w:val="bs-Latn-BA"/>
        </w:rPr>
        <w:t>,</w:t>
      </w:r>
    </w:p>
    <w:p w:rsidR="007628BE" w:rsidRPr="001077C0" w:rsidRDefault="00D87C33" w:rsidP="007628BE">
      <w:pPr>
        <w:pStyle w:val="ListParagraph"/>
        <w:numPr>
          <w:ilvl w:val="0"/>
          <w:numId w:val="18"/>
        </w:numPr>
        <w:spacing w:line="276" w:lineRule="auto"/>
        <w:rPr>
          <w:lang w:val="bs-Latn-BA"/>
        </w:rPr>
      </w:pPr>
      <w:r>
        <w:rPr>
          <w:lang w:val="bs-Latn-BA"/>
        </w:rPr>
        <w:t>Преговарачки</w:t>
      </w:r>
      <w:r w:rsidR="007628BE" w:rsidRPr="001077C0">
        <w:rPr>
          <w:lang w:val="bs-Latn-BA"/>
        </w:rPr>
        <w:t xml:space="preserve"> </w:t>
      </w:r>
      <w:r>
        <w:rPr>
          <w:lang w:val="bs-Latn-BA"/>
        </w:rPr>
        <w:t>поступак</w:t>
      </w:r>
      <w:r w:rsidR="007628BE" w:rsidRPr="001077C0">
        <w:rPr>
          <w:lang w:val="bs-Latn-BA"/>
        </w:rPr>
        <w:t xml:space="preserve"> </w:t>
      </w:r>
      <w:r>
        <w:rPr>
          <w:lang w:val="bs-Latn-BA"/>
        </w:rPr>
        <w:t>без</w:t>
      </w:r>
      <w:r w:rsidR="007628BE" w:rsidRPr="001077C0">
        <w:rPr>
          <w:lang w:val="bs-Latn-BA"/>
        </w:rPr>
        <w:t xml:space="preserve"> </w:t>
      </w:r>
      <w:r>
        <w:rPr>
          <w:lang w:val="bs-Latn-BA"/>
        </w:rPr>
        <w:t>објаве</w:t>
      </w:r>
      <w:r w:rsidR="007628BE" w:rsidRPr="001077C0">
        <w:rPr>
          <w:lang w:val="bs-Latn-BA"/>
        </w:rPr>
        <w:t xml:space="preserve"> </w:t>
      </w:r>
      <w:r>
        <w:rPr>
          <w:lang w:val="bs-Latn-BA"/>
        </w:rPr>
        <w:t>обавјештења</w:t>
      </w:r>
      <w:r w:rsidR="007628BE" w:rsidRPr="001077C0">
        <w:rPr>
          <w:lang w:val="bs-Latn-BA"/>
        </w:rPr>
        <w:t xml:space="preserve"> </w:t>
      </w:r>
      <w:r>
        <w:rPr>
          <w:lang w:val="bs-Latn-BA"/>
        </w:rPr>
        <w:t>о</w:t>
      </w:r>
      <w:r w:rsidR="007628BE" w:rsidRPr="001077C0">
        <w:rPr>
          <w:lang w:val="bs-Latn-BA"/>
        </w:rPr>
        <w:t xml:space="preserve"> </w:t>
      </w:r>
      <w:r>
        <w:rPr>
          <w:lang w:val="bs-Latn-BA"/>
        </w:rPr>
        <w:t>набавци</w:t>
      </w:r>
      <w:r w:rsidR="007628BE" w:rsidRPr="001077C0">
        <w:rPr>
          <w:lang w:val="bs-Latn-BA"/>
        </w:rPr>
        <w:t>,</w:t>
      </w:r>
    </w:p>
    <w:p w:rsidR="007628BE" w:rsidRPr="001077C0" w:rsidRDefault="00D87C33" w:rsidP="007628BE">
      <w:pPr>
        <w:pStyle w:val="ListParagraph"/>
        <w:numPr>
          <w:ilvl w:val="0"/>
          <w:numId w:val="18"/>
        </w:numPr>
        <w:spacing w:line="276" w:lineRule="auto"/>
        <w:rPr>
          <w:lang w:val="bs-Latn-BA"/>
        </w:rPr>
      </w:pPr>
      <w:r>
        <w:rPr>
          <w:lang w:val="bs-Latn-BA"/>
        </w:rPr>
        <w:t>Преговарачки</w:t>
      </w:r>
      <w:r w:rsidR="007628BE" w:rsidRPr="001077C0">
        <w:rPr>
          <w:lang w:val="bs-Latn-BA"/>
        </w:rPr>
        <w:t xml:space="preserve"> </w:t>
      </w:r>
      <w:r>
        <w:rPr>
          <w:lang w:val="bs-Latn-BA"/>
        </w:rPr>
        <w:t>поступак</w:t>
      </w:r>
      <w:r w:rsidR="007628BE" w:rsidRPr="001077C0">
        <w:rPr>
          <w:lang w:val="bs-Latn-BA"/>
        </w:rPr>
        <w:t xml:space="preserve"> </w:t>
      </w:r>
      <w:r>
        <w:rPr>
          <w:lang w:val="bs-Latn-BA"/>
        </w:rPr>
        <w:t>са</w:t>
      </w:r>
      <w:r w:rsidR="007628BE" w:rsidRPr="001077C0">
        <w:rPr>
          <w:lang w:val="bs-Latn-BA"/>
        </w:rPr>
        <w:t xml:space="preserve"> </w:t>
      </w:r>
      <w:r>
        <w:rPr>
          <w:lang w:val="bs-Latn-BA"/>
        </w:rPr>
        <w:t>објавом</w:t>
      </w:r>
      <w:r w:rsidR="007628BE" w:rsidRPr="001077C0">
        <w:rPr>
          <w:lang w:val="bs-Latn-BA"/>
        </w:rPr>
        <w:t xml:space="preserve"> </w:t>
      </w:r>
      <w:r>
        <w:rPr>
          <w:lang w:val="bs-Latn-BA"/>
        </w:rPr>
        <w:t>обавјештења</w:t>
      </w:r>
      <w:r w:rsidR="007628BE" w:rsidRPr="001077C0">
        <w:rPr>
          <w:lang w:val="bs-Latn-BA"/>
        </w:rPr>
        <w:t xml:space="preserve"> </w:t>
      </w:r>
      <w:r>
        <w:rPr>
          <w:lang w:val="bs-Latn-BA"/>
        </w:rPr>
        <w:t>о</w:t>
      </w:r>
      <w:r w:rsidR="007628BE" w:rsidRPr="001077C0">
        <w:rPr>
          <w:lang w:val="bs-Latn-BA"/>
        </w:rPr>
        <w:t xml:space="preserve"> </w:t>
      </w:r>
      <w:r>
        <w:rPr>
          <w:lang w:val="bs-Latn-BA"/>
        </w:rPr>
        <w:t>набавци</w:t>
      </w:r>
      <w:r w:rsidR="007628BE" w:rsidRPr="001077C0">
        <w:rPr>
          <w:lang w:val="bs-Latn-BA"/>
        </w:rPr>
        <w:t>,</w:t>
      </w:r>
    </w:p>
    <w:p w:rsidR="007628BE" w:rsidRPr="001077C0" w:rsidRDefault="00D87C33" w:rsidP="007628BE">
      <w:pPr>
        <w:pStyle w:val="ListParagraph"/>
        <w:numPr>
          <w:ilvl w:val="0"/>
          <w:numId w:val="18"/>
        </w:numPr>
        <w:spacing w:line="276" w:lineRule="auto"/>
        <w:rPr>
          <w:lang w:val="bs-Latn-BA"/>
        </w:rPr>
      </w:pPr>
      <w:r>
        <w:rPr>
          <w:lang w:val="bs-Latn-BA"/>
        </w:rPr>
        <w:t>Такмичарски</w:t>
      </w:r>
      <w:r w:rsidR="007628BE" w:rsidRPr="001077C0">
        <w:rPr>
          <w:lang w:val="bs-Latn-BA"/>
        </w:rPr>
        <w:t xml:space="preserve"> </w:t>
      </w:r>
      <w:r>
        <w:rPr>
          <w:lang w:val="bs-Latn-BA"/>
        </w:rPr>
        <w:t>дијалог</w:t>
      </w:r>
      <w:r w:rsidR="007628BE" w:rsidRPr="001077C0">
        <w:rPr>
          <w:lang w:val="bs-Latn-BA"/>
        </w:rPr>
        <w:t>,</w:t>
      </w:r>
    </w:p>
    <w:p w:rsidR="007628BE" w:rsidRPr="001077C0" w:rsidRDefault="00D87C33" w:rsidP="007628BE">
      <w:pPr>
        <w:pStyle w:val="ListParagraph"/>
        <w:numPr>
          <w:ilvl w:val="0"/>
          <w:numId w:val="18"/>
        </w:numPr>
        <w:spacing w:line="276" w:lineRule="auto"/>
        <w:rPr>
          <w:lang w:val="bs-Latn-BA"/>
        </w:rPr>
      </w:pPr>
      <w:r>
        <w:rPr>
          <w:lang w:val="bs-Latn-BA"/>
        </w:rPr>
        <w:t>Конкурс</w:t>
      </w:r>
      <w:r w:rsidR="007628BE" w:rsidRPr="001077C0">
        <w:rPr>
          <w:lang w:val="bs-Latn-BA"/>
        </w:rPr>
        <w:t xml:space="preserve"> </w:t>
      </w:r>
      <w:r>
        <w:rPr>
          <w:lang w:val="bs-Latn-BA"/>
        </w:rPr>
        <w:t>за</w:t>
      </w:r>
      <w:r w:rsidR="007628BE" w:rsidRPr="001077C0">
        <w:rPr>
          <w:lang w:val="bs-Latn-BA"/>
        </w:rPr>
        <w:t xml:space="preserve"> </w:t>
      </w:r>
      <w:r>
        <w:rPr>
          <w:lang w:val="bs-Latn-BA"/>
        </w:rPr>
        <w:t>израду</w:t>
      </w:r>
      <w:r w:rsidR="007628BE" w:rsidRPr="001077C0">
        <w:rPr>
          <w:lang w:val="bs-Latn-BA"/>
        </w:rPr>
        <w:t xml:space="preserve"> </w:t>
      </w:r>
      <w:r>
        <w:rPr>
          <w:lang w:val="bs-Latn-BA"/>
        </w:rPr>
        <w:t>идејног</w:t>
      </w:r>
      <w:r w:rsidR="007628BE" w:rsidRPr="001077C0">
        <w:rPr>
          <w:lang w:val="bs-Latn-BA"/>
        </w:rPr>
        <w:t xml:space="preserve"> </w:t>
      </w:r>
      <w:r>
        <w:rPr>
          <w:lang w:val="bs-Latn-BA"/>
        </w:rPr>
        <w:t>рјешења</w:t>
      </w:r>
      <w:r w:rsidR="007628BE" w:rsidRPr="001077C0">
        <w:rPr>
          <w:lang w:val="bs-Latn-BA"/>
        </w:rPr>
        <w:t>.</w:t>
      </w:r>
    </w:p>
    <w:p w:rsidR="007628BE" w:rsidRPr="007628BE" w:rsidRDefault="007628BE" w:rsidP="007628BE">
      <w:pPr>
        <w:pStyle w:val="ListParagraph"/>
        <w:spacing w:line="276" w:lineRule="auto"/>
        <w:ind w:left="0"/>
        <w:rPr>
          <w:i/>
          <w:lang w:val="bs-Latn-BA"/>
        </w:rPr>
      </w:pPr>
    </w:p>
    <w:p w:rsidR="007628BE" w:rsidRPr="001077C0" w:rsidRDefault="00D87C33" w:rsidP="007628BE">
      <w:pPr>
        <w:spacing w:line="276" w:lineRule="auto"/>
      </w:pPr>
      <w:r>
        <w:t>Поступци</w:t>
      </w:r>
      <w:r w:rsidR="007628BE" w:rsidRPr="001077C0">
        <w:t xml:space="preserve"> </w:t>
      </w:r>
      <w:r>
        <w:t>јавне</w:t>
      </w:r>
      <w:r w:rsidR="007628BE" w:rsidRPr="001077C0">
        <w:t xml:space="preserve"> </w:t>
      </w:r>
      <w:r>
        <w:t>набавке</w:t>
      </w:r>
      <w:r w:rsidR="007628BE" w:rsidRPr="001077C0">
        <w:t xml:space="preserve"> </w:t>
      </w:r>
      <w:r>
        <w:t>за</w:t>
      </w:r>
      <w:r w:rsidR="007628BE" w:rsidRPr="001077C0">
        <w:t xml:space="preserve"> </w:t>
      </w:r>
      <w:r>
        <w:t>додјелу</w:t>
      </w:r>
      <w:r w:rsidR="007628BE" w:rsidRPr="001077C0">
        <w:t xml:space="preserve"> </w:t>
      </w:r>
      <w:r>
        <w:t>уговора</w:t>
      </w:r>
      <w:r w:rsidR="007628BE" w:rsidRPr="001077C0">
        <w:t xml:space="preserve"> </w:t>
      </w:r>
      <w:r>
        <w:t>из</w:t>
      </w:r>
      <w:r w:rsidR="007628BE" w:rsidRPr="001077C0">
        <w:t xml:space="preserve"> </w:t>
      </w:r>
      <w:r>
        <w:rPr>
          <w:b/>
        </w:rPr>
        <w:t>Поглавља</w:t>
      </w:r>
      <w:r w:rsidR="007628BE" w:rsidRPr="001077C0">
        <w:rPr>
          <w:b/>
        </w:rPr>
        <w:t xml:space="preserve"> </w:t>
      </w:r>
      <w:r w:rsidR="00D71D45">
        <w:rPr>
          <w:b/>
        </w:rPr>
        <w:t>V</w:t>
      </w:r>
      <w:r w:rsidR="007628BE" w:rsidRPr="001077C0">
        <w:rPr>
          <w:b/>
        </w:rPr>
        <w:t xml:space="preserve"> </w:t>
      </w:r>
      <w:r>
        <w:rPr>
          <w:b/>
        </w:rPr>
        <w:t>Закона</w:t>
      </w:r>
      <w:r w:rsidR="007628BE" w:rsidRPr="001077C0">
        <w:t xml:space="preserve"> </w:t>
      </w:r>
      <w:r>
        <w:t>су</w:t>
      </w:r>
      <w:r w:rsidR="007628BE" w:rsidRPr="001077C0">
        <w:t>:</w:t>
      </w:r>
    </w:p>
    <w:p w:rsidR="007628BE" w:rsidRPr="001077C0" w:rsidRDefault="007628BE" w:rsidP="007628BE">
      <w:pPr>
        <w:spacing w:line="276" w:lineRule="auto"/>
      </w:pPr>
    </w:p>
    <w:p w:rsidR="007628BE" w:rsidRPr="001077C0" w:rsidRDefault="00D87C33" w:rsidP="007628BE">
      <w:pPr>
        <w:pStyle w:val="ListParagraph"/>
        <w:numPr>
          <w:ilvl w:val="0"/>
          <w:numId w:val="19"/>
        </w:numPr>
        <w:spacing w:line="276" w:lineRule="auto"/>
        <w:rPr>
          <w:lang w:val="bs-Latn-BA"/>
        </w:rPr>
      </w:pPr>
      <w:r>
        <w:rPr>
          <w:lang w:val="bs-Latn-BA"/>
        </w:rPr>
        <w:t>Конкурентски</w:t>
      </w:r>
      <w:r w:rsidR="007628BE" w:rsidRPr="001077C0">
        <w:rPr>
          <w:lang w:val="bs-Latn-BA"/>
        </w:rPr>
        <w:t xml:space="preserve"> </w:t>
      </w:r>
      <w:r>
        <w:rPr>
          <w:lang w:val="bs-Latn-BA"/>
        </w:rPr>
        <w:t>захтјев</w:t>
      </w:r>
      <w:r w:rsidR="007628BE" w:rsidRPr="001077C0">
        <w:rPr>
          <w:lang w:val="bs-Latn-BA"/>
        </w:rPr>
        <w:t xml:space="preserve"> </w:t>
      </w:r>
      <w:r>
        <w:rPr>
          <w:lang w:val="bs-Latn-BA"/>
        </w:rPr>
        <w:t>за</w:t>
      </w:r>
      <w:r w:rsidR="007628BE" w:rsidRPr="001077C0">
        <w:rPr>
          <w:lang w:val="bs-Latn-BA"/>
        </w:rPr>
        <w:t xml:space="preserve"> </w:t>
      </w:r>
      <w:r>
        <w:rPr>
          <w:lang w:val="bs-Latn-BA"/>
        </w:rPr>
        <w:t>доставу</w:t>
      </w:r>
      <w:r w:rsidR="007628BE" w:rsidRPr="001077C0">
        <w:rPr>
          <w:lang w:val="bs-Latn-BA"/>
        </w:rPr>
        <w:t xml:space="preserve"> </w:t>
      </w:r>
      <w:r>
        <w:rPr>
          <w:lang w:val="bs-Latn-BA"/>
        </w:rPr>
        <w:t>понуда</w:t>
      </w:r>
      <w:r w:rsidR="007628BE" w:rsidRPr="001077C0">
        <w:rPr>
          <w:lang w:val="bs-Latn-BA"/>
        </w:rPr>
        <w:t>,</w:t>
      </w:r>
    </w:p>
    <w:p w:rsidR="007628BE" w:rsidRPr="001077C0" w:rsidRDefault="00D87C33" w:rsidP="007628BE">
      <w:pPr>
        <w:pStyle w:val="ListParagraph"/>
        <w:numPr>
          <w:ilvl w:val="0"/>
          <w:numId w:val="19"/>
        </w:numPr>
        <w:spacing w:line="276" w:lineRule="auto"/>
        <w:rPr>
          <w:lang w:val="bs-Latn-BA"/>
        </w:rPr>
      </w:pPr>
      <w:r>
        <w:rPr>
          <w:lang w:val="bs-Latn-BA"/>
        </w:rPr>
        <w:t>Директни</w:t>
      </w:r>
      <w:r w:rsidR="007628BE" w:rsidRPr="001077C0">
        <w:rPr>
          <w:lang w:val="bs-Latn-BA"/>
        </w:rPr>
        <w:t xml:space="preserve"> </w:t>
      </w:r>
      <w:r>
        <w:rPr>
          <w:lang w:val="bs-Latn-BA"/>
        </w:rPr>
        <w:t>споразум</w:t>
      </w:r>
      <w:r w:rsidR="007628BE" w:rsidRPr="001077C0">
        <w:rPr>
          <w:lang w:val="bs-Latn-BA"/>
        </w:rPr>
        <w:t>.</w:t>
      </w:r>
    </w:p>
    <w:p w:rsidR="007628BE" w:rsidRPr="007628BE" w:rsidRDefault="007628BE" w:rsidP="007628BE">
      <w:pPr>
        <w:spacing w:line="276" w:lineRule="auto"/>
        <w:rPr>
          <w:i/>
        </w:rPr>
      </w:pPr>
    </w:p>
    <w:p w:rsidR="007628BE" w:rsidRDefault="00D87C33" w:rsidP="007628BE">
      <w:pPr>
        <w:spacing w:line="276" w:lineRule="auto"/>
        <w:jc w:val="both"/>
      </w:pPr>
      <w:r>
        <w:t>Уговори</w:t>
      </w:r>
      <w:r w:rsidR="007628BE" w:rsidRPr="001077C0">
        <w:t xml:space="preserve"> </w:t>
      </w:r>
      <w:r>
        <w:t>који</w:t>
      </w:r>
      <w:r w:rsidR="007628BE" w:rsidRPr="001077C0">
        <w:t xml:space="preserve"> </w:t>
      </w:r>
      <w:r>
        <w:t>за</w:t>
      </w:r>
      <w:r w:rsidR="007628BE" w:rsidRPr="001077C0">
        <w:t xml:space="preserve"> </w:t>
      </w:r>
      <w:r>
        <w:t>предмет</w:t>
      </w:r>
      <w:r w:rsidR="007628BE" w:rsidRPr="001077C0">
        <w:t xml:space="preserve"> </w:t>
      </w:r>
      <w:r>
        <w:t>јавне</w:t>
      </w:r>
      <w:r w:rsidR="007628BE" w:rsidRPr="001077C0">
        <w:t xml:space="preserve"> </w:t>
      </w:r>
      <w:r>
        <w:t>набавке</w:t>
      </w:r>
      <w:r w:rsidR="007628BE" w:rsidRPr="001077C0">
        <w:t xml:space="preserve"> </w:t>
      </w:r>
      <w:r>
        <w:t>имају</w:t>
      </w:r>
      <w:r w:rsidR="007628BE" w:rsidRPr="001077C0">
        <w:t xml:space="preserve"> </w:t>
      </w:r>
      <w:r>
        <w:t>услуге</w:t>
      </w:r>
      <w:r w:rsidR="007628BE" w:rsidRPr="001077C0">
        <w:t xml:space="preserve"> </w:t>
      </w:r>
      <w:r>
        <w:t>из</w:t>
      </w:r>
      <w:r w:rsidR="007628BE" w:rsidRPr="001077C0">
        <w:t xml:space="preserve"> </w:t>
      </w:r>
      <w:r>
        <w:t>Анекса</w:t>
      </w:r>
      <w:r w:rsidR="007628BE" w:rsidRPr="001077C0">
        <w:t xml:space="preserve"> </w:t>
      </w:r>
      <w:r w:rsidR="00D71D45">
        <w:t>II</w:t>
      </w:r>
      <w:r w:rsidR="007628BE" w:rsidRPr="001077C0">
        <w:t xml:space="preserve"> </w:t>
      </w:r>
      <w:r>
        <w:t>Дио</w:t>
      </w:r>
      <w:r w:rsidR="007628BE" w:rsidRPr="001077C0">
        <w:t xml:space="preserve"> </w:t>
      </w:r>
      <w:r>
        <w:t>Б</w:t>
      </w:r>
      <w:r w:rsidR="007628BE" w:rsidRPr="001077C0">
        <w:t xml:space="preserve"> </w:t>
      </w:r>
      <w:r>
        <w:t>Закона</w:t>
      </w:r>
      <w:r w:rsidR="007628BE" w:rsidRPr="001077C0">
        <w:t xml:space="preserve">, </w:t>
      </w:r>
      <w:r>
        <w:t>на</w:t>
      </w:r>
      <w:r w:rsidR="007628BE" w:rsidRPr="001077C0">
        <w:t xml:space="preserve"> </w:t>
      </w:r>
      <w:r>
        <w:t>чију</w:t>
      </w:r>
      <w:r w:rsidR="007628BE" w:rsidRPr="001077C0">
        <w:t xml:space="preserve"> </w:t>
      </w:r>
      <w:r>
        <w:t>додјелу</w:t>
      </w:r>
      <w:r w:rsidR="007628BE" w:rsidRPr="001077C0">
        <w:t xml:space="preserve"> </w:t>
      </w:r>
      <w:r>
        <w:t>се</w:t>
      </w:r>
      <w:r w:rsidR="007628BE" w:rsidRPr="001077C0">
        <w:t xml:space="preserve"> </w:t>
      </w:r>
      <w:r>
        <w:t>примјењују</w:t>
      </w:r>
      <w:r w:rsidR="007628BE" w:rsidRPr="001077C0">
        <w:t xml:space="preserve"> </w:t>
      </w:r>
      <w:r>
        <w:t>одредбе</w:t>
      </w:r>
      <w:r w:rsidR="007628BE" w:rsidRPr="001077C0">
        <w:t xml:space="preserve"> </w:t>
      </w:r>
      <w:r>
        <w:t>Правилника</w:t>
      </w:r>
      <w:r w:rsidR="007628BE" w:rsidRPr="001077C0">
        <w:t xml:space="preserve"> </w:t>
      </w:r>
      <w:r>
        <w:t>о</w:t>
      </w:r>
      <w:r w:rsidR="007628BE" w:rsidRPr="001077C0">
        <w:t xml:space="preserve"> </w:t>
      </w:r>
      <w:r>
        <w:t>поступку</w:t>
      </w:r>
      <w:r w:rsidR="007628BE" w:rsidRPr="001077C0">
        <w:t xml:space="preserve"> </w:t>
      </w:r>
      <w:r>
        <w:t>додјеле</w:t>
      </w:r>
      <w:r w:rsidR="007628BE" w:rsidRPr="001077C0">
        <w:t xml:space="preserve"> </w:t>
      </w:r>
      <w:r>
        <w:t>уговора</w:t>
      </w:r>
      <w:r w:rsidR="007628BE" w:rsidRPr="001077C0">
        <w:t xml:space="preserve"> </w:t>
      </w:r>
      <w:r>
        <w:t>о</w:t>
      </w:r>
      <w:r w:rsidR="007628BE" w:rsidRPr="001077C0">
        <w:t xml:space="preserve"> </w:t>
      </w:r>
      <w:r>
        <w:t>услугама</w:t>
      </w:r>
      <w:r w:rsidR="007628BE" w:rsidRPr="001077C0">
        <w:t xml:space="preserve"> </w:t>
      </w:r>
      <w:r>
        <w:t>из</w:t>
      </w:r>
      <w:r w:rsidR="007628BE" w:rsidRPr="001077C0">
        <w:t xml:space="preserve"> </w:t>
      </w:r>
      <w:r>
        <w:t>Анекса</w:t>
      </w:r>
      <w:r w:rsidR="007628BE" w:rsidRPr="001077C0">
        <w:t xml:space="preserve"> </w:t>
      </w:r>
      <w:r w:rsidR="00D71D45">
        <w:t>II</w:t>
      </w:r>
      <w:r w:rsidR="007628BE" w:rsidRPr="001077C0">
        <w:t xml:space="preserve"> </w:t>
      </w:r>
      <w:r>
        <w:t>Дио</w:t>
      </w:r>
      <w:r w:rsidR="007628BE" w:rsidRPr="001077C0">
        <w:t xml:space="preserve"> </w:t>
      </w:r>
      <w:r>
        <w:t>Б</w:t>
      </w:r>
      <w:r w:rsidR="007628BE" w:rsidRPr="001077C0">
        <w:t xml:space="preserve"> </w:t>
      </w:r>
      <w:r>
        <w:t>Закона</w:t>
      </w:r>
      <w:r w:rsidR="007628BE" w:rsidRPr="001077C0">
        <w:t xml:space="preserve"> </w:t>
      </w:r>
      <w:r>
        <w:t>о</w:t>
      </w:r>
      <w:r w:rsidR="007628BE" w:rsidRPr="001077C0">
        <w:t xml:space="preserve"> </w:t>
      </w:r>
      <w:r>
        <w:t>јавним</w:t>
      </w:r>
      <w:r w:rsidR="007628BE" w:rsidRPr="001077C0">
        <w:t xml:space="preserve"> </w:t>
      </w:r>
      <w:r>
        <w:t>набавкама</w:t>
      </w:r>
      <w:r w:rsidR="007628BE" w:rsidRPr="001077C0">
        <w:t xml:space="preserve"> ("</w:t>
      </w:r>
      <w:r>
        <w:t>Службени</w:t>
      </w:r>
      <w:r w:rsidR="007628BE" w:rsidRPr="001077C0">
        <w:t xml:space="preserve"> </w:t>
      </w:r>
      <w:r>
        <w:t>гласник</w:t>
      </w:r>
      <w:r w:rsidR="007628BE" w:rsidRPr="001077C0">
        <w:t xml:space="preserve"> </w:t>
      </w:r>
      <w:r>
        <w:t>БиХ</w:t>
      </w:r>
      <w:r w:rsidR="007628BE" w:rsidRPr="001077C0">
        <w:t xml:space="preserve">" </w:t>
      </w:r>
      <w:r>
        <w:t>број</w:t>
      </w:r>
      <w:r w:rsidR="007628BE" w:rsidRPr="001077C0">
        <w:t xml:space="preserve"> 66/16), </w:t>
      </w:r>
      <w:r>
        <w:t>а</w:t>
      </w:r>
      <w:r w:rsidR="007628BE" w:rsidRPr="001077C0">
        <w:t xml:space="preserve"> </w:t>
      </w:r>
      <w:r>
        <w:t>у</w:t>
      </w:r>
      <w:r w:rsidR="007628BE" w:rsidRPr="001077C0">
        <w:t xml:space="preserve"> </w:t>
      </w:r>
      <w:r>
        <w:t>складу</w:t>
      </w:r>
      <w:r w:rsidR="007628BE" w:rsidRPr="001077C0">
        <w:t xml:space="preserve"> </w:t>
      </w:r>
      <w:r>
        <w:t>са</w:t>
      </w:r>
      <w:r w:rsidR="007628BE" w:rsidRPr="001077C0">
        <w:t xml:space="preserve"> </w:t>
      </w:r>
      <w:r>
        <w:t>чланом</w:t>
      </w:r>
      <w:r w:rsidR="007628BE" w:rsidRPr="001077C0">
        <w:t xml:space="preserve"> 8. </w:t>
      </w:r>
      <w:r>
        <w:t>Закона</w:t>
      </w:r>
      <w:r w:rsidR="007628BE" w:rsidRPr="001077C0">
        <w:t xml:space="preserve"> </w:t>
      </w:r>
      <w:r>
        <w:t>су</w:t>
      </w:r>
      <w:r w:rsidR="007628BE" w:rsidRPr="001077C0">
        <w:t>:</w:t>
      </w:r>
    </w:p>
    <w:p w:rsidR="003B31D6" w:rsidRPr="001077C0" w:rsidRDefault="003B31D6" w:rsidP="007628BE">
      <w:pPr>
        <w:spacing w:line="276" w:lineRule="auto"/>
        <w:jc w:val="both"/>
      </w:pPr>
    </w:p>
    <w:p w:rsidR="007628BE" w:rsidRPr="007628BE" w:rsidRDefault="007628BE" w:rsidP="007628BE">
      <w:pPr>
        <w:rPr>
          <w:i/>
        </w:rPr>
      </w:pPr>
    </w:p>
    <w:tbl>
      <w:tblPr>
        <w:tblW w:w="9175" w:type="dxa"/>
        <w:jc w:val="center"/>
        <w:tblLook w:val="04A0" w:firstRow="1" w:lastRow="0" w:firstColumn="1" w:lastColumn="0" w:noHBand="0" w:noVBand="1"/>
      </w:tblPr>
      <w:tblGrid>
        <w:gridCol w:w="1741"/>
        <w:gridCol w:w="7434"/>
      </w:tblGrid>
      <w:tr w:rsidR="007628BE" w:rsidRPr="007628BE" w:rsidTr="00CF1741">
        <w:trPr>
          <w:trHeight w:val="458"/>
          <w:jc w:val="center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628BE" w:rsidRPr="003B31D6" w:rsidRDefault="00D87C33" w:rsidP="00CF174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Категорија</w:t>
            </w:r>
          </w:p>
        </w:tc>
        <w:tc>
          <w:tcPr>
            <w:tcW w:w="7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28BE" w:rsidRPr="003B31D6" w:rsidRDefault="00D87C33" w:rsidP="00CF174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Предмет</w:t>
            </w:r>
            <w:r w:rsidR="007628BE" w:rsidRPr="003B31D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јавне</w:t>
            </w:r>
            <w:r w:rsidR="007628BE" w:rsidRPr="003B31D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набавке</w:t>
            </w:r>
          </w:p>
        </w:tc>
      </w:tr>
      <w:tr w:rsidR="007628BE" w:rsidRPr="007628BE" w:rsidTr="00CF1741">
        <w:trPr>
          <w:trHeight w:val="517"/>
          <w:jc w:val="center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28BE" w:rsidRPr="007628BE" w:rsidRDefault="007628BE" w:rsidP="00CF1741">
            <w:pPr>
              <w:rPr>
                <w:i/>
                <w:color w:val="000000"/>
              </w:rPr>
            </w:pPr>
          </w:p>
        </w:tc>
        <w:tc>
          <w:tcPr>
            <w:tcW w:w="7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28BE" w:rsidRPr="007628BE" w:rsidRDefault="007628BE" w:rsidP="00CF1741">
            <w:pPr>
              <w:rPr>
                <w:i/>
                <w:color w:val="000000"/>
              </w:rPr>
            </w:pPr>
          </w:p>
        </w:tc>
      </w:tr>
      <w:tr w:rsidR="007628BE" w:rsidRPr="007628BE" w:rsidTr="00CF1741">
        <w:trPr>
          <w:trHeight w:val="33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8BE" w:rsidRPr="001077C0" w:rsidRDefault="007628BE" w:rsidP="00CF1741">
            <w:pPr>
              <w:spacing w:line="276" w:lineRule="auto"/>
              <w:jc w:val="center"/>
              <w:rPr>
                <w:color w:val="000000"/>
              </w:rPr>
            </w:pPr>
            <w:r w:rsidRPr="001077C0">
              <w:rPr>
                <w:color w:val="000000"/>
              </w:rPr>
              <w:t>1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BE" w:rsidRPr="001077C0" w:rsidRDefault="00D87C33" w:rsidP="00CF174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Хотелске</w:t>
            </w:r>
            <w:r w:rsidR="007628BE" w:rsidRPr="001077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="007628BE" w:rsidRPr="001077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угоститељске</w:t>
            </w:r>
            <w:r w:rsidR="007628BE" w:rsidRPr="001077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услуге</w:t>
            </w:r>
          </w:p>
        </w:tc>
      </w:tr>
      <w:tr w:rsidR="007628BE" w:rsidRPr="007628BE" w:rsidTr="00CF1741">
        <w:trPr>
          <w:trHeight w:val="305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8BE" w:rsidRPr="001077C0" w:rsidRDefault="007628BE" w:rsidP="00CF1741">
            <w:pPr>
              <w:spacing w:line="276" w:lineRule="auto"/>
              <w:jc w:val="center"/>
              <w:rPr>
                <w:color w:val="000000"/>
              </w:rPr>
            </w:pPr>
            <w:r w:rsidRPr="001077C0">
              <w:rPr>
                <w:color w:val="000000"/>
              </w:rPr>
              <w:t>2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BE" w:rsidRPr="001077C0" w:rsidRDefault="00D87C33" w:rsidP="00CF174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Услуге</w:t>
            </w:r>
            <w:r w:rsidR="007628BE" w:rsidRPr="001077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жељезничког</w:t>
            </w:r>
            <w:r w:rsidR="007628BE" w:rsidRPr="001077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транспорта</w:t>
            </w:r>
          </w:p>
        </w:tc>
      </w:tr>
      <w:tr w:rsidR="007628BE" w:rsidRPr="007628BE" w:rsidTr="00CF1741">
        <w:trPr>
          <w:trHeight w:val="7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8BE" w:rsidRPr="001077C0" w:rsidRDefault="007628BE" w:rsidP="00CF1741">
            <w:pPr>
              <w:spacing w:line="276" w:lineRule="auto"/>
              <w:jc w:val="center"/>
              <w:rPr>
                <w:color w:val="000000"/>
              </w:rPr>
            </w:pPr>
            <w:r w:rsidRPr="001077C0">
              <w:rPr>
                <w:color w:val="000000"/>
              </w:rPr>
              <w:t>3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BE" w:rsidRPr="001077C0" w:rsidRDefault="00D87C33" w:rsidP="00CF174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Услуге</w:t>
            </w:r>
            <w:r w:rsidR="007628BE" w:rsidRPr="001077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воденог</w:t>
            </w:r>
            <w:r w:rsidR="007628BE" w:rsidRPr="001077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транспорта</w:t>
            </w:r>
          </w:p>
        </w:tc>
      </w:tr>
      <w:tr w:rsidR="007628BE" w:rsidRPr="007628BE" w:rsidTr="00CF1741">
        <w:trPr>
          <w:trHeight w:val="216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8BE" w:rsidRPr="001077C0" w:rsidRDefault="007628BE" w:rsidP="00CF1741">
            <w:pPr>
              <w:spacing w:line="276" w:lineRule="auto"/>
              <w:jc w:val="center"/>
              <w:rPr>
                <w:color w:val="000000"/>
              </w:rPr>
            </w:pPr>
            <w:r w:rsidRPr="001077C0">
              <w:rPr>
                <w:color w:val="000000"/>
              </w:rPr>
              <w:t>4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BE" w:rsidRPr="001077C0" w:rsidRDefault="00D87C33" w:rsidP="00CF174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Помоћне</w:t>
            </w:r>
            <w:r w:rsidR="007628BE" w:rsidRPr="001077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транспортне</w:t>
            </w:r>
            <w:r w:rsidR="007628BE" w:rsidRPr="001077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услуге</w:t>
            </w:r>
            <w:r w:rsidR="007628BE" w:rsidRPr="001077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="007628BE" w:rsidRPr="001077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услуге</w:t>
            </w:r>
            <w:r w:rsidR="007628BE" w:rsidRPr="001077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подршке</w:t>
            </w:r>
          </w:p>
        </w:tc>
      </w:tr>
      <w:tr w:rsidR="007628BE" w:rsidRPr="007628BE" w:rsidTr="00CF1741">
        <w:trPr>
          <w:trHeight w:val="30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8BE" w:rsidRPr="001077C0" w:rsidRDefault="007628BE" w:rsidP="00CF1741">
            <w:pPr>
              <w:spacing w:line="276" w:lineRule="auto"/>
              <w:jc w:val="center"/>
              <w:rPr>
                <w:color w:val="000000"/>
              </w:rPr>
            </w:pPr>
            <w:r w:rsidRPr="001077C0">
              <w:rPr>
                <w:color w:val="000000"/>
              </w:rPr>
              <w:t>5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BE" w:rsidRPr="001077C0" w:rsidRDefault="00D87C33" w:rsidP="00CF174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Правне</w:t>
            </w:r>
            <w:r w:rsidR="007628BE" w:rsidRPr="001077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услуге</w:t>
            </w:r>
          </w:p>
        </w:tc>
      </w:tr>
      <w:tr w:rsidR="007628BE" w:rsidRPr="007628BE" w:rsidTr="00CF1741">
        <w:trPr>
          <w:trHeight w:val="315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8BE" w:rsidRPr="001077C0" w:rsidRDefault="007628BE" w:rsidP="00CF1741">
            <w:pPr>
              <w:spacing w:line="276" w:lineRule="auto"/>
              <w:jc w:val="center"/>
              <w:rPr>
                <w:color w:val="000000"/>
              </w:rPr>
            </w:pPr>
            <w:r w:rsidRPr="001077C0">
              <w:rPr>
                <w:color w:val="000000"/>
              </w:rPr>
              <w:t>6</w:t>
            </w:r>
          </w:p>
        </w:tc>
        <w:tc>
          <w:tcPr>
            <w:tcW w:w="7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BE" w:rsidRPr="001077C0" w:rsidRDefault="00D87C33" w:rsidP="00CF174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Услуге</w:t>
            </w:r>
            <w:r w:rsidR="007628BE" w:rsidRPr="001077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запошљавања</w:t>
            </w:r>
            <w:r w:rsidR="007628BE" w:rsidRPr="001077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="007628BE" w:rsidRPr="001077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осигурања</w:t>
            </w:r>
            <w:r w:rsidR="007628BE" w:rsidRPr="001077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особља</w:t>
            </w:r>
            <w:r w:rsidR="007628BE" w:rsidRPr="001077C0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осим</w:t>
            </w:r>
            <w:r w:rsidR="007628BE" w:rsidRPr="001077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уговора</w:t>
            </w:r>
            <w:r w:rsidR="007628BE" w:rsidRPr="001077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="007628BE" w:rsidRPr="001077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раду</w:t>
            </w:r>
            <w:r w:rsidR="007628BE" w:rsidRPr="001077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="007628BE" w:rsidRPr="001077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рјешења</w:t>
            </w:r>
            <w:r w:rsidR="007628BE" w:rsidRPr="001077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="007628BE" w:rsidRPr="001077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именовању</w:t>
            </w:r>
          </w:p>
        </w:tc>
      </w:tr>
      <w:tr w:rsidR="007628BE" w:rsidRPr="007628BE" w:rsidTr="00CF1741">
        <w:trPr>
          <w:trHeight w:val="218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8BE" w:rsidRPr="001077C0" w:rsidRDefault="007628BE" w:rsidP="00CF1741">
            <w:pPr>
              <w:spacing w:line="276" w:lineRule="auto"/>
              <w:jc w:val="center"/>
              <w:rPr>
                <w:color w:val="000000"/>
              </w:rPr>
            </w:pPr>
            <w:r w:rsidRPr="001077C0">
              <w:rPr>
                <w:color w:val="000000"/>
              </w:rPr>
              <w:t>7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BE" w:rsidRPr="001077C0" w:rsidRDefault="00D87C33" w:rsidP="00CF174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Услуге</w:t>
            </w:r>
            <w:r w:rsidR="007628BE" w:rsidRPr="001077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истраге</w:t>
            </w:r>
            <w:r w:rsidR="007628BE" w:rsidRPr="001077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="007628BE" w:rsidRPr="001077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осигурања</w:t>
            </w:r>
            <w:r w:rsidR="007628BE" w:rsidRPr="001077C0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осим</w:t>
            </w:r>
            <w:r w:rsidR="007628BE" w:rsidRPr="001077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услуга</w:t>
            </w:r>
            <w:r w:rsidR="007628BE" w:rsidRPr="001077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оклопних</w:t>
            </w:r>
            <w:r w:rsidR="007628BE" w:rsidRPr="001077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возила</w:t>
            </w:r>
          </w:p>
        </w:tc>
      </w:tr>
      <w:tr w:rsidR="007628BE" w:rsidRPr="007628BE" w:rsidTr="00CF1741">
        <w:trPr>
          <w:trHeight w:val="315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8BE" w:rsidRPr="001077C0" w:rsidRDefault="007628BE" w:rsidP="00CF1741">
            <w:pPr>
              <w:spacing w:line="276" w:lineRule="auto"/>
              <w:jc w:val="center"/>
              <w:rPr>
                <w:color w:val="000000"/>
              </w:rPr>
            </w:pPr>
            <w:r w:rsidRPr="001077C0">
              <w:rPr>
                <w:color w:val="000000"/>
              </w:rPr>
              <w:t>8</w:t>
            </w:r>
          </w:p>
        </w:tc>
        <w:tc>
          <w:tcPr>
            <w:tcW w:w="7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BE" w:rsidRPr="001077C0" w:rsidRDefault="00D87C33" w:rsidP="00CF174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Образовне</w:t>
            </w:r>
            <w:r w:rsidR="007628BE" w:rsidRPr="001077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услуге</w:t>
            </w:r>
            <w:r w:rsidR="007628BE" w:rsidRPr="001077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="007628BE" w:rsidRPr="001077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услуге</w:t>
            </w:r>
            <w:r w:rsidR="007628BE" w:rsidRPr="001077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стручног</w:t>
            </w:r>
            <w:r w:rsidR="007628BE" w:rsidRPr="001077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усавршавања</w:t>
            </w:r>
          </w:p>
        </w:tc>
      </w:tr>
      <w:tr w:rsidR="007628BE" w:rsidRPr="007628BE" w:rsidTr="00CF1741">
        <w:trPr>
          <w:trHeight w:val="7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8BE" w:rsidRPr="001077C0" w:rsidRDefault="007628BE" w:rsidP="00CF1741">
            <w:pPr>
              <w:spacing w:line="276" w:lineRule="auto"/>
              <w:jc w:val="center"/>
              <w:rPr>
                <w:color w:val="000000"/>
              </w:rPr>
            </w:pPr>
            <w:r w:rsidRPr="001077C0">
              <w:rPr>
                <w:color w:val="000000"/>
              </w:rPr>
              <w:t>9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BE" w:rsidRPr="001077C0" w:rsidRDefault="00D87C33" w:rsidP="00CF174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Здравствене</w:t>
            </w:r>
            <w:r w:rsidR="007628BE" w:rsidRPr="001077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="007628BE" w:rsidRPr="001077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социјалне</w:t>
            </w:r>
            <w:r w:rsidR="007628BE" w:rsidRPr="001077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услуге</w:t>
            </w:r>
          </w:p>
        </w:tc>
      </w:tr>
      <w:tr w:rsidR="007628BE" w:rsidRPr="007628BE" w:rsidTr="00CF1741">
        <w:trPr>
          <w:trHeight w:val="315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8BE" w:rsidRPr="001077C0" w:rsidRDefault="007628BE" w:rsidP="00CF1741">
            <w:pPr>
              <w:spacing w:line="276" w:lineRule="auto"/>
              <w:jc w:val="center"/>
              <w:rPr>
                <w:color w:val="000000"/>
              </w:rPr>
            </w:pPr>
            <w:r w:rsidRPr="001077C0">
              <w:rPr>
                <w:color w:val="000000"/>
              </w:rPr>
              <w:t>10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BE" w:rsidRPr="001077C0" w:rsidRDefault="00D87C33" w:rsidP="00CF174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Рекреацијске</w:t>
            </w:r>
            <w:r w:rsidR="007628BE" w:rsidRPr="001077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услуге</w:t>
            </w:r>
            <w:r w:rsidR="007628BE" w:rsidRPr="001077C0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културне</w:t>
            </w:r>
            <w:r w:rsidR="007628BE" w:rsidRPr="001077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="007628BE" w:rsidRPr="001077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спортске</w:t>
            </w:r>
            <w:r w:rsidR="007628BE" w:rsidRPr="001077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услуге</w:t>
            </w:r>
          </w:p>
        </w:tc>
      </w:tr>
      <w:tr w:rsidR="007628BE" w:rsidRPr="007628BE" w:rsidTr="00CF1741">
        <w:trPr>
          <w:trHeight w:val="30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8BE" w:rsidRPr="001077C0" w:rsidRDefault="007628BE" w:rsidP="00CF1741">
            <w:pPr>
              <w:spacing w:line="276" w:lineRule="auto"/>
              <w:jc w:val="center"/>
              <w:rPr>
                <w:color w:val="000000"/>
              </w:rPr>
            </w:pPr>
            <w:r w:rsidRPr="001077C0">
              <w:rPr>
                <w:color w:val="000000"/>
              </w:rPr>
              <w:t>11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BE" w:rsidRPr="001077C0" w:rsidRDefault="00D87C33" w:rsidP="00CF174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Остале</w:t>
            </w:r>
            <w:r w:rsidR="007628BE" w:rsidRPr="001077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услуге</w:t>
            </w:r>
          </w:p>
        </w:tc>
      </w:tr>
    </w:tbl>
    <w:p w:rsidR="007628BE" w:rsidRPr="007628BE" w:rsidRDefault="007628BE" w:rsidP="007628BE">
      <w:pPr>
        <w:rPr>
          <w:i/>
        </w:rPr>
      </w:pPr>
    </w:p>
    <w:p w:rsidR="007628BE" w:rsidRPr="007628BE" w:rsidRDefault="007628BE" w:rsidP="007628BE">
      <w:pPr>
        <w:rPr>
          <w:i/>
        </w:rPr>
      </w:pPr>
    </w:p>
    <w:p w:rsidR="007628BE" w:rsidRPr="00865242" w:rsidRDefault="00D87C33" w:rsidP="007628BE">
      <w:pPr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t>Табеларни</w:t>
      </w:r>
      <w:r w:rsidR="007628BE" w:rsidRPr="00FD5A97">
        <w:t xml:space="preserve"> </w:t>
      </w:r>
      <w:r>
        <w:t>приказ</w:t>
      </w:r>
      <w:r w:rsidR="007628BE" w:rsidRPr="00FD5A97">
        <w:t xml:space="preserve"> </w:t>
      </w:r>
      <w:r>
        <w:t>укупне</w:t>
      </w:r>
      <w:r w:rsidR="007628BE" w:rsidRPr="00FD5A97">
        <w:t xml:space="preserve"> </w:t>
      </w:r>
      <w:r>
        <w:t>вриједности</w:t>
      </w:r>
      <w:r w:rsidR="007628BE" w:rsidRPr="00FD5A97">
        <w:t xml:space="preserve"> </w:t>
      </w:r>
      <w:r>
        <w:t>додијељених</w:t>
      </w:r>
      <w:r w:rsidR="007628BE" w:rsidRPr="00FD5A97">
        <w:t xml:space="preserve"> </w:t>
      </w:r>
      <w:r>
        <w:t>уговора</w:t>
      </w:r>
      <w:r w:rsidR="007628BE" w:rsidRPr="00FD5A97">
        <w:t xml:space="preserve"> </w:t>
      </w:r>
      <w:r>
        <w:t>у</w:t>
      </w:r>
      <w:r w:rsidR="007628BE" w:rsidRPr="00FD5A97">
        <w:t xml:space="preserve"> 202</w:t>
      </w:r>
      <w:r w:rsidR="00FD5A97" w:rsidRPr="00FD5A97">
        <w:t>2</w:t>
      </w:r>
      <w:r w:rsidR="007628BE" w:rsidRPr="00FD5A97">
        <w:t xml:space="preserve">. </w:t>
      </w:r>
      <w:r>
        <w:t>години</w:t>
      </w:r>
      <w:r w:rsidR="007628BE" w:rsidRPr="00FD5A97">
        <w:t xml:space="preserve"> </w:t>
      </w:r>
      <w:r>
        <w:t>за</w:t>
      </w:r>
      <w:r w:rsidR="007628BE" w:rsidRPr="00FD5A97">
        <w:t xml:space="preserve"> </w:t>
      </w:r>
      <w:r>
        <w:t>поступке</w:t>
      </w:r>
      <w:r w:rsidR="007628BE" w:rsidRPr="00FD5A97">
        <w:t xml:space="preserve"> </w:t>
      </w:r>
      <w:r>
        <w:t>из</w:t>
      </w:r>
      <w:r w:rsidR="007628BE" w:rsidRPr="00FD5A97">
        <w:t xml:space="preserve"> </w:t>
      </w:r>
      <w:r>
        <w:t>Поглавља</w:t>
      </w:r>
      <w:r w:rsidR="007628BE" w:rsidRPr="00FD5A97">
        <w:t xml:space="preserve"> </w:t>
      </w:r>
      <w:r w:rsidR="00D71D45">
        <w:t>I</w:t>
      </w:r>
      <w:r w:rsidR="007628BE" w:rsidRPr="00FD5A97">
        <w:t xml:space="preserve"> ,</w:t>
      </w:r>
      <w:r w:rsidR="00D71D45">
        <w:t>V</w:t>
      </w:r>
      <w:r w:rsidR="007628BE" w:rsidRPr="00FD5A97">
        <w:t xml:space="preserve"> </w:t>
      </w:r>
      <w:r>
        <w:t>и</w:t>
      </w:r>
      <w:r w:rsidR="007628BE" w:rsidRPr="00FD5A97">
        <w:t xml:space="preserve"> </w:t>
      </w:r>
      <w:r>
        <w:t>Анекса</w:t>
      </w:r>
      <w:r w:rsidR="007628BE" w:rsidRPr="00FD5A97">
        <w:t xml:space="preserve"> </w:t>
      </w:r>
      <w:r w:rsidR="00D71D45">
        <w:t>II</w:t>
      </w:r>
      <w:r w:rsidR="007628BE" w:rsidRPr="00FD5A97">
        <w:t xml:space="preserve"> </w:t>
      </w:r>
      <w:r>
        <w:t>Дио</w:t>
      </w:r>
      <w:r w:rsidR="007628BE" w:rsidRPr="00FD5A97">
        <w:t xml:space="preserve"> </w:t>
      </w:r>
      <w:r>
        <w:t>Б</w:t>
      </w:r>
      <w:r w:rsidR="007628BE" w:rsidRPr="00FD5A97">
        <w:t xml:space="preserve"> </w:t>
      </w:r>
      <w:r>
        <w:t>Закона</w:t>
      </w:r>
      <w:r w:rsidR="007628BE" w:rsidRPr="00FD5A97">
        <w:t>:</w:t>
      </w:r>
      <w:r w:rsidR="007628BE" w:rsidRPr="00FD5A97">
        <w:rPr>
          <w:sz w:val="40"/>
          <w:szCs w:val="40"/>
          <w:highlight w:val="red"/>
        </w:rPr>
        <w:t xml:space="preserve"> </w:t>
      </w:r>
    </w:p>
    <w:p w:rsidR="007628BE" w:rsidRPr="007628BE" w:rsidRDefault="007628BE" w:rsidP="007628BE">
      <w:pPr>
        <w:spacing w:line="276" w:lineRule="auto"/>
        <w:jc w:val="both"/>
        <w:rPr>
          <w:i/>
        </w:rPr>
      </w:pPr>
    </w:p>
    <w:tbl>
      <w:tblPr>
        <w:tblW w:w="9270" w:type="dxa"/>
        <w:tblInd w:w="-10" w:type="dxa"/>
        <w:tblLook w:val="04A0" w:firstRow="1" w:lastRow="0" w:firstColumn="1" w:lastColumn="0" w:noHBand="0" w:noVBand="1"/>
      </w:tblPr>
      <w:tblGrid>
        <w:gridCol w:w="957"/>
        <w:gridCol w:w="2595"/>
        <w:gridCol w:w="1716"/>
        <w:gridCol w:w="1899"/>
        <w:gridCol w:w="2103"/>
      </w:tblGrid>
      <w:tr w:rsidR="007628BE" w:rsidRPr="009A7BFF" w:rsidTr="009A7BFF">
        <w:trPr>
          <w:trHeight w:val="645"/>
        </w:trPr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28BE" w:rsidRPr="00865242" w:rsidRDefault="007628BE" w:rsidP="00CF1741">
            <w:pPr>
              <w:jc w:val="center"/>
              <w:rPr>
                <w:color w:val="000000"/>
                <w:lang w:eastAsia="en-US"/>
              </w:rPr>
            </w:pPr>
            <w:r w:rsidRPr="009A7BFF">
              <w:rPr>
                <w:color w:val="000000"/>
                <w:lang w:eastAsia="en-US"/>
              </w:rPr>
              <w:t> </w:t>
            </w:r>
          </w:p>
        </w:tc>
        <w:tc>
          <w:tcPr>
            <w:tcW w:w="2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7628BE" w:rsidRPr="009A7BFF" w:rsidRDefault="00D87C33" w:rsidP="00CF1741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Поглавље</w:t>
            </w:r>
            <w:r w:rsidR="007628BE" w:rsidRPr="009A7BFF">
              <w:rPr>
                <w:color w:val="000000"/>
                <w:lang w:eastAsia="en-US"/>
              </w:rPr>
              <w:t xml:space="preserve"> </w:t>
            </w:r>
            <w:r w:rsidR="00D71D45">
              <w:rPr>
                <w:color w:val="000000"/>
                <w:lang w:eastAsia="en-US"/>
              </w:rPr>
              <w:t>I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7628BE" w:rsidRPr="009A7BFF" w:rsidRDefault="00D87C33" w:rsidP="00CF1741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Поглавље</w:t>
            </w:r>
            <w:r w:rsidR="007628BE" w:rsidRPr="009A7BFF">
              <w:rPr>
                <w:color w:val="000000"/>
                <w:lang w:eastAsia="en-US"/>
              </w:rPr>
              <w:t xml:space="preserve"> </w:t>
            </w:r>
            <w:r w:rsidR="00D71D45">
              <w:rPr>
                <w:color w:val="000000"/>
                <w:lang w:eastAsia="en-US"/>
              </w:rPr>
              <w:t>V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7628BE" w:rsidRPr="009A7BFF" w:rsidRDefault="00D87C33" w:rsidP="00CF1741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Анекс</w:t>
            </w:r>
            <w:r w:rsidR="007628BE" w:rsidRPr="009A7BFF">
              <w:rPr>
                <w:color w:val="000000"/>
                <w:lang w:eastAsia="en-US"/>
              </w:rPr>
              <w:t xml:space="preserve"> </w:t>
            </w:r>
            <w:r w:rsidR="00D71D45">
              <w:rPr>
                <w:color w:val="000000"/>
                <w:lang w:eastAsia="en-US"/>
              </w:rPr>
              <w:t>II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7628BE" w:rsidRPr="009A7BFF" w:rsidRDefault="00D87C33" w:rsidP="00CF1741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Укупно</w:t>
            </w:r>
            <w:r w:rsidR="007628BE" w:rsidRPr="009A7BFF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КМ</w:t>
            </w:r>
          </w:p>
        </w:tc>
      </w:tr>
      <w:tr w:rsidR="007628BE" w:rsidRPr="009A7BFF" w:rsidTr="009A7BFF">
        <w:trPr>
          <w:trHeight w:val="645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28BE" w:rsidRPr="009A7BFF" w:rsidRDefault="00D87C33" w:rsidP="00CF1741">
            <w:pPr>
              <w:jc w:val="center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КМ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7628BE" w:rsidRPr="009A7BFF" w:rsidRDefault="0072444D" w:rsidP="006C797E">
            <w:pPr>
              <w:jc w:val="center"/>
              <w:rPr>
                <w:b/>
                <w:bCs/>
                <w:lang w:val="en-US" w:eastAsia="en-US"/>
              </w:rPr>
            </w:pPr>
            <w:r w:rsidRPr="009A7BFF">
              <w:rPr>
                <w:b/>
                <w:lang w:val="en-US" w:eastAsia="en-US"/>
              </w:rPr>
              <w:t>3</w:t>
            </w:r>
            <w:r w:rsidR="006C797E" w:rsidRPr="009A7BFF">
              <w:rPr>
                <w:b/>
                <w:lang w:val="en-US" w:eastAsia="en-US"/>
              </w:rPr>
              <w:t>.</w:t>
            </w:r>
            <w:r w:rsidRPr="009A7BFF">
              <w:rPr>
                <w:b/>
                <w:lang w:val="en-US" w:eastAsia="en-US"/>
              </w:rPr>
              <w:t>701</w:t>
            </w:r>
            <w:r w:rsidR="006C797E" w:rsidRPr="009A7BFF">
              <w:rPr>
                <w:b/>
                <w:lang w:val="en-US" w:eastAsia="en-US"/>
              </w:rPr>
              <w:t>.</w:t>
            </w:r>
            <w:r w:rsidRPr="009A7BFF">
              <w:rPr>
                <w:b/>
                <w:lang w:val="en-US" w:eastAsia="en-US"/>
              </w:rPr>
              <w:t>675</w:t>
            </w:r>
            <w:r w:rsidR="006C797E" w:rsidRPr="009A7BFF">
              <w:rPr>
                <w:b/>
                <w:lang w:val="en-US" w:eastAsia="en-US"/>
              </w:rPr>
              <w:t>.</w:t>
            </w:r>
            <w:r w:rsidRPr="009A7BFF">
              <w:rPr>
                <w:b/>
                <w:lang w:val="en-US" w:eastAsia="en-US"/>
              </w:rPr>
              <w:t>680</w:t>
            </w:r>
            <w:r w:rsidR="006C797E" w:rsidRPr="009A7BFF">
              <w:rPr>
                <w:b/>
                <w:lang w:val="en-US" w:eastAsia="en-US"/>
              </w:rPr>
              <w:t>,</w:t>
            </w:r>
            <w:r w:rsidRPr="009A7BFF">
              <w:rPr>
                <w:b/>
                <w:lang w:val="en-US" w:eastAsia="en-US"/>
              </w:rPr>
              <w:t>72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7628BE" w:rsidRPr="009A7BFF" w:rsidRDefault="0072444D" w:rsidP="006C797E">
            <w:pPr>
              <w:jc w:val="center"/>
              <w:rPr>
                <w:b/>
                <w:bCs/>
                <w:lang w:val="en-US" w:eastAsia="en-US"/>
              </w:rPr>
            </w:pPr>
            <w:r w:rsidRPr="009A7BFF">
              <w:rPr>
                <w:b/>
                <w:lang w:val="en-US" w:eastAsia="en-US"/>
              </w:rPr>
              <w:t>341</w:t>
            </w:r>
            <w:r w:rsidR="006C797E" w:rsidRPr="009A7BFF">
              <w:rPr>
                <w:b/>
                <w:lang w:val="en-US" w:eastAsia="en-US"/>
              </w:rPr>
              <w:t>.</w:t>
            </w:r>
            <w:r w:rsidRPr="009A7BFF">
              <w:rPr>
                <w:b/>
                <w:lang w:val="en-US" w:eastAsia="en-US"/>
              </w:rPr>
              <w:t>250</w:t>
            </w:r>
            <w:r w:rsidR="006C797E" w:rsidRPr="009A7BFF">
              <w:rPr>
                <w:b/>
                <w:lang w:val="en-US" w:eastAsia="en-US"/>
              </w:rPr>
              <w:t>.</w:t>
            </w:r>
            <w:r w:rsidRPr="009A7BFF">
              <w:rPr>
                <w:b/>
                <w:lang w:val="en-US" w:eastAsia="en-US"/>
              </w:rPr>
              <w:t>763</w:t>
            </w:r>
            <w:r w:rsidR="006C797E" w:rsidRPr="009A7BFF">
              <w:rPr>
                <w:b/>
                <w:lang w:val="en-US" w:eastAsia="en-US"/>
              </w:rPr>
              <w:t>,</w:t>
            </w:r>
            <w:r w:rsidRPr="009A7BFF">
              <w:rPr>
                <w:b/>
                <w:lang w:val="en-US" w:eastAsia="en-US"/>
              </w:rPr>
              <w:t>05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7628BE" w:rsidRPr="009A7BFF" w:rsidRDefault="00E17CE9" w:rsidP="00CF1741">
            <w:pPr>
              <w:jc w:val="center"/>
              <w:rPr>
                <w:b/>
                <w:bCs/>
                <w:lang w:val="en-US" w:eastAsia="en-US"/>
              </w:rPr>
            </w:pPr>
            <w:r w:rsidRPr="009A7BFF">
              <w:rPr>
                <w:b/>
                <w:lang w:val="en-US" w:eastAsia="en-US"/>
              </w:rPr>
              <w:t>367.315.050,73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7628BE" w:rsidRPr="009A7BFF" w:rsidRDefault="00E17CE9" w:rsidP="006C797E">
            <w:pPr>
              <w:jc w:val="center"/>
              <w:rPr>
                <w:b/>
                <w:bCs/>
                <w:lang w:val="en-US" w:eastAsia="en-US"/>
              </w:rPr>
            </w:pPr>
            <w:r w:rsidRPr="009A7BFF">
              <w:rPr>
                <w:b/>
              </w:rPr>
              <w:t>4</w:t>
            </w:r>
            <w:r w:rsidR="006C797E" w:rsidRPr="009A7BFF">
              <w:rPr>
                <w:b/>
              </w:rPr>
              <w:t>.</w:t>
            </w:r>
            <w:r w:rsidRPr="009A7BFF">
              <w:rPr>
                <w:b/>
              </w:rPr>
              <w:t>410</w:t>
            </w:r>
            <w:r w:rsidR="006C797E" w:rsidRPr="009A7BFF">
              <w:rPr>
                <w:b/>
              </w:rPr>
              <w:t>.</w:t>
            </w:r>
            <w:r w:rsidRPr="009A7BFF">
              <w:rPr>
                <w:b/>
              </w:rPr>
              <w:t>241</w:t>
            </w:r>
            <w:r w:rsidR="006C797E" w:rsidRPr="009A7BFF">
              <w:rPr>
                <w:b/>
              </w:rPr>
              <w:t>.</w:t>
            </w:r>
            <w:r w:rsidRPr="009A7BFF">
              <w:rPr>
                <w:b/>
              </w:rPr>
              <w:t>494</w:t>
            </w:r>
            <w:r w:rsidR="006C797E" w:rsidRPr="009A7BFF">
              <w:rPr>
                <w:b/>
              </w:rPr>
              <w:t>,</w:t>
            </w:r>
            <w:r w:rsidRPr="009A7BFF">
              <w:rPr>
                <w:b/>
              </w:rPr>
              <w:t>50</w:t>
            </w:r>
          </w:p>
        </w:tc>
      </w:tr>
      <w:tr w:rsidR="007628BE" w:rsidRPr="009A7BFF" w:rsidTr="009A7BFF">
        <w:trPr>
          <w:trHeight w:val="540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8BE" w:rsidRPr="009A7BFF" w:rsidRDefault="007628BE" w:rsidP="00CF1741">
            <w:pPr>
              <w:jc w:val="center"/>
              <w:rPr>
                <w:b/>
                <w:color w:val="000000"/>
                <w:lang w:val="en-US" w:eastAsia="en-US"/>
              </w:rPr>
            </w:pPr>
            <w:r w:rsidRPr="009A7BFF">
              <w:rPr>
                <w:b/>
                <w:color w:val="000000"/>
                <w:lang w:eastAsia="en-US"/>
              </w:rPr>
              <w:t>%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8BE" w:rsidRPr="009A7BFF" w:rsidRDefault="00FD5A97" w:rsidP="00CF1741">
            <w:pPr>
              <w:jc w:val="center"/>
              <w:rPr>
                <w:b/>
                <w:color w:val="000000"/>
                <w:lang w:val="en-US" w:eastAsia="en-US"/>
              </w:rPr>
            </w:pPr>
            <w:r w:rsidRPr="009A7BFF">
              <w:rPr>
                <w:b/>
                <w:color w:val="000000"/>
                <w:lang w:val="en-US" w:eastAsia="en-US"/>
              </w:rPr>
              <w:t>83.93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8BE" w:rsidRPr="009A7BFF" w:rsidRDefault="00FD5A97" w:rsidP="00FD5A97">
            <w:pPr>
              <w:jc w:val="center"/>
              <w:rPr>
                <w:b/>
                <w:color w:val="000000"/>
                <w:lang w:val="en-US" w:eastAsia="en-US"/>
              </w:rPr>
            </w:pPr>
            <w:r w:rsidRPr="009A7BFF">
              <w:rPr>
                <w:b/>
                <w:color w:val="000000"/>
                <w:lang w:val="en-US" w:eastAsia="en-US"/>
              </w:rPr>
              <w:t>7.74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8BE" w:rsidRPr="009A7BFF" w:rsidRDefault="00FD5A97" w:rsidP="009A7BFF">
            <w:pPr>
              <w:jc w:val="center"/>
              <w:rPr>
                <w:b/>
                <w:color w:val="000000"/>
                <w:lang w:val="en-US" w:eastAsia="en-US"/>
              </w:rPr>
            </w:pPr>
            <w:r w:rsidRPr="009A7BFF">
              <w:rPr>
                <w:b/>
                <w:color w:val="000000"/>
                <w:lang w:val="en-US" w:eastAsia="en-US"/>
              </w:rPr>
              <w:t>8.</w:t>
            </w:r>
            <w:r w:rsidR="009A7BFF" w:rsidRPr="009A7BFF">
              <w:rPr>
                <w:b/>
                <w:color w:val="000000"/>
                <w:lang w:val="en-US" w:eastAsia="en-US"/>
              </w:rPr>
              <w:t>33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8BE" w:rsidRPr="009A7BFF" w:rsidRDefault="009A7BFF" w:rsidP="00CF1741">
            <w:pPr>
              <w:jc w:val="center"/>
              <w:rPr>
                <w:b/>
                <w:color w:val="000000"/>
                <w:lang w:val="en-US" w:eastAsia="en-US"/>
              </w:rPr>
            </w:pPr>
            <w:r w:rsidRPr="009A7BFF">
              <w:rPr>
                <w:b/>
                <w:color w:val="000000"/>
                <w:lang w:val="en-US" w:eastAsia="en-US"/>
              </w:rPr>
              <w:t>100</w:t>
            </w:r>
          </w:p>
        </w:tc>
      </w:tr>
    </w:tbl>
    <w:p w:rsidR="007628BE" w:rsidRPr="007628BE" w:rsidRDefault="007628BE" w:rsidP="007628BE">
      <w:pPr>
        <w:spacing w:line="276" w:lineRule="auto"/>
        <w:jc w:val="both"/>
        <w:rPr>
          <w:i/>
        </w:rPr>
      </w:pPr>
    </w:p>
    <w:p w:rsidR="007628BE" w:rsidRPr="00865242" w:rsidRDefault="00D87C33" w:rsidP="007628BE">
      <w:pPr>
        <w:jc w:val="center"/>
        <w:rPr>
          <w:rFonts w:ascii="Arial" w:hAnsi="Arial" w:cs="Arial"/>
          <w:color w:val="000000"/>
          <w:sz w:val="20"/>
          <w:szCs w:val="20"/>
          <w:lang w:eastAsia="en-US"/>
        </w:rPr>
      </w:pPr>
      <w:r>
        <w:t>Табеларни</w:t>
      </w:r>
      <w:r w:rsidR="007628BE" w:rsidRPr="009A7BFF">
        <w:t xml:space="preserve"> </w:t>
      </w:r>
      <w:r>
        <w:t>и</w:t>
      </w:r>
      <w:r w:rsidR="007628BE" w:rsidRPr="009A7BFF">
        <w:t xml:space="preserve"> </w:t>
      </w:r>
      <w:r>
        <w:t>графички</w:t>
      </w:r>
      <w:r w:rsidR="007628BE" w:rsidRPr="009A7BFF">
        <w:t xml:space="preserve"> </w:t>
      </w:r>
      <w:r>
        <w:t>приказ</w:t>
      </w:r>
      <w:r w:rsidR="007628BE" w:rsidRPr="009A7BFF">
        <w:t xml:space="preserve"> </w:t>
      </w:r>
      <w:r>
        <w:t>укупне</w:t>
      </w:r>
      <w:r w:rsidR="007628BE" w:rsidRPr="009A7BFF">
        <w:t xml:space="preserve"> </w:t>
      </w:r>
      <w:r>
        <w:t>вриједности</w:t>
      </w:r>
      <w:r w:rsidR="007628BE" w:rsidRPr="009A7BFF">
        <w:t xml:space="preserve"> </w:t>
      </w:r>
      <w:r>
        <w:t>додијељених</w:t>
      </w:r>
      <w:r w:rsidR="007628BE" w:rsidRPr="009A7BFF">
        <w:t xml:space="preserve"> </w:t>
      </w:r>
      <w:r>
        <w:t>уговора</w:t>
      </w:r>
      <w:r w:rsidR="007628BE" w:rsidRPr="009A7BFF">
        <w:t xml:space="preserve"> </w:t>
      </w:r>
      <w:r>
        <w:t>у</w:t>
      </w:r>
      <w:r w:rsidR="007628BE" w:rsidRPr="009A7BFF">
        <w:t xml:space="preserve"> 202</w:t>
      </w:r>
      <w:r w:rsidR="00FD5A97" w:rsidRPr="009A7BFF">
        <w:t>2</w:t>
      </w:r>
      <w:r w:rsidR="007628BE" w:rsidRPr="009A7BFF">
        <w:t xml:space="preserve">. </w:t>
      </w:r>
      <w:r>
        <w:t>години</w:t>
      </w:r>
      <w:r w:rsidR="007628BE" w:rsidRPr="009A7BFF">
        <w:t xml:space="preserve"> </w:t>
      </w:r>
      <w:r>
        <w:t>за</w:t>
      </w:r>
      <w:r w:rsidR="007628BE" w:rsidRPr="009A7BFF">
        <w:t xml:space="preserve"> </w:t>
      </w:r>
      <w:r>
        <w:t>поступке</w:t>
      </w:r>
      <w:r w:rsidR="007628BE" w:rsidRPr="009A7BFF">
        <w:t xml:space="preserve"> </w:t>
      </w:r>
      <w:r>
        <w:t>из</w:t>
      </w:r>
      <w:r w:rsidR="007628BE" w:rsidRPr="009A7BFF">
        <w:t xml:space="preserve"> </w:t>
      </w:r>
      <w:r>
        <w:t>поглавља</w:t>
      </w:r>
      <w:r w:rsidR="007628BE" w:rsidRPr="009A7BFF">
        <w:t xml:space="preserve"> </w:t>
      </w:r>
      <w:r w:rsidR="00D71D45">
        <w:t>I</w:t>
      </w:r>
      <w:r w:rsidR="007628BE" w:rsidRPr="009A7BFF">
        <w:t xml:space="preserve">, </w:t>
      </w:r>
      <w:r w:rsidR="00D71D45">
        <w:t>V</w:t>
      </w:r>
      <w:r w:rsidR="007628BE" w:rsidRPr="009A7BFF">
        <w:t xml:space="preserve"> </w:t>
      </w:r>
      <w:r>
        <w:t>и</w:t>
      </w:r>
      <w:r w:rsidR="007628BE" w:rsidRPr="009A7BFF">
        <w:t xml:space="preserve"> </w:t>
      </w:r>
      <w:r>
        <w:t>Анекса</w:t>
      </w:r>
      <w:r w:rsidR="007628BE" w:rsidRPr="009A7BFF">
        <w:t xml:space="preserve"> </w:t>
      </w:r>
      <w:r w:rsidR="00D71D45">
        <w:t>II</w:t>
      </w:r>
      <w:r w:rsidR="007628BE" w:rsidRPr="009A7BFF">
        <w:t xml:space="preserve"> </w:t>
      </w:r>
      <w:r>
        <w:t>дио</w:t>
      </w:r>
      <w:r w:rsidR="007628BE" w:rsidRPr="009A7BFF">
        <w:t xml:space="preserve"> </w:t>
      </w:r>
      <w:r>
        <w:t>Б</w:t>
      </w:r>
      <w:r w:rsidR="007628BE" w:rsidRPr="009A7BFF">
        <w:t xml:space="preserve"> </w:t>
      </w:r>
      <w:r>
        <w:t>Закона</w:t>
      </w:r>
      <w:r w:rsidR="007628BE" w:rsidRPr="009A7BFF">
        <w:t xml:space="preserve">  </w:t>
      </w:r>
    </w:p>
    <w:p w:rsidR="007628BE" w:rsidRPr="007628BE" w:rsidRDefault="007628BE" w:rsidP="007628BE">
      <w:pPr>
        <w:rPr>
          <w:i/>
        </w:rPr>
      </w:pPr>
    </w:p>
    <w:p w:rsidR="007628BE" w:rsidRPr="007628BE" w:rsidRDefault="009A7BFF" w:rsidP="007628BE">
      <w:pPr>
        <w:rPr>
          <w:i/>
        </w:rPr>
      </w:pPr>
      <w:r>
        <w:rPr>
          <w:noProof/>
        </w:rPr>
        <w:drawing>
          <wp:inline distT="0" distB="0" distL="0" distR="0" wp14:anchorId="007BC344" wp14:editId="26FEADB2">
            <wp:extent cx="5903366" cy="2743200"/>
            <wp:effectExtent l="0" t="0" r="254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7628BE" w:rsidRPr="007628BE" w:rsidRDefault="007628BE" w:rsidP="007628BE">
      <w:pPr>
        <w:rPr>
          <w:i/>
        </w:rPr>
      </w:pPr>
    </w:p>
    <w:p w:rsidR="007628BE" w:rsidRPr="007628BE" w:rsidRDefault="007628BE" w:rsidP="007628BE">
      <w:pPr>
        <w:rPr>
          <w:i/>
        </w:rPr>
      </w:pPr>
    </w:p>
    <w:p w:rsidR="007628BE" w:rsidRPr="00834EC1" w:rsidRDefault="00D87C33" w:rsidP="007628BE">
      <w:pPr>
        <w:spacing w:line="276" w:lineRule="auto"/>
        <w:jc w:val="both"/>
      </w:pPr>
      <w:r>
        <w:t>Табеларни</w:t>
      </w:r>
      <w:r w:rsidR="007628BE" w:rsidRPr="00834EC1">
        <w:t xml:space="preserve"> </w:t>
      </w:r>
      <w:r>
        <w:t>и</w:t>
      </w:r>
      <w:r w:rsidR="007628BE" w:rsidRPr="00834EC1">
        <w:t xml:space="preserve"> </w:t>
      </w:r>
      <w:r>
        <w:t>графички</w:t>
      </w:r>
      <w:r w:rsidR="007628BE" w:rsidRPr="00834EC1">
        <w:t xml:space="preserve"> </w:t>
      </w:r>
      <w:r>
        <w:t>приказ</w:t>
      </w:r>
      <w:r w:rsidR="007628BE" w:rsidRPr="00834EC1">
        <w:t xml:space="preserve"> </w:t>
      </w:r>
      <w:r>
        <w:t>укупног</w:t>
      </w:r>
      <w:r w:rsidR="007628BE" w:rsidRPr="00834EC1">
        <w:t xml:space="preserve"> </w:t>
      </w:r>
      <w:r>
        <w:t>броја</w:t>
      </w:r>
      <w:r w:rsidR="007628BE" w:rsidRPr="00834EC1">
        <w:t xml:space="preserve"> </w:t>
      </w:r>
      <w:r>
        <w:t>додијељених</w:t>
      </w:r>
      <w:r w:rsidR="007628BE" w:rsidRPr="00834EC1">
        <w:t xml:space="preserve"> </w:t>
      </w:r>
      <w:r>
        <w:t>уговора</w:t>
      </w:r>
      <w:r w:rsidR="007628BE" w:rsidRPr="00834EC1">
        <w:t xml:space="preserve"> </w:t>
      </w:r>
      <w:r>
        <w:t>у</w:t>
      </w:r>
      <w:r w:rsidR="007628BE" w:rsidRPr="00834EC1">
        <w:t xml:space="preserve"> 202</w:t>
      </w:r>
      <w:r w:rsidR="00FD5A97" w:rsidRPr="00834EC1">
        <w:t>2</w:t>
      </w:r>
      <w:r w:rsidR="007628BE" w:rsidRPr="00834EC1">
        <w:t xml:space="preserve">. </w:t>
      </w:r>
      <w:r>
        <w:t>години</w:t>
      </w:r>
      <w:r w:rsidR="007628BE" w:rsidRPr="00834EC1">
        <w:t xml:space="preserve"> </w:t>
      </w:r>
      <w:r>
        <w:t>за</w:t>
      </w:r>
      <w:r w:rsidR="007628BE" w:rsidRPr="00834EC1">
        <w:t xml:space="preserve"> </w:t>
      </w:r>
      <w:r>
        <w:t>поступке</w:t>
      </w:r>
      <w:r w:rsidR="007628BE" w:rsidRPr="00834EC1">
        <w:t xml:space="preserve"> </w:t>
      </w:r>
      <w:r>
        <w:t>из</w:t>
      </w:r>
      <w:r w:rsidR="007628BE" w:rsidRPr="00834EC1">
        <w:t xml:space="preserve"> </w:t>
      </w:r>
      <w:r>
        <w:t>поглавља</w:t>
      </w:r>
      <w:r w:rsidR="007628BE" w:rsidRPr="00834EC1">
        <w:t xml:space="preserve"> </w:t>
      </w:r>
      <w:r w:rsidR="00D71D45">
        <w:t>I</w:t>
      </w:r>
      <w:r w:rsidR="007628BE" w:rsidRPr="00834EC1">
        <w:t>,</w:t>
      </w:r>
      <w:r w:rsidR="00D71D45">
        <w:t xml:space="preserve"> V</w:t>
      </w:r>
      <w:r w:rsidR="007628BE" w:rsidRPr="00834EC1">
        <w:t xml:space="preserve"> </w:t>
      </w:r>
      <w:r>
        <w:t>и</w:t>
      </w:r>
      <w:r w:rsidR="007628BE" w:rsidRPr="00834EC1">
        <w:t xml:space="preserve"> </w:t>
      </w:r>
      <w:r>
        <w:t>Анекса</w:t>
      </w:r>
      <w:r w:rsidR="007628BE" w:rsidRPr="00834EC1">
        <w:t xml:space="preserve"> </w:t>
      </w:r>
      <w:r w:rsidR="00D71D45">
        <w:t>II</w:t>
      </w:r>
      <w:r w:rsidR="007628BE" w:rsidRPr="00834EC1">
        <w:t xml:space="preserve"> </w:t>
      </w:r>
      <w:r>
        <w:t>Дио</w:t>
      </w:r>
      <w:r w:rsidR="007628BE" w:rsidRPr="00834EC1">
        <w:t xml:space="preserve"> </w:t>
      </w:r>
      <w:r>
        <w:t>Б</w:t>
      </w:r>
      <w:r w:rsidR="007628BE" w:rsidRPr="00834EC1">
        <w:t xml:space="preserve"> </w:t>
      </w:r>
      <w:r>
        <w:t>Закона</w:t>
      </w:r>
      <w:r w:rsidR="007628BE" w:rsidRPr="00834EC1">
        <w:t>:</w:t>
      </w:r>
    </w:p>
    <w:p w:rsidR="007628BE" w:rsidRPr="007628BE" w:rsidRDefault="007628BE" w:rsidP="007628BE">
      <w:pPr>
        <w:jc w:val="center"/>
        <w:rPr>
          <w:i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80"/>
        <w:gridCol w:w="2070"/>
        <w:gridCol w:w="2160"/>
        <w:gridCol w:w="2430"/>
        <w:gridCol w:w="1530"/>
      </w:tblGrid>
      <w:tr w:rsidR="007628BE" w:rsidRPr="007628BE" w:rsidTr="00CF1741">
        <w:trPr>
          <w:jc w:val="center"/>
        </w:trPr>
        <w:tc>
          <w:tcPr>
            <w:tcW w:w="9270" w:type="dxa"/>
            <w:gridSpan w:val="5"/>
            <w:shd w:val="clear" w:color="auto" w:fill="FFFF00"/>
          </w:tcPr>
          <w:p w:rsidR="007628BE" w:rsidRPr="00834EC1" w:rsidRDefault="00D87C33" w:rsidP="000725E4">
            <w:pPr>
              <w:jc w:val="center"/>
            </w:pPr>
            <w:r>
              <w:t>Укупни</w:t>
            </w:r>
            <w:r w:rsidR="007628BE" w:rsidRPr="00834EC1">
              <w:t xml:space="preserve"> </w:t>
            </w:r>
            <w:r>
              <w:t>број</w:t>
            </w:r>
            <w:r w:rsidR="007628BE" w:rsidRPr="00834EC1">
              <w:t xml:space="preserve"> </w:t>
            </w:r>
            <w:r>
              <w:t>закључених</w:t>
            </w:r>
            <w:r w:rsidR="007628BE" w:rsidRPr="00834EC1">
              <w:t xml:space="preserve"> </w:t>
            </w:r>
            <w:r>
              <w:t>и</w:t>
            </w:r>
            <w:r w:rsidR="007628BE" w:rsidRPr="00834EC1">
              <w:t xml:space="preserve"> </w:t>
            </w:r>
            <w:r>
              <w:t>додијељених</w:t>
            </w:r>
            <w:r w:rsidR="007628BE" w:rsidRPr="00834EC1">
              <w:t xml:space="preserve"> </w:t>
            </w:r>
            <w:r>
              <w:t>уговора</w:t>
            </w:r>
            <w:r w:rsidR="007628BE" w:rsidRPr="00834EC1">
              <w:t xml:space="preserve"> </w:t>
            </w:r>
            <w:r>
              <w:t>у</w:t>
            </w:r>
            <w:r w:rsidR="007628BE" w:rsidRPr="00834EC1">
              <w:t xml:space="preserve"> 202</w:t>
            </w:r>
            <w:r w:rsidR="000725E4">
              <w:t>2</w:t>
            </w:r>
            <w:r w:rsidR="007628BE" w:rsidRPr="00834EC1">
              <w:t xml:space="preserve">. </w:t>
            </w:r>
            <w:r>
              <w:t>години</w:t>
            </w:r>
          </w:p>
        </w:tc>
      </w:tr>
      <w:tr w:rsidR="007628BE" w:rsidRPr="007628BE" w:rsidTr="00CF1741">
        <w:trPr>
          <w:jc w:val="center"/>
        </w:trPr>
        <w:tc>
          <w:tcPr>
            <w:tcW w:w="1080" w:type="dxa"/>
            <w:shd w:val="clear" w:color="auto" w:fill="FFFF00"/>
          </w:tcPr>
          <w:p w:rsidR="007628BE" w:rsidRPr="00834EC1" w:rsidRDefault="007628BE" w:rsidP="00834EC1">
            <w:pPr>
              <w:jc w:val="center"/>
            </w:pPr>
          </w:p>
        </w:tc>
        <w:tc>
          <w:tcPr>
            <w:tcW w:w="2070" w:type="dxa"/>
            <w:shd w:val="clear" w:color="auto" w:fill="FFFF00"/>
          </w:tcPr>
          <w:p w:rsidR="007628BE" w:rsidRPr="00834EC1" w:rsidRDefault="00D87C33" w:rsidP="00834EC1">
            <w:pPr>
              <w:jc w:val="center"/>
            </w:pPr>
            <w:r>
              <w:t>Поглавље</w:t>
            </w:r>
            <w:r w:rsidR="007628BE" w:rsidRPr="00834EC1">
              <w:t xml:space="preserve"> </w:t>
            </w:r>
            <w:r w:rsidR="00D71D45">
              <w:t>I</w:t>
            </w:r>
          </w:p>
        </w:tc>
        <w:tc>
          <w:tcPr>
            <w:tcW w:w="2160" w:type="dxa"/>
            <w:shd w:val="clear" w:color="auto" w:fill="FFFF00"/>
          </w:tcPr>
          <w:p w:rsidR="007628BE" w:rsidRPr="00834EC1" w:rsidRDefault="00D87C33" w:rsidP="00834EC1">
            <w:pPr>
              <w:jc w:val="center"/>
            </w:pPr>
            <w:r>
              <w:t>Поглавље</w:t>
            </w:r>
            <w:r w:rsidR="007628BE" w:rsidRPr="00834EC1">
              <w:t xml:space="preserve"> </w:t>
            </w:r>
            <w:r w:rsidR="00D71D45">
              <w:t>V</w:t>
            </w:r>
          </w:p>
        </w:tc>
        <w:tc>
          <w:tcPr>
            <w:tcW w:w="2430" w:type="dxa"/>
            <w:shd w:val="clear" w:color="auto" w:fill="FFFF00"/>
          </w:tcPr>
          <w:p w:rsidR="007628BE" w:rsidRPr="00834EC1" w:rsidRDefault="00D87C33" w:rsidP="00834EC1">
            <w:pPr>
              <w:jc w:val="center"/>
            </w:pPr>
            <w:r>
              <w:t>Анекс</w:t>
            </w:r>
            <w:r w:rsidR="007628BE" w:rsidRPr="00834EC1">
              <w:t xml:space="preserve"> </w:t>
            </w:r>
            <w:r w:rsidR="00D71D45">
              <w:t>II</w:t>
            </w:r>
          </w:p>
        </w:tc>
        <w:tc>
          <w:tcPr>
            <w:tcW w:w="1530" w:type="dxa"/>
            <w:shd w:val="clear" w:color="auto" w:fill="FFFF00"/>
          </w:tcPr>
          <w:p w:rsidR="007628BE" w:rsidRPr="00834EC1" w:rsidRDefault="00D87C33" w:rsidP="00834EC1">
            <w:pPr>
              <w:jc w:val="center"/>
            </w:pPr>
            <w:r>
              <w:t>Укупно</w:t>
            </w:r>
          </w:p>
        </w:tc>
      </w:tr>
      <w:tr w:rsidR="00E17CE9" w:rsidRPr="007628BE" w:rsidTr="00FD5A97">
        <w:trPr>
          <w:trHeight w:val="242"/>
          <w:jc w:val="center"/>
        </w:trPr>
        <w:tc>
          <w:tcPr>
            <w:tcW w:w="1080" w:type="dxa"/>
            <w:shd w:val="clear" w:color="auto" w:fill="FFFF00"/>
          </w:tcPr>
          <w:p w:rsidR="00E17CE9" w:rsidRPr="00834EC1" w:rsidRDefault="00D87C33" w:rsidP="00834EC1">
            <w:pPr>
              <w:jc w:val="center"/>
            </w:pPr>
            <w:r>
              <w:t>Број</w:t>
            </w:r>
          </w:p>
        </w:tc>
        <w:tc>
          <w:tcPr>
            <w:tcW w:w="2070" w:type="dxa"/>
            <w:shd w:val="clear" w:color="auto" w:fill="FFFF00"/>
            <w:vAlign w:val="bottom"/>
          </w:tcPr>
          <w:p w:rsidR="00E17CE9" w:rsidRPr="00FC15B2" w:rsidRDefault="00E17CE9" w:rsidP="00834EC1">
            <w:pPr>
              <w:jc w:val="center"/>
              <w:rPr>
                <w:b/>
                <w:lang w:val="en-US" w:eastAsia="en-US"/>
              </w:rPr>
            </w:pPr>
            <w:r w:rsidRPr="00FC15B2">
              <w:rPr>
                <w:b/>
                <w:lang w:val="en-US" w:eastAsia="en-US"/>
              </w:rPr>
              <w:t>57.169</w:t>
            </w:r>
          </w:p>
        </w:tc>
        <w:tc>
          <w:tcPr>
            <w:tcW w:w="2160" w:type="dxa"/>
            <w:shd w:val="clear" w:color="auto" w:fill="FFFF00"/>
          </w:tcPr>
          <w:p w:rsidR="00E17CE9" w:rsidRPr="00FC15B2" w:rsidRDefault="00E17CE9" w:rsidP="00834EC1">
            <w:pPr>
              <w:jc w:val="center"/>
              <w:rPr>
                <w:b/>
              </w:rPr>
            </w:pPr>
            <w:r w:rsidRPr="00FC15B2">
              <w:rPr>
                <w:b/>
                <w:lang w:val="en-US" w:eastAsia="en-US"/>
              </w:rPr>
              <w:t>133.853</w:t>
            </w:r>
          </w:p>
        </w:tc>
        <w:tc>
          <w:tcPr>
            <w:tcW w:w="2430" w:type="dxa"/>
            <w:shd w:val="clear" w:color="auto" w:fill="FFFF00"/>
          </w:tcPr>
          <w:p w:rsidR="00E17CE9" w:rsidRPr="00834EC1" w:rsidRDefault="00E17CE9" w:rsidP="00834EC1">
            <w:pPr>
              <w:jc w:val="center"/>
              <w:rPr>
                <w:b/>
              </w:rPr>
            </w:pPr>
            <w:r w:rsidRPr="00834EC1">
              <w:rPr>
                <w:b/>
              </w:rPr>
              <w:t>25.017</w:t>
            </w:r>
          </w:p>
        </w:tc>
        <w:tc>
          <w:tcPr>
            <w:tcW w:w="1530" w:type="dxa"/>
            <w:shd w:val="clear" w:color="auto" w:fill="FFFF00"/>
          </w:tcPr>
          <w:p w:rsidR="00E17CE9" w:rsidRPr="00834EC1" w:rsidRDefault="00E17CE9" w:rsidP="00834EC1">
            <w:pPr>
              <w:jc w:val="center"/>
              <w:rPr>
                <w:b/>
              </w:rPr>
            </w:pPr>
            <w:r w:rsidRPr="00834EC1">
              <w:rPr>
                <w:b/>
              </w:rPr>
              <w:t>216.039</w:t>
            </w:r>
          </w:p>
        </w:tc>
      </w:tr>
      <w:tr w:rsidR="00E17CE9" w:rsidRPr="007628BE" w:rsidTr="00CF1741">
        <w:trPr>
          <w:jc w:val="center"/>
        </w:trPr>
        <w:tc>
          <w:tcPr>
            <w:tcW w:w="1080" w:type="dxa"/>
          </w:tcPr>
          <w:p w:rsidR="00E17CE9" w:rsidRPr="00834EC1" w:rsidRDefault="00E17CE9" w:rsidP="00834EC1">
            <w:pPr>
              <w:jc w:val="center"/>
            </w:pPr>
            <w:r w:rsidRPr="00834EC1">
              <w:t>%</w:t>
            </w:r>
          </w:p>
        </w:tc>
        <w:tc>
          <w:tcPr>
            <w:tcW w:w="2070" w:type="dxa"/>
          </w:tcPr>
          <w:p w:rsidR="00E17CE9" w:rsidRPr="00834EC1" w:rsidRDefault="00834EC1" w:rsidP="00834EC1">
            <w:pPr>
              <w:jc w:val="center"/>
              <w:rPr>
                <w:b/>
              </w:rPr>
            </w:pPr>
            <w:r>
              <w:rPr>
                <w:b/>
              </w:rPr>
              <w:t>26.46</w:t>
            </w:r>
          </w:p>
        </w:tc>
        <w:tc>
          <w:tcPr>
            <w:tcW w:w="2160" w:type="dxa"/>
          </w:tcPr>
          <w:p w:rsidR="00E17CE9" w:rsidRPr="00834EC1" w:rsidRDefault="00834EC1" w:rsidP="00834EC1">
            <w:pPr>
              <w:jc w:val="center"/>
              <w:rPr>
                <w:b/>
              </w:rPr>
            </w:pPr>
            <w:r>
              <w:rPr>
                <w:b/>
              </w:rPr>
              <w:t>61.96</w:t>
            </w:r>
          </w:p>
        </w:tc>
        <w:tc>
          <w:tcPr>
            <w:tcW w:w="2430" w:type="dxa"/>
          </w:tcPr>
          <w:p w:rsidR="00E17CE9" w:rsidRPr="00834EC1" w:rsidRDefault="00834EC1" w:rsidP="00834EC1">
            <w:pPr>
              <w:jc w:val="center"/>
              <w:rPr>
                <w:b/>
              </w:rPr>
            </w:pPr>
            <w:r>
              <w:rPr>
                <w:b/>
              </w:rPr>
              <w:t>11.58</w:t>
            </w:r>
          </w:p>
        </w:tc>
        <w:tc>
          <w:tcPr>
            <w:tcW w:w="1530" w:type="dxa"/>
          </w:tcPr>
          <w:p w:rsidR="00E17CE9" w:rsidRPr="00834EC1" w:rsidRDefault="00E17CE9" w:rsidP="00834EC1">
            <w:pPr>
              <w:jc w:val="center"/>
              <w:rPr>
                <w:b/>
              </w:rPr>
            </w:pPr>
            <w:r w:rsidRPr="00834EC1">
              <w:rPr>
                <w:b/>
              </w:rPr>
              <w:t>100</w:t>
            </w:r>
          </w:p>
        </w:tc>
      </w:tr>
    </w:tbl>
    <w:p w:rsidR="007628BE" w:rsidRPr="007628BE" w:rsidRDefault="007628BE" w:rsidP="007628BE">
      <w:pPr>
        <w:rPr>
          <w:i/>
        </w:rPr>
      </w:pPr>
    </w:p>
    <w:p w:rsidR="007628BE" w:rsidRPr="007628BE" w:rsidRDefault="007628BE" w:rsidP="007628BE">
      <w:pPr>
        <w:rPr>
          <w:b/>
          <w:i/>
        </w:rPr>
      </w:pPr>
    </w:p>
    <w:p w:rsidR="007628BE" w:rsidRPr="007628BE" w:rsidRDefault="00FC15B2" w:rsidP="007628BE">
      <w:pPr>
        <w:rPr>
          <w:i/>
        </w:rPr>
      </w:pPr>
      <w:r>
        <w:rPr>
          <w:noProof/>
        </w:rPr>
        <w:lastRenderedPageBreak/>
        <w:drawing>
          <wp:inline distT="0" distB="0" distL="0" distR="0" wp14:anchorId="135A3CAA" wp14:editId="07D6112D">
            <wp:extent cx="5859145" cy="2428647"/>
            <wp:effectExtent l="0" t="0" r="8255" b="1016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834EC1" w:rsidRDefault="00834EC1" w:rsidP="007628BE">
      <w:pPr>
        <w:jc w:val="both"/>
        <w:rPr>
          <w:i/>
          <w:color w:val="000000" w:themeColor="text1"/>
        </w:rPr>
      </w:pPr>
    </w:p>
    <w:p w:rsidR="007628BE" w:rsidRDefault="00D87C33" w:rsidP="007628BE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color w:val="000000" w:themeColor="text1"/>
        </w:rPr>
        <w:t>Табеларни</w:t>
      </w:r>
      <w:r w:rsidR="007628BE" w:rsidRPr="00CB0C40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7628BE" w:rsidRPr="00CB0C40">
        <w:rPr>
          <w:color w:val="000000" w:themeColor="text1"/>
        </w:rPr>
        <w:t xml:space="preserve"> </w:t>
      </w:r>
      <w:r>
        <w:rPr>
          <w:color w:val="000000" w:themeColor="text1"/>
        </w:rPr>
        <w:t>грфички</w:t>
      </w:r>
      <w:r w:rsidR="007628BE" w:rsidRPr="00CB0C40">
        <w:rPr>
          <w:color w:val="000000" w:themeColor="text1"/>
        </w:rPr>
        <w:t xml:space="preserve"> </w:t>
      </w:r>
      <w:r>
        <w:rPr>
          <w:color w:val="000000" w:themeColor="text1"/>
        </w:rPr>
        <w:t>приказ</w:t>
      </w:r>
      <w:r w:rsidR="007628BE" w:rsidRPr="00CB0C40">
        <w:rPr>
          <w:color w:val="000000" w:themeColor="text1"/>
        </w:rPr>
        <w:t xml:space="preserve"> </w:t>
      </w:r>
      <w:r>
        <w:rPr>
          <w:color w:val="000000" w:themeColor="text1"/>
        </w:rPr>
        <w:t>укупног</w:t>
      </w:r>
      <w:r w:rsidR="007628BE" w:rsidRPr="00CB0C40">
        <w:rPr>
          <w:color w:val="000000" w:themeColor="text1"/>
        </w:rPr>
        <w:t xml:space="preserve"> </w:t>
      </w:r>
      <w:r>
        <w:rPr>
          <w:color w:val="000000" w:themeColor="text1"/>
        </w:rPr>
        <w:t>броја</w:t>
      </w:r>
      <w:r w:rsidR="007628BE" w:rsidRPr="00CB0C40">
        <w:rPr>
          <w:color w:val="000000" w:themeColor="text1"/>
        </w:rPr>
        <w:t xml:space="preserve"> </w:t>
      </w:r>
      <w:r>
        <w:rPr>
          <w:color w:val="000000" w:themeColor="text1"/>
        </w:rPr>
        <w:t>додијељених</w:t>
      </w:r>
      <w:r w:rsidR="007628BE" w:rsidRPr="00CB0C40">
        <w:rPr>
          <w:color w:val="000000" w:themeColor="text1"/>
        </w:rPr>
        <w:t xml:space="preserve"> </w:t>
      </w:r>
      <w:r>
        <w:rPr>
          <w:color w:val="000000" w:themeColor="text1"/>
        </w:rPr>
        <w:t>уговора</w:t>
      </w:r>
      <w:r w:rsidR="007628BE" w:rsidRPr="00CB0C40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="007628BE" w:rsidRPr="00CB0C40">
        <w:rPr>
          <w:color w:val="000000" w:themeColor="text1"/>
        </w:rPr>
        <w:t xml:space="preserve"> 202</w:t>
      </w:r>
      <w:r w:rsidR="00CB0C40" w:rsidRPr="00CB0C40">
        <w:rPr>
          <w:color w:val="000000" w:themeColor="text1"/>
        </w:rPr>
        <w:t>2</w:t>
      </w:r>
      <w:r w:rsidR="007628BE" w:rsidRPr="00CB0C40">
        <w:rPr>
          <w:color w:val="000000" w:themeColor="text1"/>
        </w:rPr>
        <w:t xml:space="preserve">. </w:t>
      </w:r>
      <w:r>
        <w:rPr>
          <w:color w:val="000000" w:themeColor="text1"/>
        </w:rPr>
        <w:t>години</w:t>
      </w:r>
      <w:r w:rsidR="007628BE" w:rsidRPr="00CB0C40">
        <w:rPr>
          <w:color w:val="000000" w:themeColor="text1"/>
        </w:rPr>
        <w:t xml:space="preserve"> </w:t>
      </w:r>
      <w:r>
        <w:rPr>
          <w:color w:val="000000" w:themeColor="text1"/>
        </w:rPr>
        <w:t>према</w:t>
      </w:r>
      <w:r w:rsidR="007628BE" w:rsidRPr="00CB0C40">
        <w:rPr>
          <w:color w:val="000000" w:themeColor="text1"/>
        </w:rPr>
        <w:t xml:space="preserve"> </w:t>
      </w:r>
      <w:r>
        <w:rPr>
          <w:color w:val="000000" w:themeColor="text1"/>
        </w:rPr>
        <w:t>врсти</w:t>
      </w:r>
      <w:r w:rsidR="007628BE" w:rsidRPr="00CB0C40">
        <w:rPr>
          <w:color w:val="000000" w:themeColor="text1"/>
        </w:rPr>
        <w:t xml:space="preserve"> </w:t>
      </w:r>
      <w:r>
        <w:rPr>
          <w:color w:val="000000" w:themeColor="text1"/>
        </w:rPr>
        <w:t>уговора</w:t>
      </w:r>
      <w:r w:rsidR="007628BE" w:rsidRPr="00CB0C40">
        <w:rPr>
          <w:color w:val="000000" w:themeColor="text1"/>
        </w:rPr>
        <w:t>:</w:t>
      </w:r>
      <w:r w:rsidR="007628BE" w:rsidRPr="00CB0C4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5156C4" w:rsidRDefault="005156C4" w:rsidP="007628BE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156C4" w:rsidRDefault="005156C4" w:rsidP="007628BE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156C4" w:rsidRPr="00865242" w:rsidRDefault="005156C4" w:rsidP="007628BE">
      <w:pPr>
        <w:jc w:val="both"/>
        <w:rPr>
          <w:rFonts w:ascii="Arial" w:hAnsi="Arial" w:cs="Arial"/>
          <w:color w:val="FF0000"/>
          <w:sz w:val="20"/>
          <w:szCs w:val="20"/>
          <w:lang w:eastAsia="en-US"/>
        </w:rPr>
      </w:pPr>
    </w:p>
    <w:p w:rsidR="007628BE" w:rsidRPr="007628BE" w:rsidRDefault="007628BE" w:rsidP="007628BE">
      <w:pPr>
        <w:rPr>
          <w:i/>
          <w:color w:val="FF0000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85"/>
        <w:gridCol w:w="1530"/>
        <w:gridCol w:w="1350"/>
        <w:gridCol w:w="1260"/>
        <w:gridCol w:w="2520"/>
        <w:gridCol w:w="1620"/>
      </w:tblGrid>
      <w:tr w:rsidR="007628BE" w:rsidRPr="000725E4" w:rsidTr="00CF1741">
        <w:trPr>
          <w:jc w:val="center"/>
        </w:trPr>
        <w:tc>
          <w:tcPr>
            <w:tcW w:w="9265" w:type="dxa"/>
            <w:gridSpan w:val="6"/>
            <w:shd w:val="clear" w:color="auto" w:fill="FFFF00"/>
          </w:tcPr>
          <w:p w:rsidR="007628BE" w:rsidRPr="000725E4" w:rsidRDefault="00D87C33" w:rsidP="000725E4">
            <w:pPr>
              <w:jc w:val="center"/>
            </w:pPr>
            <w:r>
              <w:t>Укупни</w:t>
            </w:r>
            <w:r w:rsidR="007628BE" w:rsidRPr="000725E4">
              <w:t xml:space="preserve"> </w:t>
            </w:r>
            <w:r>
              <w:t>број</w:t>
            </w:r>
            <w:r w:rsidR="007628BE" w:rsidRPr="000725E4">
              <w:t xml:space="preserve"> </w:t>
            </w:r>
            <w:r>
              <w:t>закључених</w:t>
            </w:r>
            <w:r w:rsidR="007628BE" w:rsidRPr="000725E4">
              <w:t xml:space="preserve"> </w:t>
            </w:r>
            <w:r>
              <w:t>и</w:t>
            </w:r>
            <w:r w:rsidR="007628BE" w:rsidRPr="000725E4">
              <w:t xml:space="preserve"> </w:t>
            </w:r>
            <w:r>
              <w:t>додијељених</w:t>
            </w:r>
            <w:r w:rsidR="007628BE" w:rsidRPr="000725E4">
              <w:t xml:space="preserve"> </w:t>
            </w:r>
            <w:r>
              <w:t>уговора</w:t>
            </w:r>
            <w:r w:rsidR="007628BE" w:rsidRPr="000725E4">
              <w:t xml:space="preserve"> </w:t>
            </w:r>
            <w:r>
              <w:t>у</w:t>
            </w:r>
            <w:r w:rsidR="007628BE" w:rsidRPr="000725E4">
              <w:t xml:space="preserve"> 202</w:t>
            </w:r>
            <w:r w:rsidR="000725E4">
              <w:t>2</w:t>
            </w:r>
            <w:r w:rsidR="007628BE" w:rsidRPr="000725E4">
              <w:t xml:space="preserve">. </w:t>
            </w:r>
            <w:r>
              <w:t>години</w:t>
            </w:r>
          </w:p>
        </w:tc>
      </w:tr>
      <w:tr w:rsidR="007628BE" w:rsidRPr="000725E4" w:rsidTr="00CF1741">
        <w:trPr>
          <w:jc w:val="center"/>
        </w:trPr>
        <w:tc>
          <w:tcPr>
            <w:tcW w:w="985" w:type="dxa"/>
            <w:shd w:val="clear" w:color="auto" w:fill="FFFF00"/>
          </w:tcPr>
          <w:p w:rsidR="007628BE" w:rsidRPr="000725E4" w:rsidRDefault="007628BE" w:rsidP="00CF1741">
            <w:pPr>
              <w:jc w:val="center"/>
            </w:pPr>
          </w:p>
        </w:tc>
        <w:tc>
          <w:tcPr>
            <w:tcW w:w="1530" w:type="dxa"/>
            <w:shd w:val="clear" w:color="auto" w:fill="FFFF00"/>
          </w:tcPr>
          <w:p w:rsidR="007628BE" w:rsidRPr="000725E4" w:rsidRDefault="00D87C33" w:rsidP="00CF1741">
            <w:pPr>
              <w:jc w:val="center"/>
            </w:pPr>
            <w:r>
              <w:t>Робе</w:t>
            </w:r>
          </w:p>
        </w:tc>
        <w:tc>
          <w:tcPr>
            <w:tcW w:w="1350" w:type="dxa"/>
            <w:shd w:val="clear" w:color="auto" w:fill="FFFF00"/>
          </w:tcPr>
          <w:p w:rsidR="007628BE" w:rsidRPr="000725E4" w:rsidRDefault="00D87C33" w:rsidP="00CF1741">
            <w:pPr>
              <w:jc w:val="center"/>
            </w:pPr>
            <w:r>
              <w:t>Услуге</w:t>
            </w:r>
          </w:p>
        </w:tc>
        <w:tc>
          <w:tcPr>
            <w:tcW w:w="1260" w:type="dxa"/>
            <w:shd w:val="clear" w:color="auto" w:fill="FFFF00"/>
          </w:tcPr>
          <w:p w:rsidR="007628BE" w:rsidRPr="000725E4" w:rsidRDefault="00D87C33" w:rsidP="00CF1741">
            <w:pPr>
              <w:jc w:val="center"/>
            </w:pPr>
            <w:r>
              <w:t>Радови</w:t>
            </w:r>
          </w:p>
        </w:tc>
        <w:tc>
          <w:tcPr>
            <w:tcW w:w="2520" w:type="dxa"/>
            <w:shd w:val="clear" w:color="auto" w:fill="FFFF00"/>
          </w:tcPr>
          <w:p w:rsidR="007628BE" w:rsidRPr="000725E4" w:rsidRDefault="00D87C33" w:rsidP="00CF1741">
            <w:pPr>
              <w:jc w:val="center"/>
            </w:pPr>
            <w:r>
              <w:t>Анекс</w:t>
            </w:r>
            <w:r w:rsidR="007628BE" w:rsidRPr="000725E4">
              <w:t xml:space="preserve"> </w:t>
            </w:r>
            <w:r w:rsidR="00D71D45">
              <w:t>II</w:t>
            </w:r>
          </w:p>
        </w:tc>
        <w:tc>
          <w:tcPr>
            <w:tcW w:w="1620" w:type="dxa"/>
            <w:shd w:val="clear" w:color="auto" w:fill="FFFF00"/>
          </w:tcPr>
          <w:p w:rsidR="007628BE" w:rsidRPr="000725E4" w:rsidRDefault="00D87C33" w:rsidP="00CF1741">
            <w:pPr>
              <w:jc w:val="center"/>
            </w:pPr>
            <w:r>
              <w:t>Укупно</w:t>
            </w:r>
          </w:p>
        </w:tc>
      </w:tr>
      <w:tr w:rsidR="007628BE" w:rsidRPr="000725E4" w:rsidTr="00CF1741">
        <w:trPr>
          <w:trHeight w:val="242"/>
          <w:jc w:val="center"/>
        </w:trPr>
        <w:tc>
          <w:tcPr>
            <w:tcW w:w="985" w:type="dxa"/>
            <w:shd w:val="clear" w:color="auto" w:fill="FFFF00"/>
          </w:tcPr>
          <w:p w:rsidR="007628BE" w:rsidRPr="000725E4" w:rsidRDefault="00D87C33" w:rsidP="00CF1741">
            <w:pPr>
              <w:jc w:val="center"/>
            </w:pPr>
            <w:r>
              <w:t>Број</w:t>
            </w:r>
          </w:p>
        </w:tc>
        <w:tc>
          <w:tcPr>
            <w:tcW w:w="1530" w:type="dxa"/>
            <w:shd w:val="clear" w:color="auto" w:fill="FFFF00"/>
          </w:tcPr>
          <w:p w:rsidR="007628BE" w:rsidRPr="000725E4" w:rsidRDefault="000725E4" w:rsidP="00CF1741">
            <w:pPr>
              <w:jc w:val="center"/>
              <w:rPr>
                <w:b/>
              </w:rPr>
            </w:pPr>
            <w:r w:rsidRPr="000725E4">
              <w:rPr>
                <w:b/>
              </w:rPr>
              <w:t>105.625</w:t>
            </w:r>
          </w:p>
        </w:tc>
        <w:tc>
          <w:tcPr>
            <w:tcW w:w="1350" w:type="dxa"/>
            <w:shd w:val="clear" w:color="auto" w:fill="FFFF00"/>
          </w:tcPr>
          <w:p w:rsidR="007628BE" w:rsidRPr="000725E4" w:rsidRDefault="000725E4" w:rsidP="00CF1741">
            <w:pPr>
              <w:jc w:val="center"/>
              <w:rPr>
                <w:b/>
              </w:rPr>
            </w:pPr>
            <w:r w:rsidRPr="000725E4">
              <w:rPr>
                <w:b/>
              </w:rPr>
              <w:t>74.942</w:t>
            </w:r>
          </w:p>
        </w:tc>
        <w:tc>
          <w:tcPr>
            <w:tcW w:w="1260" w:type="dxa"/>
            <w:shd w:val="clear" w:color="auto" w:fill="FFFF00"/>
          </w:tcPr>
          <w:p w:rsidR="007628BE" w:rsidRPr="000725E4" w:rsidRDefault="000725E4" w:rsidP="00CF1741">
            <w:pPr>
              <w:jc w:val="center"/>
              <w:rPr>
                <w:b/>
              </w:rPr>
            </w:pPr>
            <w:r w:rsidRPr="000725E4">
              <w:rPr>
                <w:b/>
              </w:rPr>
              <w:t>10.455</w:t>
            </w:r>
          </w:p>
        </w:tc>
        <w:tc>
          <w:tcPr>
            <w:tcW w:w="2520" w:type="dxa"/>
            <w:shd w:val="clear" w:color="auto" w:fill="FFFF00"/>
          </w:tcPr>
          <w:p w:rsidR="007628BE" w:rsidRPr="000725E4" w:rsidRDefault="00F93FDA" w:rsidP="00CF1741">
            <w:pPr>
              <w:jc w:val="center"/>
            </w:pPr>
            <w:r w:rsidRPr="000725E4">
              <w:rPr>
                <w:b/>
              </w:rPr>
              <w:t>25.017</w:t>
            </w:r>
          </w:p>
        </w:tc>
        <w:tc>
          <w:tcPr>
            <w:tcW w:w="1620" w:type="dxa"/>
            <w:shd w:val="clear" w:color="auto" w:fill="FFFF00"/>
          </w:tcPr>
          <w:p w:rsidR="007628BE" w:rsidRPr="000725E4" w:rsidRDefault="000725E4" w:rsidP="00CF1741">
            <w:pPr>
              <w:jc w:val="center"/>
              <w:rPr>
                <w:b/>
              </w:rPr>
            </w:pPr>
            <w:r w:rsidRPr="000725E4">
              <w:rPr>
                <w:b/>
              </w:rPr>
              <w:t>216.039</w:t>
            </w:r>
          </w:p>
        </w:tc>
      </w:tr>
      <w:tr w:rsidR="007628BE" w:rsidRPr="000725E4" w:rsidTr="00CF1741">
        <w:trPr>
          <w:jc w:val="center"/>
        </w:trPr>
        <w:tc>
          <w:tcPr>
            <w:tcW w:w="985" w:type="dxa"/>
          </w:tcPr>
          <w:p w:rsidR="007628BE" w:rsidRPr="000725E4" w:rsidRDefault="007628BE" w:rsidP="00CF1741">
            <w:pPr>
              <w:jc w:val="center"/>
              <w:rPr>
                <w:b/>
              </w:rPr>
            </w:pPr>
            <w:r w:rsidRPr="000725E4">
              <w:rPr>
                <w:b/>
              </w:rPr>
              <w:t>%</w:t>
            </w:r>
          </w:p>
        </w:tc>
        <w:tc>
          <w:tcPr>
            <w:tcW w:w="1530" w:type="dxa"/>
          </w:tcPr>
          <w:p w:rsidR="007628BE" w:rsidRPr="000725E4" w:rsidRDefault="000725E4" w:rsidP="000725E4">
            <w:pPr>
              <w:jc w:val="center"/>
              <w:rPr>
                <w:b/>
              </w:rPr>
            </w:pPr>
            <w:r w:rsidRPr="000725E4">
              <w:rPr>
                <w:b/>
              </w:rPr>
              <w:t>48.89</w:t>
            </w:r>
          </w:p>
        </w:tc>
        <w:tc>
          <w:tcPr>
            <w:tcW w:w="1350" w:type="dxa"/>
          </w:tcPr>
          <w:p w:rsidR="007628BE" w:rsidRPr="000725E4" w:rsidRDefault="000725E4" w:rsidP="00CF1741">
            <w:pPr>
              <w:jc w:val="center"/>
              <w:rPr>
                <w:b/>
              </w:rPr>
            </w:pPr>
            <w:r w:rsidRPr="000725E4">
              <w:rPr>
                <w:b/>
              </w:rPr>
              <w:t>34.69</w:t>
            </w:r>
          </w:p>
        </w:tc>
        <w:tc>
          <w:tcPr>
            <w:tcW w:w="1260" w:type="dxa"/>
          </w:tcPr>
          <w:p w:rsidR="007628BE" w:rsidRPr="000725E4" w:rsidRDefault="000725E4" w:rsidP="00CF1741">
            <w:pPr>
              <w:jc w:val="center"/>
              <w:rPr>
                <w:b/>
              </w:rPr>
            </w:pPr>
            <w:r w:rsidRPr="000725E4">
              <w:rPr>
                <w:b/>
              </w:rPr>
              <w:t>4.84</w:t>
            </w:r>
          </w:p>
        </w:tc>
        <w:tc>
          <w:tcPr>
            <w:tcW w:w="2520" w:type="dxa"/>
          </w:tcPr>
          <w:p w:rsidR="007628BE" w:rsidRPr="000725E4" w:rsidRDefault="000725E4" w:rsidP="00CF1741">
            <w:pPr>
              <w:jc w:val="center"/>
              <w:rPr>
                <w:b/>
              </w:rPr>
            </w:pPr>
            <w:r w:rsidRPr="000725E4">
              <w:rPr>
                <w:b/>
              </w:rPr>
              <w:t>11.58</w:t>
            </w:r>
          </w:p>
        </w:tc>
        <w:tc>
          <w:tcPr>
            <w:tcW w:w="1620" w:type="dxa"/>
          </w:tcPr>
          <w:p w:rsidR="007628BE" w:rsidRPr="000725E4" w:rsidRDefault="000725E4" w:rsidP="00CF1741">
            <w:pPr>
              <w:jc w:val="center"/>
              <w:rPr>
                <w:b/>
              </w:rPr>
            </w:pPr>
            <w:r w:rsidRPr="000725E4">
              <w:rPr>
                <w:b/>
              </w:rPr>
              <w:t>100</w:t>
            </w:r>
          </w:p>
        </w:tc>
      </w:tr>
    </w:tbl>
    <w:p w:rsidR="007628BE" w:rsidRPr="007628BE" w:rsidRDefault="007628BE" w:rsidP="007628BE">
      <w:pPr>
        <w:rPr>
          <w:i/>
        </w:rPr>
      </w:pPr>
    </w:p>
    <w:p w:rsidR="007628BE" w:rsidRPr="007628BE" w:rsidRDefault="000725E4" w:rsidP="007628BE">
      <w:pPr>
        <w:rPr>
          <w:i/>
        </w:rPr>
      </w:pPr>
      <w:r>
        <w:rPr>
          <w:noProof/>
        </w:rPr>
        <w:drawing>
          <wp:inline distT="0" distB="0" distL="0" distR="0" wp14:anchorId="3A5DAB26" wp14:editId="367BB10D">
            <wp:extent cx="5866765" cy="2589581"/>
            <wp:effectExtent l="0" t="0" r="635" b="127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7628BE" w:rsidRDefault="00D87C33" w:rsidP="007628BE">
      <w:pPr>
        <w:spacing w:line="276" w:lineRule="auto"/>
        <w:jc w:val="both"/>
      </w:pPr>
      <w:r>
        <w:t>Укупан</w:t>
      </w:r>
      <w:r w:rsidR="007628BE" w:rsidRPr="0094389C">
        <w:t xml:space="preserve"> </w:t>
      </w:r>
      <w:r>
        <w:t>број</w:t>
      </w:r>
      <w:r w:rsidR="007628BE" w:rsidRPr="0094389C">
        <w:t xml:space="preserve"> </w:t>
      </w:r>
      <w:r>
        <w:t>додијељених</w:t>
      </w:r>
      <w:r w:rsidR="007628BE" w:rsidRPr="0094389C">
        <w:t xml:space="preserve"> </w:t>
      </w:r>
      <w:r>
        <w:t>уговора</w:t>
      </w:r>
      <w:r w:rsidR="007628BE" w:rsidRPr="0094389C">
        <w:t xml:space="preserve"> </w:t>
      </w:r>
      <w:r>
        <w:t>у</w:t>
      </w:r>
      <w:r w:rsidR="007628BE" w:rsidRPr="0094389C">
        <w:t xml:space="preserve"> 2021. </w:t>
      </w:r>
      <w:r>
        <w:t>години</w:t>
      </w:r>
      <w:r w:rsidR="007628BE" w:rsidRPr="0094389C">
        <w:t xml:space="preserve"> </w:t>
      </w:r>
      <w:r>
        <w:t>је</w:t>
      </w:r>
      <w:r w:rsidR="007628BE" w:rsidRPr="0094389C">
        <w:t xml:space="preserve"> </w:t>
      </w:r>
      <w:bookmarkStart w:id="30" w:name="_Toc385538563"/>
      <w:r w:rsidR="000725E4" w:rsidRPr="0094389C">
        <w:t>216.039</w:t>
      </w:r>
    </w:p>
    <w:p w:rsidR="00A87356" w:rsidRPr="007905C9" w:rsidRDefault="00A87356" w:rsidP="007628BE">
      <w:pPr>
        <w:spacing w:line="276" w:lineRule="auto"/>
        <w:jc w:val="both"/>
      </w:pPr>
    </w:p>
    <w:p w:rsidR="00A87356" w:rsidRPr="007905C9" w:rsidRDefault="00D87C33" w:rsidP="00A87356">
      <w:pPr>
        <w:spacing w:line="276" w:lineRule="auto"/>
        <w:jc w:val="both"/>
      </w:pPr>
      <w:r>
        <w:t>Графички</w:t>
      </w:r>
      <w:r w:rsidR="00A87356" w:rsidRPr="007905C9">
        <w:t xml:space="preserve"> </w:t>
      </w:r>
      <w:r>
        <w:t>приказ</w:t>
      </w:r>
      <w:r w:rsidR="00A87356" w:rsidRPr="007905C9">
        <w:t xml:space="preserve"> </w:t>
      </w:r>
      <w:r>
        <w:t>броја</w:t>
      </w:r>
      <w:r w:rsidR="00A87356" w:rsidRPr="007905C9">
        <w:t xml:space="preserve"> </w:t>
      </w:r>
      <w:r>
        <w:t>додијељених</w:t>
      </w:r>
      <w:r w:rsidR="00A87356" w:rsidRPr="007905C9">
        <w:t xml:space="preserve"> </w:t>
      </w:r>
      <w:r>
        <w:t>уговора</w:t>
      </w:r>
      <w:r w:rsidR="00A87356" w:rsidRPr="007905C9">
        <w:t xml:space="preserve"> </w:t>
      </w:r>
      <w:r>
        <w:t>у</w:t>
      </w:r>
      <w:r w:rsidR="00A87356" w:rsidRPr="007905C9">
        <w:t xml:space="preserve"> </w:t>
      </w:r>
      <w:r>
        <w:t>периоду</w:t>
      </w:r>
      <w:r w:rsidR="00A87356" w:rsidRPr="007905C9">
        <w:t xml:space="preserve"> </w:t>
      </w:r>
      <w:r>
        <w:t>од</w:t>
      </w:r>
      <w:r w:rsidR="00A87356" w:rsidRPr="007905C9">
        <w:t xml:space="preserve"> 2015 - 2022.</w:t>
      </w:r>
      <w:r>
        <w:t>године</w:t>
      </w:r>
      <w:r w:rsidR="00A87356" w:rsidRPr="007905C9">
        <w:t xml:space="preserve">:  </w:t>
      </w:r>
    </w:p>
    <w:p w:rsidR="007628BE" w:rsidRPr="007628BE" w:rsidRDefault="007628BE" w:rsidP="007628BE">
      <w:pPr>
        <w:spacing w:line="276" w:lineRule="auto"/>
        <w:jc w:val="both"/>
        <w:rPr>
          <w:i/>
          <w:color w:val="FF0000"/>
        </w:rPr>
      </w:pPr>
    </w:p>
    <w:p w:rsidR="007628BE" w:rsidRPr="007628BE" w:rsidRDefault="007628BE" w:rsidP="007628BE">
      <w:pPr>
        <w:spacing w:line="276" w:lineRule="auto"/>
        <w:jc w:val="both"/>
        <w:rPr>
          <w:i/>
          <w:color w:val="FF0000"/>
        </w:rPr>
      </w:pPr>
    </w:p>
    <w:p w:rsidR="007628BE" w:rsidRPr="007628BE" w:rsidRDefault="00A87356" w:rsidP="007628BE">
      <w:pPr>
        <w:spacing w:line="276" w:lineRule="auto"/>
        <w:jc w:val="both"/>
        <w:rPr>
          <w:i/>
          <w:color w:val="FF0000"/>
        </w:rPr>
      </w:pPr>
      <w:r>
        <w:rPr>
          <w:noProof/>
        </w:rPr>
        <w:lastRenderedPageBreak/>
        <w:drawing>
          <wp:inline distT="0" distB="0" distL="0" distR="0" wp14:anchorId="42441298" wp14:editId="488A2703">
            <wp:extent cx="5822315" cy="2523744"/>
            <wp:effectExtent l="0" t="0" r="6985" b="1016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bookmarkEnd w:id="30"/>
    <w:p w:rsidR="007628BE" w:rsidRPr="007628BE" w:rsidRDefault="007628BE" w:rsidP="007628BE">
      <w:pPr>
        <w:spacing w:line="276" w:lineRule="auto"/>
        <w:jc w:val="both"/>
        <w:rPr>
          <w:i/>
          <w:color w:val="FF0000"/>
        </w:rPr>
      </w:pPr>
    </w:p>
    <w:p w:rsidR="007628BE" w:rsidRDefault="007628BE" w:rsidP="007628BE">
      <w:pPr>
        <w:spacing w:line="276" w:lineRule="auto"/>
        <w:jc w:val="both"/>
        <w:rPr>
          <w:i/>
        </w:rPr>
      </w:pPr>
    </w:p>
    <w:p w:rsidR="00E20ED8" w:rsidRDefault="00E20ED8" w:rsidP="007628BE">
      <w:pPr>
        <w:spacing w:line="276" w:lineRule="auto"/>
        <w:jc w:val="both"/>
        <w:rPr>
          <w:i/>
        </w:rPr>
      </w:pPr>
    </w:p>
    <w:p w:rsidR="00E20ED8" w:rsidRDefault="00E20ED8" w:rsidP="007628BE">
      <w:pPr>
        <w:spacing w:line="276" w:lineRule="auto"/>
        <w:jc w:val="both"/>
        <w:rPr>
          <w:i/>
        </w:rPr>
      </w:pPr>
    </w:p>
    <w:p w:rsidR="00E20ED8" w:rsidRPr="007628BE" w:rsidRDefault="00E20ED8" w:rsidP="007628BE">
      <w:pPr>
        <w:spacing w:line="276" w:lineRule="auto"/>
        <w:jc w:val="both"/>
        <w:rPr>
          <w:i/>
        </w:rPr>
      </w:pPr>
    </w:p>
    <w:p w:rsidR="007628BE" w:rsidRPr="007628BE" w:rsidRDefault="007628BE" w:rsidP="007628BE">
      <w:pPr>
        <w:spacing w:line="276" w:lineRule="auto"/>
        <w:jc w:val="both"/>
        <w:rPr>
          <w:i/>
        </w:rPr>
      </w:pPr>
    </w:p>
    <w:p w:rsidR="007628BE" w:rsidRPr="00E20ED8" w:rsidRDefault="00D87C33" w:rsidP="007628BE">
      <w:pPr>
        <w:pStyle w:val="Heading2"/>
        <w:rPr>
          <w:rFonts w:ascii="Times New Roman" w:hAnsi="Times New Roman" w:cs="Times New Roman"/>
        </w:rPr>
      </w:pPr>
      <w:bookmarkStart w:id="31" w:name="_Toc72317989"/>
      <w:bookmarkStart w:id="32" w:name="_Toc99444179"/>
      <w:bookmarkStart w:id="33" w:name="_Toc130472222"/>
      <w:r>
        <w:rPr>
          <w:rFonts w:ascii="Times New Roman" w:hAnsi="Times New Roman" w:cs="Times New Roman"/>
        </w:rPr>
        <w:t>Учешће</w:t>
      </w:r>
      <w:r w:rsidR="007628BE" w:rsidRPr="00E20E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укупне</w:t>
      </w:r>
      <w:r w:rsidR="007628BE" w:rsidRPr="00E20E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јавне</w:t>
      </w:r>
      <w:r w:rsidR="007628BE" w:rsidRPr="00E20E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набавке</w:t>
      </w:r>
      <w:r w:rsidR="007628BE" w:rsidRPr="00E20E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="007628BE" w:rsidRPr="00E20E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БДП</w:t>
      </w:r>
      <w:r w:rsidR="007628BE" w:rsidRPr="00E20ED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у</w:t>
      </w:r>
      <w:bookmarkEnd w:id="31"/>
      <w:bookmarkEnd w:id="32"/>
      <w:bookmarkEnd w:id="33"/>
    </w:p>
    <w:p w:rsidR="007628BE" w:rsidRPr="007628BE" w:rsidRDefault="007628BE" w:rsidP="007628BE">
      <w:pPr>
        <w:spacing w:line="276" w:lineRule="auto"/>
        <w:jc w:val="both"/>
        <w:rPr>
          <w:i/>
        </w:rPr>
      </w:pPr>
    </w:p>
    <w:p w:rsidR="007628BE" w:rsidRPr="00E20ED8" w:rsidRDefault="00D87C33" w:rsidP="007628BE">
      <w:pPr>
        <w:spacing w:line="276" w:lineRule="auto"/>
        <w:jc w:val="both"/>
        <w:rPr>
          <w:iCs/>
        </w:rPr>
      </w:pPr>
      <w:r>
        <w:rPr>
          <w:iCs/>
        </w:rPr>
        <w:t>Према</w:t>
      </w:r>
      <w:r w:rsidR="007628BE" w:rsidRPr="00E20ED8">
        <w:rPr>
          <w:iCs/>
        </w:rPr>
        <w:t xml:space="preserve"> </w:t>
      </w:r>
      <w:r>
        <w:rPr>
          <w:iCs/>
        </w:rPr>
        <w:t>посљедњим</w:t>
      </w:r>
      <w:r w:rsidR="007628BE" w:rsidRPr="00E20ED8">
        <w:rPr>
          <w:iCs/>
        </w:rPr>
        <w:t xml:space="preserve"> </w:t>
      </w:r>
      <w:r>
        <w:rPr>
          <w:iCs/>
        </w:rPr>
        <w:t>расположивим</w:t>
      </w:r>
      <w:r w:rsidR="007628BE" w:rsidRPr="00E20ED8">
        <w:rPr>
          <w:iCs/>
        </w:rPr>
        <w:t xml:space="preserve"> </w:t>
      </w:r>
      <w:r>
        <w:rPr>
          <w:iCs/>
        </w:rPr>
        <w:t>подацима</w:t>
      </w:r>
      <w:r w:rsidR="007628BE" w:rsidRPr="00E20ED8">
        <w:rPr>
          <w:iCs/>
        </w:rPr>
        <w:t xml:space="preserve"> (</w:t>
      </w:r>
      <w:r>
        <w:rPr>
          <w:iCs/>
        </w:rPr>
        <w:t>статистика</w:t>
      </w:r>
      <w:r w:rsidR="007628BE" w:rsidRPr="00E20ED8">
        <w:rPr>
          <w:iCs/>
        </w:rPr>
        <w:t xml:space="preserve"> </w:t>
      </w:r>
      <w:r>
        <w:rPr>
          <w:iCs/>
        </w:rPr>
        <w:t>националних</w:t>
      </w:r>
      <w:r w:rsidR="007628BE" w:rsidRPr="00E20ED8">
        <w:rPr>
          <w:iCs/>
        </w:rPr>
        <w:t xml:space="preserve"> </w:t>
      </w:r>
      <w:r>
        <w:rPr>
          <w:iCs/>
        </w:rPr>
        <w:t>рачуна</w:t>
      </w:r>
      <w:r w:rsidR="007628BE" w:rsidRPr="00E20ED8">
        <w:rPr>
          <w:iCs/>
        </w:rPr>
        <w:t xml:space="preserve"> </w:t>
      </w:r>
      <w:r>
        <w:rPr>
          <w:iCs/>
        </w:rPr>
        <w:t>за</w:t>
      </w:r>
      <w:r w:rsidR="007628BE" w:rsidRPr="00E20ED8">
        <w:rPr>
          <w:iCs/>
        </w:rPr>
        <w:t xml:space="preserve"> 20</w:t>
      </w:r>
      <w:r w:rsidR="00E20ED8" w:rsidRPr="00E20ED8">
        <w:rPr>
          <w:iCs/>
        </w:rPr>
        <w:t>2</w:t>
      </w:r>
      <w:r w:rsidR="00D71D45">
        <w:rPr>
          <w:iCs/>
        </w:rPr>
        <w:t>2</w:t>
      </w:r>
      <w:r w:rsidR="007628BE" w:rsidRPr="00E20ED8">
        <w:rPr>
          <w:iCs/>
        </w:rPr>
        <w:t xml:space="preserve">. </w:t>
      </w:r>
      <w:r>
        <w:rPr>
          <w:iCs/>
        </w:rPr>
        <w:t>годину</w:t>
      </w:r>
      <w:r w:rsidR="007628BE" w:rsidRPr="00E20ED8">
        <w:rPr>
          <w:iCs/>
        </w:rPr>
        <w:t xml:space="preserve"> - </w:t>
      </w:r>
      <w:r>
        <w:rPr>
          <w:iCs/>
        </w:rPr>
        <w:t>БХАС</w:t>
      </w:r>
      <w:r w:rsidR="007628BE" w:rsidRPr="00E20ED8">
        <w:rPr>
          <w:iCs/>
        </w:rPr>
        <w:t xml:space="preserve">) </w:t>
      </w:r>
      <w:r>
        <w:rPr>
          <w:iCs/>
        </w:rPr>
        <w:t>и</w:t>
      </w:r>
      <w:r w:rsidR="007628BE" w:rsidRPr="00E20ED8">
        <w:rPr>
          <w:iCs/>
        </w:rPr>
        <w:t xml:space="preserve"> </w:t>
      </w:r>
      <w:r>
        <w:rPr>
          <w:iCs/>
        </w:rPr>
        <w:t>пројекцијама</w:t>
      </w:r>
      <w:r w:rsidR="007628BE" w:rsidRPr="00E20ED8">
        <w:rPr>
          <w:iCs/>
        </w:rPr>
        <w:t xml:space="preserve"> </w:t>
      </w:r>
      <w:r>
        <w:rPr>
          <w:iCs/>
        </w:rPr>
        <w:t>кретања</w:t>
      </w:r>
      <w:r w:rsidR="007628BE" w:rsidRPr="00E20ED8">
        <w:rPr>
          <w:iCs/>
        </w:rPr>
        <w:t xml:space="preserve"> </w:t>
      </w:r>
      <w:r>
        <w:rPr>
          <w:iCs/>
        </w:rPr>
        <w:t>бруто</w:t>
      </w:r>
      <w:r w:rsidR="007628BE" w:rsidRPr="00E20ED8">
        <w:rPr>
          <w:iCs/>
        </w:rPr>
        <w:t xml:space="preserve"> </w:t>
      </w:r>
      <w:r>
        <w:rPr>
          <w:iCs/>
        </w:rPr>
        <w:t>домаћег</w:t>
      </w:r>
      <w:r w:rsidR="007628BE" w:rsidRPr="00E20ED8">
        <w:rPr>
          <w:iCs/>
        </w:rPr>
        <w:t xml:space="preserve"> </w:t>
      </w:r>
      <w:r>
        <w:rPr>
          <w:iCs/>
        </w:rPr>
        <w:t>производа</w:t>
      </w:r>
      <w:r w:rsidR="007628BE" w:rsidRPr="00E20ED8">
        <w:rPr>
          <w:iCs/>
        </w:rPr>
        <w:t xml:space="preserve"> (</w:t>
      </w:r>
      <w:r>
        <w:rPr>
          <w:iCs/>
        </w:rPr>
        <w:t>БДП</w:t>
      </w:r>
      <w:r w:rsidR="007628BE" w:rsidRPr="00E20ED8">
        <w:rPr>
          <w:iCs/>
        </w:rPr>
        <w:t>-</w:t>
      </w:r>
      <w:r>
        <w:rPr>
          <w:iCs/>
        </w:rPr>
        <w:t>а</w:t>
      </w:r>
      <w:r w:rsidR="007628BE" w:rsidRPr="00E20ED8">
        <w:rPr>
          <w:iCs/>
        </w:rPr>
        <w:t xml:space="preserve">) </w:t>
      </w:r>
      <w:r>
        <w:rPr>
          <w:iCs/>
        </w:rPr>
        <w:t>у</w:t>
      </w:r>
      <w:r w:rsidR="007628BE" w:rsidRPr="00E20ED8">
        <w:rPr>
          <w:iCs/>
        </w:rPr>
        <w:t xml:space="preserve"> 202</w:t>
      </w:r>
      <w:r w:rsidR="00E20ED8" w:rsidRPr="00E20ED8">
        <w:rPr>
          <w:iCs/>
        </w:rPr>
        <w:t>2</w:t>
      </w:r>
      <w:r w:rsidR="007628BE" w:rsidRPr="00E20ED8">
        <w:rPr>
          <w:iCs/>
        </w:rPr>
        <w:t xml:space="preserve">. </w:t>
      </w:r>
      <w:r>
        <w:rPr>
          <w:iCs/>
        </w:rPr>
        <w:t>и</w:t>
      </w:r>
      <w:r w:rsidR="007628BE" w:rsidRPr="00E20ED8">
        <w:rPr>
          <w:iCs/>
        </w:rPr>
        <w:t xml:space="preserve"> 202</w:t>
      </w:r>
      <w:r w:rsidR="00E20ED8" w:rsidRPr="00E20ED8">
        <w:rPr>
          <w:iCs/>
        </w:rPr>
        <w:t>3</w:t>
      </w:r>
      <w:r w:rsidR="007628BE" w:rsidRPr="00E20ED8">
        <w:rPr>
          <w:iCs/>
        </w:rPr>
        <w:t>.</w:t>
      </w:r>
      <w:r>
        <w:rPr>
          <w:iCs/>
        </w:rPr>
        <w:t>години</w:t>
      </w:r>
      <w:r w:rsidR="007628BE" w:rsidRPr="00E20ED8">
        <w:rPr>
          <w:iCs/>
        </w:rPr>
        <w:t xml:space="preserve"> </w:t>
      </w:r>
      <w:r>
        <w:rPr>
          <w:iCs/>
        </w:rPr>
        <w:t>у</w:t>
      </w:r>
      <w:r w:rsidR="007628BE" w:rsidRPr="00E20ED8">
        <w:rPr>
          <w:iCs/>
        </w:rPr>
        <w:t xml:space="preserve"> </w:t>
      </w:r>
      <w:r>
        <w:rPr>
          <w:iCs/>
        </w:rPr>
        <w:t>Босни</w:t>
      </w:r>
      <w:r w:rsidR="007628BE" w:rsidRPr="00E20ED8">
        <w:rPr>
          <w:iCs/>
        </w:rPr>
        <w:t xml:space="preserve"> </w:t>
      </w:r>
      <w:r>
        <w:rPr>
          <w:iCs/>
        </w:rPr>
        <w:t>и</w:t>
      </w:r>
      <w:r w:rsidR="007628BE" w:rsidRPr="00E20ED8">
        <w:rPr>
          <w:iCs/>
        </w:rPr>
        <w:t xml:space="preserve"> </w:t>
      </w:r>
      <w:r>
        <w:rPr>
          <w:iCs/>
        </w:rPr>
        <w:t>Херцеговини</w:t>
      </w:r>
      <w:r w:rsidR="007628BE" w:rsidRPr="00E20ED8">
        <w:rPr>
          <w:iCs/>
        </w:rPr>
        <w:t xml:space="preserve"> </w:t>
      </w:r>
      <w:r>
        <w:rPr>
          <w:iCs/>
        </w:rPr>
        <w:t>које</w:t>
      </w:r>
      <w:r w:rsidR="007628BE" w:rsidRPr="00E20ED8">
        <w:rPr>
          <w:iCs/>
        </w:rPr>
        <w:t xml:space="preserve"> </w:t>
      </w:r>
      <w:r>
        <w:rPr>
          <w:iCs/>
        </w:rPr>
        <w:t>је</w:t>
      </w:r>
      <w:r w:rsidR="007628BE" w:rsidRPr="00E20ED8">
        <w:rPr>
          <w:iCs/>
        </w:rPr>
        <w:t xml:space="preserve"> </w:t>
      </w:r>
      <w:r>
        <w:rPr>
          <w:iCs/>
        </w:rPr>
        <w:t>припремила</w:t>
      </w:r>
      <w:r w:rsidR="007628BE" w:rsidRPr="00E20ED8">
        <w:rPr>
          <w:iCs/>
        </w:rPr>
        <w:t xml:space="preserve"> </w:t>
      </w:r>
      <w:r>
        <w:rPr>
          <w:iCs/>
        </w:rPr>
        <w:t>Дирекција</w:t>
      </w:r>
      <w:r w:rsidR="007628BE" w:rsidRPr="00E20ED8">
        <w:rPr>
          <w:iCs/>
        </w:rPr>
        <w:t xml:space="preserve"> </w:t>
      </w:r>
      <w:r>
        <w:rPr>
          <w:iCs/>
        </w:rPr>
        <w:t>за</w:t>
      </w:r>
      <w:r w:rsidR="007628BE" w:rsidRPr="00E20ED8">
        <w:rPr>
          <w:iCs/>
        </w:rPr>
        <w:t xml:space="preserve"> </w:t>
      </w:r>
      <w:r>
        <w:rPr>
          <w:iCs/>
        </w:rPr>
        <w:t>економско</w:t>
      </w:r>
      <w:r w:rsidR="007628BE" w:rsidRPr="00E20ED8">
        <w:rPr>
          <w:iCs/>
        </w:rPr>
        <w:t xml:space="preserve"> </w:t>
      </w:r>
      <w:r>
        <w:rPr>
          <w:iCs/>
        </w:rPr>
        <w:t>планирање</w:t>
      </w:r>
      <w:r w:rsidR="007628BE" w:rsidRPr="00E20ED8">
        <w:rPr>
          <w:iCs/>
        </w:rPr>
        <w:t xml:space="preserve"> </w:t>
      </w:r>
      <w:r>
        <w:rPr>
          <w:iCs/>
        </w:rPr>
        <w:t>БиХ</w:t>
      </w:r>
      <w:r w:rsidR="007628BE" w:rsidRPr="00E20ED8">
        <w:rPr>
          <w:iCs/>
        </w:rPr>
        <w:t xml:space="preserve">, </w:t>
      </w:r>
      <w:r>
        <w:rPr>
          <w:iCs/>
        </w:rPr>
        <w:t>подаци</w:t>
      </w:r>
      <w:r w:rsidR="007628BE" w:rsidRPr="00E20ED8">
        <w:rPr>
          <w:iCs/>
        </w:rPr>
        <w:t xml:space="preserve"> </w:t>
      </w:r>
      <w:r>
        <w:rPr>
          <w:iCs/>
        </w:rPr>
        <w:t>су</w:t>
      </w:r>
      <w:r w:rsidR="007628BE" w:rsidRPr="00E20ED8">
        <w:rPr>
          <w:iCs/>
        </w:rPr>
        <w:t xml:space="preserve"> </w:t>
      </w:r>
      <w:r>
        <w:rPr>
          <w:iCs/>
        </w:rPr>
        <w:t>слиједећи</w:t>
      </w:r>
      <w:r w:rsidR="007628BE" w:rsidRPr="00E20ED8">
        <w:rPr>
          <w:iCs/>
        </w:rPr>
        <w:t>:</w:t>
      </w:r>
    </w:p>
    <w:p w:rsidR="007628BE" w:rsidRPr="007628BE" w:rsidRDefault="007628BE" w:rsidP="007628BE">
      <w:pPr>
        <w:spacing w:line="276" w:lineRule="auto"/>
        <w:jc w:val="both"/>
        <w:rPr>
          <w:i/>
          <w:iCs/>
        </w:rPr>
      </w:pPr>
    </w:p>
    <w:p w:rsidR="007628BE" w:rsidRPr="00E20ED8" w:rsidRDefault="00D87C33" w:rsidP="007628BE">
      <w:pPr>
        <w:pStyle w:val="ListParagraph"/>
        <w:numPr>
          <w:ilvl w:val="0"/>
          <w:numId w:val="20"/>
        </w:numPr>
        <w:spacing w:line="276" w:lineRule="auto"/>
        <w:jc w:val="both"/>
        <w:rPr>
          <w:iCs/>
          <w:lang w:val="bs-Latn-BA"/>
        </w:rPr>
      </w:pPr>
      <w:r>
        <w:rPr>
          <w:iCs/>
          <w:lang w:val="bs-Latn-BA"/>
        </w:rPr>
        <w:t>Вриједност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БДП</w:t>
      </w:r>
      <w:r w:rsidR="007628BE" w:rsidRPr="00E20ED8">
        <w:rPr>
          <w:iCs/>
          <w:lang w:val="bs-Latn-BA"/>
        </w:rPr>
        <w:t>-</w:t>
      </w:r>
      <w:r>
        <w:rPr>
          <w:iCs/>
          <w:lang w:val="bs-Latn-BA"/>
        </w:rPr>
        <w:t>а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за</w:t>
      </w:r>
      <w:r w:rsidR="007628BE" w:rsidRPr="00E20ED8">
        <w:rPr>
          <w:iCs/>
          <w:lang w:val="bs-Latn-BA"/>
        </w:rPr>
        <w:t xml:space="preserve"> 202</w:t>
      </w:r>
      <w:r w:rsidR="00E20ED8" w:rsidRPr="00E20ED8">
        <w:rPr>
          <w:iCs/>
          <w:lang w:val="bs-Latn-BA"/>
        </w:rPr>
        <w:t>1</w:t>
      </w:r>
      <w:r w:rsidR="007628BE" w:rsidRPr="00E20ED8">
        <w:rPr>
          <w:iCs/>
          <w:lang w:val="bs-Latn-BA"/>
        </w:rPr>
        <w:t xml:space="preserve">. </w:t>
      </w:r>
      <w:r>
        <w:rPr>
          <w:iCs/>
          <w:lang w:val="bs-Latn-BA"/>
        </w:rPr>
        <w:t>годину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у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номиналном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износу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била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је</w:t>
      </w:r>
      <w:r w:rsidR="007628BE" w:rsidRPr="00E20ED8">
        <w:rPr>
          <w:iCs/>
          <w:lang w:val="bs-Latn-BA"/>
        </w:rPr>
        <w:t xml:space="preserve"> </w:t>
      </w:r>
      <w:r w:rsidR="00E20ED8" w:rsidRPr="00E20ED8">
        <w:rPr>
          <w:iCs/>
          <w:lang w:val="bs-Latn-BA"/>
        </w:rPr>
        <w:t>39.92</w:t>
      </w:r>
      <w:r w:rsidR="008052F4">
        <w:rPr>
          <w:iCs/>
          <w:lang w:val="bs-Latn-BA"/>
        </w:rPr>
        <w:t>1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милијарди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КМ</w:t>
      </w:r>
      <w:r w:rsidR="007628BE" w:rsidRPr="00E20ED8">
        <w:rPr>
          <w:iCs/>
          <w:lang w:val="bs-Latn-BA"/>
        </w:rPr>
        <w:t xml:space="preserve">, </w:t>
      </w:r>
      <w:r>
        <w:rPr>
          <w:iCs/>
          <w:lang w:val="bs-Latn-BA"/>
        </w:rPr>
        <w:t>док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је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вриједност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реалног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БДП</w:t>
      </w:r>
      <w:r w:rsidR="007628BE" w:rsidRPr="00E20ED8">
        <w:rPr>
          <w:iCs/>
          <w:lang w:val="bs-Latn-BA"/>
        </w:rPr>
        <w:t>-</w:t>
      </w:r>
      <w:r>
        <w:rPr>
          <w:iCs/>
          <w:lang w:val="bs-Latn-BA"/>
        </w:rPr>
        <w:t>а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износила</w:t>
      </w:r>
      <w:r w:rsidR="007628BE" w:rsidRPr="00E20ED8">
        <w:rPr>
          <w:iCs/>
          <w:lang w:val="bs-Latn-BA"/>
        </w:rPr>
        <w:t xml:space="preserve"> </w:t>
      </w:r>
      <w:r w:rsidR="00E20ED8" w:rsidRPr="00E20ED8">
        <w:rPr>
          <w:iCs/>
          <w:lang w:val="bs-Latn-BA"/>
        </w:rPr>
        <w:t>38.136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милијарди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КМ</w:t>
      </w:r>
      <w:r w:rsidR="007628BE" w:rsidRPr="00E20ED8">
        <w:rPr>
          <w:iCs/>
          <w:lang w:val="bs-Latn-BA"/>
        </w:rPr>
        <w:t>,</w:t>
      </w:r>
    </w:p>
    <w:p w:rsidR="007628BE" w:rsidRPr="00E20ED8" w:rsidRDefault="00D87C33" w:rsidP="007628BE">
      <w:pPr>
        <w:pStyle w:val="ListParagraph"/>
        <w:numPr>
          <w:ilvl w:val="0"/>
          <w:numId w:val="20"/>
        </w:numPr>
        <w:spacing w:line="276" w:lineRule="auto"/>
        <w:jc w:val="both"/>
        <w:rPr>
          <w:iCs/>
          <w:lang w:val="bs-Latn-BA"/>
        </w:rPr>
      </w:pPr>
      <w:r>
        <w:rPr>
          <w:iCs/>
          <w:lang w:val="bs-Latn-BA"/>
        </w:rPr>
        <w:t>Процијењена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номинална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вриједност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БДП</w:t>
      </w:r>
      <w:r w:rsidR="007628BE" w:rsidRPr="00E20ED8">
        <w:rPr>
          <w:iCs/>
          <w:lang w:val="bs-Latn-BA"/>
        </w:rPr>
        <w:t>-</w:t>
      </w:r>
      <w:r>
        <w:rPr>
          <w:iCs/>
          <w:lang w:val="bs-Latn-BA"/>
        </w:rPr>
        <w:t>а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за</w:t>
      </w:r>
      <w:r w:rsidR="007628BE" w:rsidRPr="00E20ED8">
        <w:rPr>
          <w:iCs/>
          <w:lang w:val="bs-Latn-BA"/>
        </w:rPr>
        <w:t xml:space="preserve"> 202</w:t>
      </w:r>
      <w:r w:rsidR="00E20ED8" w:rsidRPr="00E20ED8">
        <w:rPr>
          <w:iCs/>
          <w:lang w:val="bs-Latn-BA"/>
        </w:rPr>
        <w:t>2</w:t>
      </w:r>
      <w:r w:rsidR="007628BE" w:rsidRPr="00E20ED8">
        <w:rPr>
          <w:iCs/>
          <w:lang w:val="bs-Latn-BA"/>
        </w:rPr>
        <w:t xml:space="preserve">. </w:t>
      </w:r>
      <w:r>
        <w:rPr>
          <w:iCs/>
          <w:lang w:val="bs-Latn-BA"/>
        </w:rPr>
        <w:t>годину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износи</w:t>
      </w:r>
      <w:r w:rsidR="007628BE" w:rsidRPr="00E20ED8">
        <w:rPr>
          <w:iCs/>
          <w:lang w:val="bs-Latn-BA"/>
        </w:rPr>
        <w:t xml:space="preserve"> </w:t>
      </w:r>
      <w:r w:rsidR="00E20ED8" w:rsidRPr="00E20ED8">
        <w:rPr>
          <w:iCs/>
          <w:lang w:val="bs-Latn-BA"/>
        </w:rPr>
        <w:t>44.590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милијарди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КМ</w:t>
      </w:r>
      <w:r w:rsidR="007628BE" w:rsidRPr="00E20ED8">
        <w:rPr>
          <w:iCs/>
          <w:lang w:val="bs-Latn-BA"/>
        </w:rPr>
        <w:t xml:space="preserve">, </w:t>
      </w:r>
      <w:r>
        <w:rPr>
          <w:iCs/>
          <w:lang w:val="bs-Latn-BA"/>
        </w:rPr>
        <w:t>док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је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процијењена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реална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вриједност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БДП</w:t>
      </w:r>
      <w:r w:rsidR="007628BE" w:rsidRPr="00E20ED8">
        <w:rPr>
          <w:iCs/>
          <w:lang w:val="bs-Latn-BA"/>
        </w:rPr>
        <w:t>-</w:t>
      </w:r>
      <w:r>
        <w:rPr>
          <w:iCs/>
          <w:lang w:val="bs-Latn-BA"/>
        </w:rPr>
        <w:t>а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за</w:t>
      </w:r>
      <w:r w:rsidR="007628BE" w:rsidRPr="00E20ED8">
        <w:rPr>
          <w:iCs/>
          <w:lang w:val="bs-Latn-BA"/>
        </w:rPr>
        <w:t xml:space="preserve"> 202</w:t>
      </w:r>
      <w:r w:rsidR="00E20ED8" w:rsidRPr="00E20ED8">
        <w:rPr>
          <w:iCs/>
          <w:lang w:val="bs-Latn-BA"/>
        </w:rPr>
        <w:t>2</w:t>
      </w:r>
      <w:r w:rsidR="007628BE" w:rsidRPr="00E20ED8">
        <w:rPr>
          <w:iCs/>
          <w:lang w:val="bs-Latn-BA"/>
        </w:rPr>
        <w:t xml:space="preserve">. </w:t>
      </w:r>
      <w:r>
        <w:rPr>
          <w:iCs/>
          <w:lang w:val="bs-Latn-BA"/>
        </w:rPr>
        <w:t>годину</w:t>
      </w:r>
      <w:r w:rsidR="007628BE" w:rsidRPr="00E20ED8">
        <w:rPr>
          <w:iCs/>
          <w:lang w:val="bs-Latn-BA"/>
        </w:rPr>
        <w:t xml:space="preserve"> </w:t>
      </w:r>
      <w:r w:rsidR="00E20ED8" w:rsidRPr="00E20ED8">
        <w:rPr>
          <w:iCs/>
          <w:lang w:val="bs-Latn-BA"/>
        </w:rPr>
        <w:t>41.407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миијарди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КМ</w:t>
      </w:r>
      <w:r w:rsidR="007628BE" w:rsidRPr="00E20ED8">
        <w:rPr>
          <w:iCs/>
          <w:lang w:val="bs-Latn-BA"/>
        </w:rPr>
        <w:t>,</w:t>
      </w:r>
    </w:p>
    <w:p w:rsidR="007628BE" w:rsidRPr="00E20ED8" w:rsidRDefault="00D87C33" w:rsidP="007628BE">
      <w:pPr>
        <w:pStyle w:val="ListParagraph"/>
        <w:numPr>
          <w:ilvl w:val="0"/>
          <w:numId w:val="20"/>
        </w:numPr>
        <w:spacing w:line="276" w:lineRule="auto"/>
        <w:jc w:val="both"/>
        <w:rPr>
          <w:iCs/>
          <w:lang w:val="bs-Latn-BA"/>
        </w:rPr>
      </w:pPr>
      <w:r>
        <w:rPr>
          <w:iCs/>
          <w:lang w:val="bs-Latn-BA"/>
        </w:rPr>
        <w:t>Процијењена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номинална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вриједност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БДП</w:t>
      </w:r>
      <w:r w:rsidR="007628BE" w:rsidRPr="00E20ED8">
        <w:rPr>
          <w:iCs/>
          <w:lang w:val="bs-Latn-BA"/>
        </w:rPr>
        <w:t>-</w:t>
      </w:r>
      <w:r>
        <w:rPr>
          <w:iCs/>
          <w:lang w:val="bs-Latn-BA"/>
        </w:rPr>
        <w:t>а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за</w:t>
      </w:r>
      <w:r w:rsidR="007628BE" w:rsidRPr="00E20ED8">
        <w:rPr>
          <w:iCs/>
          <w:lang w:val="bs-Latn-BA"/>
        </w:rPr>
        <w:t xml:space="preserve"> 202</w:t>
      </w:r>
      <w:r w:rsidR="00E20ED8" w:rsidRPr="00E20ED8">
        <w:rPr>
          <w:iCs/>
          <w:lang w:val="bs-Latn-BA"/>
        </w:rPr>
        <w:t>3</w:t>
      </w:r>
      <w:r w:rsidR="007628BE" w:rsidRPr="00E20ED8">
        <w:rPr>
          <w:iCs/>
          <w:lang w:val="bs-Latn-BA"/>
        </w:rPr>
        <w:t xml:space="preserve">. </w:t>
      </w:r>
      <w:r>
        <w:rPr>
          <w:iCs/>
          <w:lang w:val="bs-Latn-BA"/>
        </w:rPr>
        <w:t>годину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износи</w:t>
      </w:r>
      <w:r w:rsidR="007628BE" w:rsidRPr="00E20ED8">
        <w:rPr>
          <w:iCs/>
          <w:lang w:val="bs-Latn-BA"/>
        </w:rPr>
        <w:t xml:space="preserve"> </w:t>
      </w:r>
      <w:r w:rsidR="00E20ED8" w:rsidRPr="00E20ED8">
        <w:rPr>
          <w:iCs/>
          <w:lang w:val="bs-Latn-BA"/>
        </w:rPr>
        <w:t>47.438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милијарди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КМ</w:t>
      </w:r>
      <w:r w:rsidR="007628BE" w:rsidRPr="00E20ED8">
        <w:rPr>
          <w:iCs/>
          <w:lang w:val="bs-Latn-BA"/>
        </w:rPr>
        <w:t xml:space="preserve">, </w:t>
      </w:r>
      <w:r>
        <w:rPr>
          <w:iCs/>
          <w:lang w:val="bs-Latn-BA"/>
        </w:rPr>
        <w:t>док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је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процијењена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реална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вриједност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БДП</w:t>
      </w:r>
      <w:r w:rsidR="007628BE" w:rsidRPr="00E20ED8">
        <w:rPr>
          <w:iCs/>
          <w:lang w:val="bs-Latn-BA"/>
        </w:rPr>
        <w:t>-</w:t>
      </w:r>
      <w:r>
        <w:rPr>
          <w:iCs/>
          <w:lang w:val="bs-Latn-BA"/>
        </w:rPr>
        <w:t>а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за</w:t>
      </w:r>
      <w:r w:rsidR="007628BE" w:rsidRPr="00E20ED8">
        <w:rPr>
          <w:iCs/>
          <w:lang w:val="bs-Latn-BA"/>
        </w:rPr>
        <w:t xml:space="preserve"> 202</w:t>
      </w:r>
      <w:r w:rsidR="00E20ED8" w:rsidRPr="00E20ED8">
        <w:rPr>
          <w:iCs/>
          <w:lang w:val="bs-Latn-BA"/>
        </w:rPr>
        <w:t>3</w:t>
      </w:r>
      <w:r w:rsidR="007628BE" w:rsidRPr="00E20ED8">
        <w:rPr>
          <w:iCs/>
          <w:lang w:val="bs-Latn-BA"/>
        </w:rPr>
        <w:t xml:space="preserve">. </w:t>
      </w:r>
      <w:r>
        <w:rPr>
          <w:iCs/>
          <w:lang w:val="bs-Latn-BA"/>
        </w:rPr>
        <w:t>годину</w:t>
      </w:r>
      <w:r w:rsidR="007628BE" w:rsidRPr="00E20ED8">
        <w:rPr>
          <w:iCs/>
          <w:lang w:val="bs-Latn-BA"/>
        </w:rPr>
        <w:t xml:space="preserve"> </w:t>
      </w:r>
      <w:r w:rsidR="00E20ED8" w:rsidRPr="00E20ED8">
        <w:rPr>
          <w:iCs/>
          <w:lang w:val="bs-Latn-BA"/>
        </w:rPr>
        <w:t>45.462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милијарди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КМ</w:t>
      </w:r>
      <w:r w:rsidR="007628BE" w:rsidRPr="00E20ED8">
        <w:rPr>
          <w:iCs/>
          <w:lang w:val="bs-Latn-BA"/>
        </w:rPr>
        <w:t>,</w:t>
      </w:r>
    </w:p>
    <w:p w:rsidR="007628BE" w:rsidRPr="00E20ED8" w:rsidRDefault="00D87C33" w:rsidP="007628BE">
      <w:pPr>
        <w:pStyle w:val="ListParagraph"/>
        <w:numPr>
          <w:ilvl w:val="0"/>
          <w:numId w:val="20"/>
        </w:numPr>
        <w:spacing w:line="276" w:lineRule="auto"/>
        <w:jc w:val="both"/>
        <w:rPr>
          <w:iCs/>
          <w:lang w:val="bs-Latn-BA"/>
        </w:rPr>
      </w:pPr>
      <w:r>
        <w:rPr>
          <w:iCs/>
          <w:lang w:val="bs-Latn-BA"/>
        </w:rPr>
        <w:t>Пројекција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номиналног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раста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БДП</w:t>
      </w:r>
      <w:r w:rsidR="007628BE" w:rsidRPr="00E20ED8">
        <w:rPr>
          <w:iCs/>
          <w:lang w:val="bs-Latn-BA"/>
        </w:rPr>
        <w:t>-</w:t>
      </w:r>
      <w:r>
        <w:rPr>
          <w:iCs/>
          <w:lang w:val="bs-Latn-BA"/>
        </w:rPr>
        <w:t>а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у</w:t>
      </w:r>
      <w:r w:rsidR="007628BE" w:rsidRPr="00E20ED8">
        <w:rPr>
          <w:iCs/>
          <w:lang w:val="bs-Latn-BA"/>
        </w:rPr>
        <w:t xml:space="preserve"> 202</w:t>
      </w:r>
      <w:r w:rsidR="00E20ED8" w:rsidRPr="00E20ED8">
        <w:rPr>
          <w:iCs/>
          <w:lang w:val="bs-Latn-BA"/>
        </w:rPr>
        <w:t>2</w:t>
      </w:r>
      <w:r w:rsidR="007628BE" w:rsidRPr="00E20ED8">
        <w:rPr>
          <w:iCs/>
          <w:lang w:val="bs-Latn-BA"/>
        </w:rPr>
        <w:t xml:space="preserve">. </w:t>
      </w:r>
      <w:r>
        <w:rPr>
          <w:iCs/>
          <w:lang w:val="bs-Latn-BA"/>
        </w:rPr>
        <w:t>години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у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односу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на</w:t>
      </w:r>
      <w:r w:rsidR="007628BE" w:rsidRPr="00E20ED8">
        <w:rPr>
          <w:iCs/>
          <w:lang w:val="bs-Latn-BA"/>
        </w:rPr>
        <w:t xml:space="preserve"> 202</w:t>
      </w:r>
      <w:r w:rsidR="008052F4">
        <w:rPr>
          <w:iCs/>
          <w:lang w:val="bs-Latn-BA"/>
        </w:rPr>
        <w:t>2</w:t>
      </w:r>
      <w:r w:rsidR="007628BE" w:rsidRPr="00E20ED8">
        <w:rPr>
          <w:iCs/>
          <w:lang w:val="bs-Latn-BA"/>
        </w:rPr>
        <w:t xml:space="preserve">. </w:t>
      </w:r>
      <w:r>
        <w:rPr>
          <w:iCs/>
          <w:lang w:val="bs-Latn-BA"/>
        </w:rPr>
        <w:t>годину</w:t>
      </w:r>
      <w:r w:rsidR="007628BE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у</w:t>
      </w:r>
      <w:r w:rsidR="008052F4">
        <w:rPr>
          <w:iCs/>
          <w:lang w:val="bs-Latn-BA"/>
        </w:rPr>
        <w:t xml:space="preserve"> </w:t>
      </w:r>
      <w:r>
        <w:rPr>
          <w:iCs/>
          <w:lang w:val="bs-Latn-BA"/>
        </w:rPr>
        <w:t>односу</w:t>
      </w:r>
      <w:r w:rsidR="008052F4">
        <w:rPr>
          <w:iCs/>
          <w:lang w:val="bs-Latn-BA"/>
        </w:rPr>
        <w:t xml:space="preserve"> </w:t>
      </w:r>
      <w:r>
        <w:rPr>
          <w:iCs/>
          <w:lang w:val="bs-Latn-BA"/>
        </w:rPr>
        <w:t>на</w:t>
      </w:r>
      <w:r w:rsidR="008052F4">
        <w:rPr>
          <w:iCs/>
          <w:lang w:val="bs-Latn-BA"/>
        </w:rPr>
        <w:t xml:space="preserve"> 2021. </w:t>
      </w:r>
      <w:r>
        <w:rPr>
          <w:iCs/>
          <w:lang w:val="bs-Latn-BA"/>
        </w:rPr>
        <w:t>годину</w:t>
      </w:r>
      <w:r w:rsidR="008052F4">
        <w:rPr>
          <w:iCs/>
          <w:lang w:val="bs-Latn-BA"/>
        </w:rPr>
        <w:t xml:space="preserve"> </w:t>
      </w:r>
      <w:r>
        <w:rPr>
          <w:iCs/>
          <w:lang w:val="bs-Latn-BA"/>
        </w:rPr>
        <w:t>представља</w:t>
      </w:r>
      <w:r w:rsidR="00E20ED8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номинални</w:t>
      </w:r>
      <w:r w:rsidR="00E20ED8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раст</w:t>
      </w:r>
      <w:r w:rsidR="00E20ED8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од</w:t>
      </w:r>
      <w:r w:rsidR="00E20ED8" w:rsidRPr="00E20ED8">
        <w:rPr>
          <w:iCs/>
          <w:lang w:val="bs-Latn-BA"/>
        </w:rPr>
        <w:t xml:space="preserve"> 11,7%, </w:t>
      </w:r>
      <w:r>
        <w:rPr>
          <w:iCs/>
          <w:lang w:val="bs-Latn-BA"/>
        </w:rPr>
        <w:t>док</w:t>
      </w:r>
      <w:r w:rsidR="00E20ED8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релани</w:t>
      </w:r>
      <w:r w:rsidR="00E20ED8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раст</w:t>
      </w:r>
      <w:r w:rsidR="00E20ED8" w:rsidRPr="00E20ED8">
        <w:rPr>
          <w:iCs/>
          <w:lang w:val="bs-Latn-BA"/>
        </w:rPr>
        <w:t xml:space="preserve"> </w:t>
      </w:r>
      <w:r>
        <w:rPr>
          <w:iCs/>
          <w:lang w:val="bs-Latn-BA"/>
        </w:rPr>
        <w:t>износи</w:t>
      </w:r>
      <w:r w:rsidR="00E20ED8" w:rsidRPr="00E20ED8">
        <w:rPr>
          <w:iCs/>
          <w:lang w:val="bs-Latn-BA"/>
        </w:rPr>
        <w:t xml:space="preserve"> 3,7</w:t>
      </w:r>
      <w:r w:rsidR="007628BE" w:rsidRPr="00E20ED8">
        <w:rPr>
          <w:iCs/>
          <w:lang w:val="bs-Latn-BA"/>
        </w:rPr>
        <w:t xml:space="preserve"> %.</w:t>
      </w:r>
    </w:p>
    <w:p w:rsidR="007628BE" w:rsidRPr="007628BE" w:rsidRDefault="007628BE" w:rsidP="007628BE">
      <w:pPr>
        <w:spacing w:line="276" w:lineRule="auto"/>
        <w:jc w:val="both"/>
        <w:rPr>
          <w:b/>
          <w:i/>
          <w:color w:val="FF0000"/>
        </w:rPr>
      </w:pPr>
    </w:p>
    <w:p w:rsidR="007628BE" w:rsidRPr="00236F25" w:rsidRDefault="00D87C33" w:rsidP="007628BE">
      <w:pPr>
        <w:spacing w:line="276" w:lineRule="auto"/>
        <w:jc w:val="both"/>
        <w:rPr>
          <w:iCs/>
          <w:color w:val="000000" w:themeColor="text1"/>
        </w:rPr>
      </w:pPr>
      <w:r>
        <w:rPr>
          <w:b/>
          <w:iCs/>
          <w:color w:val="000000" w:themeColor="text1"/>
        </w:rPr>
        <w:t>Удио</w:t>
      </w:r>
      <w:r w:rsidR="007628BE" w:rsidRPr="00236F25">
        <w:rPr>
          <w:b/>
          <w:iCs/>
          <w:color w:val="000000" w:themeColor="text1"/>
        </w:rPr>
        <w:t xml:space="preserve"> </w:t>
      </w:r>
      <w:r>
        <w:rPr>
          <w:b/>
          <w:iCs/>
          <w:color w:val="000000" w:themeColor="text1"/>
        </w:rPr>
        <w:t>јавних</w:t>
      </w:r>
      <w:r w:rsidR="007628BE" w:rsidRPr="00236F25">
        <w:rPr>
          <w:b/>
          <w:iCs/>
          <w:color w:val="000000" w:themeColor="text1"/>
        </w:rPr>
        <w:t xml:space="preserve"> </w:t>
      </w:r>
      <w:r>
        <w:rPr>
          <w:b/>
          <w:iCs/>
          <w:color w:val="000000" w:themeColor="text1"/>
        </w:rPr>
        <w:t>набавки</w:t>
      </w:r>
      <w:r w:rsidR="007628BE" w:rsidRPr="00236F25">
        <w:rPr>
          <w:b/>
          <w:iCs/>
          <w:color w:val="000000" w:themeColor="text1"/>
        </w:rPr>
        <w:t xml:space="preserve"> </w:t>
      </w:r>
      <w:r>
        <w:rPr>
          <w:b/>
          <w:iCs/>
          <w:color w:val="000000" w:themeColor="text1"/>
        </w:rPr>
        <w:t>у</w:t>
      </w:r>
      <w:r w:rsidR="007628BE" w:rsidRPr="00236F25">
        <w:rPr>
          <w:b/>
          <w:iCs/>
          <w:color w:val="000000" w:themeColor="text1"/>
        </w:rPr>
        <w:t xml:space="preserve"> </w:t>
      </w:r>
      <w:r>
        <w:rPr>
          <w:b/>
          <w:iCs/>
          <w:color w:val="000000" w:themeColor="text1"/>
        </w:rPr>
        <w:t>укупном</w:t>
      </w:r>
      <w:r w:rsidR="007628BE" w:rsidRPr="00236F25">
        <w:rPr>
          <w:b/>
          <w:iCs/>
          <w:color w:val="000000" w:themeColor="text1"/>
        </w:rPr>
        <w:t xml:space="preserve"> </w:t>
      </w:r>
      <w:r>
        <w:rPr>
          <w:b/>
          <w:iCs/>
          <w:color w:val="000000" w:themeColor="text1"/>
        </w:rPr>
        <w:t>номиналном</w:t>
      </w:r>
      <w:r w:rsidR="007628BE" w:rsidRPr="00236F25">
        <w:rPr>
          <w:b/>
          <w:iCs/>
          <w:color w:val="000000" w:themeColor="text1"/>
        </w:rPr>
        <w:t xml:space="preserve"> </w:t>
      </w:r>
      <w:r>
        <w:rPr>
          <w:b/>
          <w:iCs/>
          <w:color w:val="000000" w:themeColor="text1"/>
        </w:rPr>
        <w:t>БДП</w:t>
      </w:r>
      <w:r w:rsidR="007628BE" w:rsidRPr="00236F25">
        <w:rPr>
          <w:b/>
          <w:iCs/>
          <w:color w:val="000000" w:themeColor="text1"/>
        </w:rPr>
        <w:t>-</w:t>
      </w:r>
      <w:r>
        <w:rPr>
          <w:b/>
          <w:iCs/>
          <w:color w:val="000000" w:themeColor="text1"/>
        </w:rPr>
        <w:t>у</w:t>
      </w:r>
      <w:r w:rsidR="007628BE" w:rsidRPr="00236F25">
        <w:rPr>
          <w:b/>
          <w:iCs/>
          <w:color w:val="000000" w:themeColor="text1"/>
        </w:rPr>
        <w:t xml:space="preserve"> </w:t>
      </w:r>
      <w:r>
        <w:rPr>
          <w:b/>
          <w:iCs/>
          <w:color w:val="000000" w:themeColor="text1"/>
        </w:rPr>
        <w:t>за</w:t>
      </w:r>
      <w:r w:rsidR="007628BE" w:rsidRPr="00236F25">
        <w:rPr>
          <w:b/>
          <w:iCs/>
          <w:color w:val="000000" w:themeColor="text1"/>
        </w:rPr>
        <w:t xml:space="preserve"> 202</w:t>
      </w:r>
      <w:r w:rsidR="008052F4">
        <w:rPr>
          <w:b/>
          <w:iCs/>
          <w:color w:val="000000" w:themeColor="text1"/>
        </w:rPr>
        <w:t>2</w:t>
      </w:r>
      <w:r w:rsidR="007628BE" w:rsidRPr="00236F25">
        <w:rPr>
          <w:b/>
          <w:iCs/>
          <w:color w:val="000000" w:themeColor="text1"/>
        </w:rPr>
        <w:t xml:space="preserve">. </w:t>
      </w:r>
      <w:r>
        <w:rPr>
          <w:b/>
          <w:iCs/>
          <w:color w:val="000000" w:themeColor="text1"/>
        </w:rPr>
        <w:t>годину</w:t>
      </w:r>
      <w:r w:rsidR="007628BE" w:rsidRPr="00236F25">
        <w:rPr>
          <w:b/>
          <w:iCs/>
          <w:color w:val="000000" w:themeColor="text1"/>
        </w:rPr>
        <w:t xml:space="preserve"> </w:t>
      </w:r>
      <w:r>
        <w:rPr>
          <w:b/>
          <w:iCs/>
          <w:color w:val="000000" w:themeColor="text1"/>
        </w:rPr>
        <w:t>износи</w:t>
      </w:r>
      <w:r w:rsidR="007628BE" w:rsidRPr="00236F25">
        <w:rPr>
          <w:b/>
          <w:iCs/>
          <w:color w:val="000000" w:themeColor="text1"/>
        </w:rPr>
        <w:t xml:space="preserve"> </w:t>
      </w:r>
      <w:r w:rsidR="00E20ED8" w:rsidRPr="00236F25">
        <w:rPr>
          <w:b/>
          <w:iCs/>
          <w:color w:val="000000" w:themeColor="text1"/>
        </w:rPr>
        <w:t>10.65</w:t>
      </w:r>
      <w:r w:rsidR="007628BE" w:rsidRPr="00236F25">
        <w:rPr>
          <w:b/>
          <w:iCs/>
          <w:color w:val="000000" w:themeColor="text1"/>
        </w:rPr>
        <w:t xml:space="preserve"> %</w:t>
      </w:r>
      <w:r w:rsidR="007628BE" w:rsidRPr="00236F25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што</w:t>
      </w:r>
      <w:r w:rsidR="007628BE" w:rsidRPr="00236F25">
        <w:rPr>
          <w:b/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представља</w:t>
      </w:r>
      <w:r w:rsidR="00E20ED8" w:rsidRPr="00236F25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повећање</w:t>
      </w:r>
      <w:r w:rsidR="00E20ED8" w:rsidRPr="00236F25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у</w:t>
      </w:r>
      <w:r w:rsidR="00E20ED8" w:rsidRPr="00236F25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односу</w:t>
      </w:r>
      <w:r w:rsidR="00E20ED8" w:rsidRPr="00236F25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на</w:t>
      </w:r>
      <w:r w:rsidR="00E20ED8" w:rsidRPr="00236F25">
        <w:rPr>
          <w:iCs/>
          <w:color w:val="000000" w:themeColor="text1"/>
        </w:rPr>
        <w:t xml:space="preserve"> 2021</w:t>
      </w:r>
      <w:r w:rsidR="007628BE" w:rsidRPr="00236F25">
        <w:rPr>
          <w:iCs/>
          <w:color w:val="000000" w:themeColor="text1"/>
        </w:rPr>
        <w:t xml:space="preserve">. </w:t>
      </w:r>
      <w:r>
        <w:rPr>
          <w:iCs/>
          <w:color w:val="000000" w:themeColor="text1"/>
        </w:rPr>
        <w:t>годину</w:t>
      </w:r>
      <w:r w:rsidR="007628BE" w:rsidRPr="00236F25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када</w:t>
      </w:r>
      <w:r w:rsidR="007628BE" w:rsidRPr="00236F25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је</w:t>
      </w:r>
      <w:r w:rsidR="007628BE" w:rsidRPr="00236F25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удио</w:t>
      </w:r>
      <w:r w:rsidR="007628BE" w:rsidRPr="00236F25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износио</w:t>
      </w:r>
      <w:r w:rsidR="007628BE" w:rsidRPr="00236F25">
        <w:rPr>
          <w:iCs/>
          <w:color w:val="000000" w:themeColor="text1"/>
        </w:rPr>
        <w:t xml:space="preserve"> </w:t>
      </w:r>
      <w:r w:rsidR="00E20ED8" w:rsidRPr="00236F25">
        <w:rPr>
          <w:iCs/>
          <w:color w:val="000000" w:themeColor="text1"/>
        </w:rPr>
        <w:t>7.51</w:t>
      </w:r>
      <w:r w:rsidR="007628BE" w:rsidRPr="00236F25">
        <w:rPr>
          <w:iCs/>
          <w:color w:val="000000" w:themeColor="text1"/>
        </w:rPr>
        <w:t xml:space="preserve"> %.</w:t>
      </w:r>
    </w:p>
    <w:p w:rsidR="007628BE" w:rsidRPr="00236F25" w:rsidRDefault="007628BE" w:rsidP="007628BE">
      <w:pPr>
        <w:pStyle w:val="Grafovi"/>
        <w:spacing w:line="276" w:lineRule="auto"/>
        <w:rPr>
          <w:iCs/>
          <w:color w:val="000000" w:themeColor="text1"/>
          <w:lang w:val="bs-Latn-BA"/>
        </w:rPr>
      </w:pPr>
    </w:p>
    <w:p w:rsidR="007628BE" w:rsidRPr="00236F25" w:rsidRDefault="00D87C33" w:rsidP="007628BE">
      <w:pPr>
        <w:pStyle w:val="Grafovi"/>
        <w:spacing w:line="276" w:lineRule="auto"/>
        <w:rPr>
          <w:iCs/>
          <w:color w:val="000000" w:themeColor="text1"/>
          <w:lang w:val="bs-Latn-BA"/>
        </w:rPr>
      </w:pPr>
      <w:r>
        <w:rPr>
          <w:iCs/>
          <w:color w:val="000000" w:themeColor="text1"/>
          <w:lang w:val="bs-Latn-BA"/>
        </w:rPr>
        <w:t>Графички</w:t>
      </w:r>
      <w:r w:rsidR="007628BE" w:rsidRPr="00236F25">
        <w:rPr>
          <w:iCs/>
          <w:color w:val="000000" w:themeColor="text1"/>
          <w:lang w:val="bs-Latn-BA"/>
        </w:rPr>
        <w:t xml:space="preserve"> </w:t>
      </w:r>
      <w:r>
        <w:rPr>
          <w:iCs/>
          <w:color w:val="000000" w:themeColor="text1"/>
          <w:lang w:val="bs-Latn-BA"/>
        </w:rPr>
        <w:t>приказ</w:t>
      </w:r>
      <w:r w:rsidR="007628BE" w:rsidRPr="00236F25">
        <w:rPr>
          <w:iCs/>
          <w:color w:val="000000" w:themeColor="text1"/>
          <w:lang w:val="bs-Latn-BA"/>
        </w:rPr>
        <w:t xml:space="preserve"> </w:t>
      </w:r>
      <w:r>
        <w:rPr>
          <w:iCs/>
          <w:color w:val="000000" w:themeColor="text1"/>
          <w:lang w:val="bs-Latn-BA"/>
        </w:rPr>
        <w:t>процентуалног</w:t>
      </w:r>
      <w:r w:rsidR="007628BE" w:rsidRPr="00236F25">
        <w:rPr>
          <w:iCs/>
          <w:color w:val="000000" w:themeColor="text1"/>
          <w:lang w:val="bs-Latn-BA"/>
        </w:rPr>
        <w:t xml:space="preserve"> </w:t>
      </w:r>
      <w:r>
        <w:rPr>
          <w:iCs/>
          <w:color w:val="000000" w:themeColor="text1"/>
          <w:lang w:val="bs-Latn-BA"/>
        </w:rPr>
        <w:t>учешћа</w:t>
      </w:r>
      <w:r w:rsidR="007628BE" w:rsidRPr="00236F25">
        <w:rPr>
          <w:iCs/>
          <w:color w:val="000000" w:themeColor="text1"/>
          <w:lang w:val="bs-Latn-BA"/>
        </w:rPr>
        <w:t xml:space="preserve"> </w:t>
      </w:r>
      <w:r>
        <w:rPr>
          <w:iCs/>
          <w:color w:val="000000" w:themeColor="text1"/>
          <w:lang w:val="bs-Latn-BA"/>
        </w:rPr>
        <w:t>јавне</w:t>
      </w:r>
      <w:r w:rsidR="007628BE" w:rsidRPr="00236F25">
        <w:rPr>
          <w:iCs/>
          <w:color w:val="000000" w:themeColor="text1"/>
          <w:lang w:val="bs-Latn-BA"/>
        </w:rPr>
        <w:t xml:space="preserve"> </w:t>
      </w:r>
      <w:r>
        <w:rPr>
          <w:iCs/>
          <w:color w:val="000000" w:themeColor="text1"/>
          <w:lang w:val="bs-Latn-BA"/>
        </w:rPr>
        <w:t>набавке</w:t>
      </w:r>
      <w:r w:rsidR="007628BE" w:rsidRPr="00236F25">
        <w:rPr>
          <w:iCs/>
          <w:color w:val="000000" w:themeColor="text1"/>
          <w:lang w:val="bs-Latn-BA"/>
        </w:rPr>
        <w:t xml:space="preserve"> </w:t>
      </w:r>
      <w:r>
        <w:rPr>
          <w:iCs/>
          <w:color w:val="000000" w:themeColor="text1"/>
          <w:lang w:val="bs-Latn-BA"/>
        </w:rPr>
        <w:t>у</w:t>
      </w:r>
      <w:r w:rsidR="007628BE" w:rsidRPr="00236F25">
        <w:rPr>
          <w:iCs/>
          <w:color w:val="000000" w:themeColor="text1"/>
          <w:lang w:val="bs-Latn-BA"/>
        </w:rPr>
        <w:t xml:space="preserve"> </w:t>
      </w:r>
      <w:r>
        <w:rPr>
          <w:iCs/>
          <w:color w:val="000000" w:themeColor="text1"/>
          <w:lang w:val="bs-Latn-BA"/>
        </w:rPr>
        <w:t>БДП</w:t>
      </w:r>
      <w:r w:rsidR="007628BE" w:rsidRPr="00236F25">
        <w:rPr>
          <w:iCs/>
          <w:color w:val="000000" w:themeColor="text1"/>
          <w:lang w:val="bs-Latn-BA"/>
        </w:rPr>
        <w:t>-</w:t>
      </w:r>
      <w:r>
        <w:rPr>
          <w:iCs/>
          <w:color w:val="000000" w:themeColor="text1"/>
          <w:lang w:val="bs-Latn-BA"/>
        </w:rPr>
        <w:t>у</w:t>
      </w:r>
      <w:r w:rsidR="007628BE" w:rsidRPr="00236F25">
        <w:rPr>
          <w:iCs/>
          <w:color w:val="000000" w:themeColor="text1"/>
          <w:lang w:val="bs-Latn-BA"/>
        </w:rPr>
        <w:t xml:space="preserve"> </w:t>
      </w:r>
      <w:r>
        <w:rPr>
          <w:iCs/>
          <w:color w:val="000000" w:themeColor="text1"/>
          <w:lang w:val="bs-Latn-BA"/>
        </w:rPr>
        <w:t>за</w:t>
      </w:r>
      <w:r w:rsidR="007628BE" w:rsidRPr="00236F25">
        <w:rPr>
          <w:iCs/>
          <w:color w:val="000000" w:themeColor="text1"/>
          <w:lang w:val="bs-Latn-BA"/>
        </w:rPr>
        <w:t xml:space="preserve"> </w:t>
      </w:r>
      <w:r>
        <w:rPr>
          <w:iCs/>
          <w:color w:val="000000" w:themeColor="text1"/>
          <w:lang w:val="bs-Latn-BA"/>
        </w:rPr>
        <w:t>период</w:t>
      </w:r>
      <w:r w:rsidR="007628BE" w:rsidRPr="00236F25">
        <w:rPr>
          <w:iCs/>
          <w:color w:val="000000" w:themeColor="text1"/>
          <w:lang w:val="bs-Latn-BA"/>
        </w:rPr>
        <w:t xml:space="preserve"> </w:t>
      </w:r>
      <w:r>
        <w:rPr>
          <w:iCs/>
          <w:color w:val="000000" w:themeColor="text1"/>
          <w:lang w:val="bs-Latn-BA"/>
        </w:rPr>
        <w:t>од</w:t>
      </w:r>
      <w:r w:rsidR="007628BE" w:rsidRPr="00236F25">
        <w:rPr>
          <w:iCs/>
          <w:color w:val="000000" w:themeColor="text1"/>
          <w:lang w:val="bs-Latn-BA"/>
        </w:rPr>
        <w:t xml:space="preserve"> 2011. </w:t>
      </w:r>
      <w:r>
        <w:rPr>
          <w:iCs/>
          <w:color w:val="000000" w:themeColor="text1"/>
          <w:lang w:val="bs-Latn-BA"/>
        </w:rPr>
        <w:t>до</w:t>
      </w:r>
      <w:r w:rsidR="007628BE" w:rsidRPr="00236F25">
        <w:rPr>
          <w:iCs/>
          <w:color w:val="000000" w:themeColor="text1"/>
          <w:lang w:val="bs-Latn-BA"/>
        </w:rPr>
        <w:t xml:space="preserve"> 202</w:t>
      </w:r>
      <w:r w:rsidR="00E20ED8" w:rsidRPr="00236F25">
        <w:rPr>
          <w:iCs/>
          <w:color w:val="000000" w:themeColor="text1"/>
          <w:lang w:val="bs-Latn-BA"/>
        </w:rPr>
        <w:t>2</w:t>
      </w:r>
      <w:r w:rsidR="007628BE" w:rsidRPr="00236F25">
        <w:rPr>
          <w:iCs/>
          <w:color w:val="000000" w:themeColor="text1"/>
          <w:lang w:val="bs-Latn-BA"/>
        </w:rPr>
        <w:t>.</w:t>
      </w:r>
      <w:r>
        <w:rPr>
          <w:iCs/>
          <w:color w:val="000000" w:themeColor="text1"/>
          <w:lang w:val="bs-Latn-BA"/>
        </w:rPr>
        <w:t>године</w:t>
      </w:r>
      <w:r w:rsidR="007628BE" w:rsidRPr="00236F25">
        <w:rPr>
          <w:iCs/>
          <w:color w:val="000000" w:themeColor="text1"/>
          <w:lang w:val="bs-Latn-BA"/>
        </w:rPr>
        <w:t>:</w:t>
      </w:r>
    </w:p>
    <w:tbl>
      <w:tblPr>
        <w:tblW w:w="9260" w:type="dxa"/>
        <w:tblLook w:val="04A0" w:firstRow="1" w:lastRow="0" w:firstColumn="1" w:lastColumn="0" w:noHBand="0" w:noVBand="1"/>
      </w:tblPr>
      <w:tblGrid>
        <w:gridCol w:w="6740"/>
        <w:gridCol w:w="2520"/>
      </w:tblGrid>
      <w:tr w:rsidR="00C567C4" w:rsidRPr="00236F25" w:rsidTr="00236F25">
        <w:trPr>
          <w:trHeight w:val="430"/>
        </w:trPr>
        <w:tc>
          <w:tcPr>
            <w:tcW w:w="6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C567C4" w:rsidRPr="00236F25" w:rsidRDefault="00C567C4" w:rsidP="0017167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C567C4" w:rsidRPr="00236F25" w:rsidRDefault="00D87C33" w:rsidP="0017167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Година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C567C4" w:rsidRPr="00236F25" w:rsidRDefault="00C567C4" w:rsidP="0017167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36F25">
              <w:rPr>
                <w:color w:val="000000"/>
                <w:sz w:val="20"/>
                <w:szCs w:val="20"/>
                <w:lang w:eastAsia="en-US"/>
              </w:rPr>
              <w:t xml:space="preserve">% </w:t>
            </w:r>
            <w:r w:rsidR="00D87C33">
              <w:rPr>
                <w:color w:val="000000"/>
                <w:sz w:val="20"/>
                <w:szCs w:val="20"/>
                <w:lang w:eastAsia="en-US"/>
              </w:rPr>
              <w:t>учешча</w:t>
            </w:r>
            <w:r w:rsidRPr="00236F25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D87C33">
              <w:rPr>
                <w:color w:val="000000"/>
                <w:sz w:val="20"/>
                <w:szCs w:val="20"/>
                <w:lang w:eastAsia="en-US"/>
              </w:rPr>
              <w:t>јавних</w:t>
            </w:r>
            <w:r w:rsidRPr="00236F25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D87C33">
              <w:rPr>
                <w:color w:val="000000"/>
                <w:sz w:val="20"/>
                <w:szCs w:val="20"/>
                <w:lang w:eastAsia="en-US"/>
              </w:rPr>
              <w:t>набавки</w:t>
            </w:r>
            <w:r w:rsidRPr="00236F25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D87C33">
              <w:rPr>
                <w:color w:val="000000"/>
                <w:sz w:val="20"/>
                <w:szCs w:val="20"/>
                <w:lang w:eastAsia="en-US"/>
              </w:rPr>
              <w:t>у</w:t>
            </w:r>
            <w:r w:rsidRPr="00236F25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D87C33">
              <w:rPr>
                <w:color w:val="000000"/>
                <w:sz w:val="20"/>
                <w:szCs w:val="20"/>
                <w:lang w:eastAsia="en-US"/>
              </w:rPr>
              <w:t>БДП</w:t>
            </w:r>
            <w:r w:rsidRPr="00236F25">
              <w:rPr>
                <w:color w:val="000000"/>
                <w:sz w:val="20"/>
                <w:szCs w:val="20"/>
                <w:lang w:eastAsia="en-US"/>
              </w:rPr>
              <w:t>-</w:t>
            </w:r>
            <w:r w:rsidR="00D87C33">
              <w:rPr>
                <w:color w:val="000000"/>
                <w:sz w:val="20"/>
                <w:szCs w:val="20"/>
                <w:lang w:eastAsia="en-US"/>
              </w:rPr>
              <w:t>у</w:t>
            </w:r>
          </w:p>
        </w:tc>
      </w:tr>
      <w:tr w:rsidR="00C567C4" w:rsidRPr="00236F25" w:rsidTr="00236F25">
        <w:trPr>
          <w:trHeight w:val="330"/>
        </w:trPr>
        <w:tc>
          <w:tcPr>
            <w:tcW w:w="6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7C4" w:rsidRPr="00236F25" w:rsidRDefault="00C567C4" w:rsidP="0017167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236F25">
              <w:rPr>
                <w:color w:val="000000"/>
                <w:sz w:val="20"/>
                <w:szCs w:val="20"/>
                <w:lang w:val="en-US" w:eastAsia="en-US"/>
              </w:rPr>
              <w:t>2011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7C4" w:rsidRPr="00236F25" w:rsidRDefault="00C567C4" w:rsidP="0017167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236F25">
              <w:rPr>
                <w:color w:val="000000"/>
                <w:sz w:val="20"/>
                <w:szCs w:val="20"/>
                <w:lang w:val="en-US" w:eastAsia="en-US"/>
              </w:rPr>
              <w:t>12.38</w:t>
            </w:r>
          </w:p>
        </w:tc>
      </w:tr>
      <w:tr w:rsidR="00C567C4" w:rsidRPr="00236F25" w:rsidTr="00236F25">
        <w:trPr>
          <w:trHeight w:val="330"/>
        </w:trPr>
        <w:tc>
          <w:tcPr>
            <w:tcW w:w="6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7C4" w:rsidRPr="00236F25" w:rsidRDefault="00C567C4" w:rsidP="0017167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236F25">
              <w:rPr>
                <w:color w:val="000000"/>
                <w:sz w:val="20"/>
                <w:szCs w:val="20"/>
                <w:lang w:val="en-US" w:eastAsia="en-US"/>
              </w:rPr>
              <w:t>2012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7C4" w:rsidRPr="00236F25" w:rsidRDefault="00C567C4" w:rsidP="0017167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236F25">
              <w:rPr>
                <w:color w:val="000000"/>
                <w:sz w:val="20"/>
                <w:szCs w:val="20"/>
                <w:lang w:val="en-US" w:eastAsia="en-US"/>
              </w:rPr>
              <w:t>12.95</w:t>
            </w:r>
          </w:p>
        </w:tc>
      </w:tr>
      <w:tr w:rsidR="00C567C4" w:rsidRPr="00236F25" w:rsidTr="00236F25">
        <w:trPr>
          <w:trHeight w:val="330"/>
        </w:trPr>
        <w:tc>
          <w:tcPr>
            <w:tcW w:w="6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7C4" w:rsidRPr="00236F25" w:rsidRDefault="00C567C4" w:rsidP="0017167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236F25">
              <w:rPr>
                <w:color w:val="000000"/>
                <w:sz w:val="20"/>
                <w:szCs w:val="20"/>
                <w:lang w:val="en-US" w:eastAsia="en-US"/>
              </w:rPr>
              <w:t>2013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7C4" w:rsidRPr="00236F25" w:rsidRDefault="00C567C4" w:rsidP="0017167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236F25">
              <w:rPr>
                <w:color w:val="000000"/>
                <w:sz w:val="20"/>
                <w:szCs w:val="20"/>
                <w:lang w:val="en-US" w:eastAsia="en-US"/>
              </w:rPr>
              <w:t>9.68</w:t>
            </w:r>
          </w:p>
        </w:tc>
      </w:tr>
      <w:tr w:rsidR="00C567C4" w:rsidRPr="00236F25" w:rsidTr="00236F25">
        <w:trPr>
          <w:trHeight w:val="330"/>
        </w:trPr>
        <w:tc>
          <w:tcPr>
            <w:tcW w:w="6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7C4" w:rsidRPr="00236F25" w:rsidRDefault="00C567C4" w:rsidP="0017167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236F25">
              <w:rPr>
                <w:color w:val="000000"/>
                <w:sz w:val="20"/>
                <w:szCs w:val="20"/>
                <w:lang w:val="en-US" w:eastAsia="en-US"/>
              </w:rPr>
              <w:t>2014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7C4" w:rsidRPr="00236F25" w:rsidRDefault="00C567C4" w:rsidP="0017167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236F25">
              <w:rPr>
                <w:color w:val="000000"/>
                <w:sz w:val="20"/>
                <w:szCs w:val="20"/>
                <w:lang w:val="en-US" w:eastAsia="en-US"/>
              </w:rPr>
              <w:t>8.14</w:t>
            </w:r>
          </w:p>
        </w:tc>
      </w:tr>
      <w:tr w:rsidR="00C567C4" w:rsidRPr="00236F25" w:rsidTr="00236F25">
        <w:trPr>
          <w:trHeight w:val="330"/>
        </w:trPr>
        <w:tc>
          <w:tcPr>
            <w:tcW w:w="6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7C4" w:rsidRPr="00236F25" w:rsidRDefault="00C567C4" w:rsidP="0017167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236F25">
              <w:rPr>
                <w:color w:val="000000"/>
                <w:sz w:val="20"/>
                <w:szCs w:val="20"/>
                <w:lang w:val="en-US" w:eastAsia="en-US"/>
              </w:rPr>
              <w:t>2015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7C4" w:rsidRPr="00236F25" w:rsidRDefault="00C567C4" w:rsidP="0017167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236F25">
              <w:rPr>
                <w:color w:val="000000"/>
                <w:sz w:val="20"/>
                <w:szCs w:val="20"/>
                <w:lang w:val="en-US" w:eastAsia="en-US"/>
              </w:rPr>
              <w:t>5.02</w:t>
            </w:r>
          </w:p>
        </w:tc>
      </w:tr>
      <w:tr w:rsidR="00C567C4" w:rsidRPr="00236F25" w:rsidTr="00236F25">
        <w:trPr>
          <w:trHeight w:val="330"/>
        </w:trPr>
        <w:tc>
          <w:tcPr>
            <w:tcW w:w="6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7C4" w:rsidRPr="00236F25" w:rsidRDefault="00C567C4" w:rsidP="0017167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236F25">
              <w:rPr>
                <w:color w:val="000000"/>
                <w:sz w:val="20"/>
                <w:szCs w:val="20"/>
                <w:lang w:val="en-US" w:eastAsia="en-US"/>
              </w:rPr>
              <w:t>2016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7C4" w:rsidRPr="00236F25" w:rsidRDefault="00C567C4" w:rsidP="0017167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236F25">
              <w:rPr>
                <w:color w:val="000000"/>
                <w:sz w:val="20"/>
                <w:szCs w:val="20"/>
                <w:lang w:val="en-US" w:eastAsia="en-US"/>
              </w:rPr>
              <w:t>7.84</w:t>
            </w:r>
          </w:p>
        </w:tc>
      </w:tr>
      <w:tr w:rsidR="00C567C4" w:rsidRPr="00236F25" w:rsidTr="00236F25">
        <w:trPr>
          <w:trHeight w:val="330"/>
        </w:trPr>
        <w:tc>
          <w:tcPr>
            <w:tcW w:w="6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7C4" w:rsidRPr="00236F25" w:rsidRDefault="00C567C4" w:rsidP="0017167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236F25">
              <w:rPr>
                <w:color w:val="000000"/>
                <w:sz w:val="20"/>
                <w:szCs w:val="20"/>
                <w:lang w:val="en-US" w:eastAsia="en-US"/>
              </w:rPr>
              <w:t>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7C4" w:rsidRPr="00236F25" w:rsidRDefault="00C567C4" w:rsidP="0017167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236F25">
              <w:rPr>
                <w:color w:val="000000"/>
                <w:sz w:val="20"/>
                <w:szCs w:val="20"/>
                <w:lang w:val="en-US" w:eastAsia="en-US"/>
              </w:rPr>
              <w:t>6.92</w:t>
            </w:r>
          </w:p>
        </w:tc>
      </w:tr>
      <w:tr w:rsidR="00C567C4" w:rsidRPr="00236F25" w:rsidTr="00236F25">
        <w:trPr>
          <w:trHeight w:val="330"/>
        </w:trPr>
        <w:tc>
          <w:tcPr>
            <w:tcW w:w="6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7C4" w:rsidRPr="00236F25" w:rsidRDefault="00C567C4" w:rsidP="0017167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236F25">
              <w:rPr>
                <w:color w:val="000000"/>
                <w:sz w:val="20"/>
                <w:szCs w:val="20"/>
                <w:lang w:val="en-US" w:eastAsia="en-US"/>
              </w:rPr>
              <w:t>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7C4" w:rsidRPr="00236F25" w:rsidRDefault="00C567C4" w:rsidP="0017167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236F25">
              <w:rPr>
                <w:color w:val="000000"/>
                <w:sz w:val="20"/>
                <w:szCs w:val="20"/>
                <w:lang w:val="en-US" w:eastAsia="en-US"/>
              </w:rPr>
              <w:t>9.39</w:t>
            </w:r>
          </w:p>
        </w:tc>
      </w:tr>
      <w:tr w:rsidR="00C567C4" w:rsidRPr="00236F25" w:rsidTr="00236F25">
        <w:trPr>
          <w:trHeight w:val="330"/>
        </w:trPr>
        <w:tc>
          <w:tcPr>
            <w:tcW w:w="6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7C4" w:rsidRPr="00236F25" w:rsidRDefault="00C567C4" w:rsidP="0017167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236F25">
              <w:rPr>
                <w:color w:val="000000"/>
                <w:sz w:val="20"/>
                <w:szCs w:val="20"/>
                <w:lang w:val="en-US" w:eastAsia="en-US"/>
              </w:rPr>
              <w:t>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7C4" w:rsidRPr="00236F25" w:rsidRDefault="00C567C4" w:rsidP="0017167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236F25">
              <w:rPr>
                <w:color w:val="000000"/>
                <w:sz w:val="20"/>
                <w:szCs w:val="20"/>
                <w:lang w:val="en-US" w:eastAsia="en-US"/>
              </w:rPr>
              <w:t>8.10</w:t>
            </w:r>
          </w:p>
        </w:tc>
      </w:tr>
      <w:tr w:rsidR="00C567C4" w:rsidRPr="00236F25" w:rsidTr="00236F25">
        <w:trPr>
          <w:trHeight w:val="330"/>
        </w:trPr>
        <w:tc>
          <w:tcPr>
            <w:tcW w:w="6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7C4" w:rsidRPr="00236F25" w:rsidRDefault="00C567C4" w:rsidP="0017167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236F25">
              <w:rPr>
                <w:color w:val="000000"/>
                <w:sz w:val="20"/>
                <w:szCs w:val="20"/>
                <w:lang w:val="en-US" w:eastAsia="en-US"/>
              </w:rPr>
              <w:t>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7C4" w:rsidRPr="00236F25" w:rsidRDefault="00C567C4" w:rsidP="0017167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236F25">
              <w:rPr>
                <w:color w:val="000000"/>
                <w:sz w:val="20"/>
                <w:szCs w:val="20"/>
                <w:lang w:val="en-US" w:eastAsia="en-US"/>
              </w:rPr>
              <w:t>8.05</w:t>
            </w:r>
          </w:p>
        </w:tc>
      </w:tr>
      <w:tr w:rsidR="00C567C4" w:rsidRPr="00236F25" w:rsidTr="00236F25">
        <w:trPr>
          <w:trHeight w:val="330"/>
        </w:trPr>
        <w:tc>
          <w:tcPr>
            <w:tcW w:w="6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7C4" w:rsidRPr="00236F25" w:rsidRDefault="00C567C4" w:rsidP="0017167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236F25">
              <w:rPr>
                <w:color w:val="000000"/>
                <w:sz w:val="20"/>
                <w:szCs w:val="20"/>
                <w:lang w:val="en-US" w:eastAsia="en-US"/>
              </w:rPr>
              <w:t>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7C4" w:rsidRPr="00236F25" w:rsidRDefault="00C567C4" w:rsidP="0017167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236F25">
              <w:rPr>
                <w:color w:val="000000"/>
                <w:sz w:val="20"/>
                <w:szCs w:val="20"/>
                <w:lang w:val="en-US" w:eastAsia="en-US"/>
              </w:rPr>
              <w:t>7.51</w:t>
            </w:r>
          </w:p>
        </w:tc>
      </w:tr>
      <w:tr w:rsidR="00C567C4" w:rsidRPr="00236F25" w:rsidTr="00236F25">
        <w:trPr>
          <w:trHeight w:val="330"/>
        </w:trPr>
        <w:tc>
          <w:tcPr>
            <w:tcW w:w="6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7C4" w:rsidRPr="00236F25" w:rsidRDefault="00C567C4" w:rsidP="00171677">
            <w:pPr>
              <w:jc w:val="both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236F25">
              <w:rPr>
                <w:b/>
                <w:color w:val="000000"/>
                <w:sz w:val="20"/>
                <w:szCs w:val="20"/>
                <w:lang w:val="en-US" w:eastAsia="en-US"/>
              </w:rPr>
              <w:t>2022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7C4" w:rsidRPr="00236F25" w:rsidRDefault="00C567C4" w:rsidP="00171677">
            <w:pPr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236F25">
              <w:rPr>
                <w:b/>
                <w:color w:val="000000"/>
                <w:sz w:val="20"/>
                <w:szCs w:val="20"/>
                <w:lang w:val="en-US" w:eastAsia="en-US"/>
              </w:rPr>
              <w:t>10.65</w:t>
            </w:r>
          </w:p>
        </w:tc>
      </w:tr>
    </w:tbl>
    <w:p w:rsidR="007628BE" w:rsidRPr="007628BE" w:rsidRDefault="007628BE" w:rsidP="007628BE">
      <w:pPr>
        <w:spacing w:line="276" w:lineRule="auto"/>
        <w:jc w:val="both"/>
        <w:rPr>
          <w:i/>
          <w:iCs/>
          <w:color w:val="000000" w:themeColor="text1"/>
        </w:rPr>
      </w:pPr>
    </w:p>
    <w:p w:rsidR="007628BE" w:rsidRPr="007628BE" w:rsidRDefault="007628BE" w:rsidP="007628BE">
      <w:pPr>
        <w:spacing w:line="276" w:lineRule="auto"/>
        <w:jc w:val="both"/>
        <w:rPr>
          <w:b/>
          <w:i/>
          <w:iCs/>
          <w:color w:val="000000" w:themeColor="text1"/>
        </w:rPr>
      </w:pPr>
    </w:p>
    <w:p w:rsidR="007628BE" w:rsidRPr="007628BE" w:rsidRDefault="00236F25" w:rsidP="007628BE">
      <w:pPr>
        <w:pStyle w:val="Grafovi"/>
        <w:spacing w:line="276" w:lineRule="auto"/>
        <w:rPr>
          <w:i/>
          <w:iCs/>
          <w:color w:val="000000" w:themeColor="text1"/>
          <w:lang w:val="bs-Latn-BA"/>
        </w:rPr>
      </w:pPr>
      <w:r>
        <w:rPr>
          <w:noProof/>
          <w:lang w:val="bs-Latn-BA"/>
        </w:rPr>
        <w:drawing>
          <wp:inline distT="0" distB="0" distL="0" distR="0" wp14:anchorId="7707771A" wp14:editId="7471188D">
            <wp:extent cx="5852160" cy="2743200"/>
            <wp:effectExtent l="0" t="0" r="15240" b="0"/>
            <wp:docPr id="41" name="Chart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7628BE" w:rsidRPr="007628BE" w:rsidRDefault="007628BE" w:rsidP="007628BE">
      <w:pPr>
        <w:pStyle w:val="Grafovi"/>
        <w:spacing w:line="276" w:lineRule="auto"/>
        <w:rPr>
          <w:i/>
          <w:iCs/>
          <w:color w:val="000000" w:themeColor="text1"/>
          <w:lang w:val="bs-Latn-BA"/>
        </w:rPr>
      </w:pPr>
    </w:p>
    <w:p w:rsidR="007628BE" w:rsidRPr="00DA1374" w:rsidRDefault="00D87C33" w:rsidP="007628BE">
      <w:pPr>
        <w:pStyle w:val="Heading2"/>
        <w:rPr>
          <w:rFonts w:ascii="Times New Roman" w:hAnsi="Times New Roman" w:cs="Times New Roman"/>
        </w:rPr>
      </w:pPr>
      <w:bookmarkStart w:id="34" w:name="_Toc72317990"/>
      <w:bookmarkStart w:id="35" w:name="_Toc99444180"/>
      <w:bookmarkStart w:id="36" w:name="_Toc130472223"/>
      <w:r>
        <w:rPr>
          <w:rFonts w:ascii="Times New Roman" w:hAnsi="Times New Roman" w:cs="Times New Roman"/>
        </w:rPr>
        <w:t>Анализа</w:t>
      </w:r>
      <w:r w:rsidR="007628BE" w:rsidRPr="00DA13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поступака</w:t>
      </w:r>
      <w:r w:rsidR="007628BE" w:rsidRPr="00DA1374">
        <w:rPr>
          <w:rFonts w:ascii="Times New Roman" w:hAnsi="Times New Roman" w:cs="Times New Roman"/>
        </w:rPr>
        <w:t xml:space="preserve"> „</w:t>
      </w:r>
      <w:r>
        <w:rPr>
          <w:rFonts w:ascii="Times New Roman" w:hAnsi="Times New Roman" w:cs="Times New Roman"/>
        </w:rPr>
        <w:t>Поглавља</w:t>
      </w:r>
      <w:r w:rsidR="007628BE" w:rsidRPr="00DA1374">
        <w:rPr>
          <w:rFonts w:ascii="Times New Roman" w:hAnsi="Times New Roman" w:cs="Times New Roman"/>
        </w:rPr>
        <w:t xml:space="preserve"> </w:t>
      </w:r>
      <w:r w:rsidR="00D71D45">
        <w:rPr>
          <w:rFonts w:ascii="Times New Roman" w:hAnsi="Times New Roman" w:cs="Times New Roman"/>
        </w:rPr>
        <w:t>I</w:t>
      </w:r>
      <w:r w:rsidR="007628BE" w:rsidRPr="00DA1374">
        <w:rPr>
          <w:rFonts w:ascii="Times New Roman" w:hAnsi="Times New Roman" w:cs="Times New Roman"/>
        </w:rPr>
        <w:t xml:space="preserve">“ </w:t>
      </w:r>
      <w:r>
        <w:rPr>
          <w:rFonts w:ascii="Times New Roman" w:hAnsi="Times New Roman" w:cs="Times New Roman"/>
        </w:rPr>
        <w:t>према</w:t>
      </w:r>
      <w:r w:rsidR="007628BE" w:rsidRPr="00DA13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предмету</w:t>
      </w:r>
      <w:r w:rsidR="007628BE" w:rsidRPr="00DA13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набавке</w:t>
      </w:r>
      <w:bookmarkEnd w:id="34"/>
      <w:bookmarkEnd w:id="35"/>
      <w:bookmarkEnd w:id="36"/>
    </w:p>
    <w:p w:rsidR="007628BE" w:rsidRPr="00DA1374" w:rsidRDefault="007628BE" w:rsidP="007628BE"/>
    <w:p w:rsidR="007628BE" w:rsidRPr="00DA1374" w:rsidRDefault="00D87C33" w:rsidP="007628BE">
      <w:pPr>
        <w:jc w:val="both"/>
      </w:pPr>
      <w:r>
        <w:t>У</w:t>
      </w:r>
      <w:r w:rsidR="007628BE" w:rsidRPr="00DA1374">
        <w:t xml:space="preserve"> 202</w:t>
      </w:r>
      <w:r w:rsidR="00A87356" w:rsidRPr="00DA1374">
        <w:t>2</w:t>
      </w:r>
      <w:r w:rsidR="007628BE" w:rsidRPr="00DA1374">
        <w:t xml:space="preserve">. </w:t>
      </w:r>
      <w:r>
        <w:t>години</w:t>
      </w:r>
      <w:r w:rsidR="007628BE" w:rsidRPr="00DA1374">
        <w:t xml:space="preserve">. </w:t>
      </w:r>
      <w:r>
        <w:t>укупна</w:t>
      </w:r>
      <w:r w:rsidR="007628BE" w:rsidRPr="00DA1374">
        <w:t xml:space="preserve"> </w:t>
      </w:r>
      <w:r>
        <w:t>вриједност</w:t>
      </w:r>
      <w:r w:rsidR="007628BE" w:rsidRPr="00DA1374">
        <w:t xml:space="preserve"> </w:t>
      </w:r>
      <w:r>
        <w:t>додијељених</w:t>
      </w:r>
      <w:r w:rsidR="007628BE" w:rsidRPr="00DA1374">
        <w:t xml:space="preserve"> </w:t>
      </w:r>
      <w:r>
        <w:t>уговора</w:t>
      </w:r>
      <w:r w:rsidR="007628BE" w:rsidRPr="00DA1374">
        <w:t xml:space="preserve"> </w:t>
      </w:r>
      <w:r>
        <w:t>за</w:t>
      </w:r>
      <w:r w:rsidR="007628BE" w:rsidRPr="00DA1374">
        <w:t xml:space="preserve"> „</w:t>
      </w:r>
      <w:r>
        <w:t>Поглавље</w:t>
      </w:r>
      <w:r w:rsidR="007628BE" w:rsidRPr="00DA1374">
        <w:t xml:space="preserve"> </w:t>
      </w:r>
      <w:r w:rsidR="00D71D45">
        <w:t>I</w:t>
      </w:r>
      <w:r w:rsidR="007628BE" w:rsidRPr="00DA1374">
        <w:t xml:space="preserve">“  </w:t>
      </w:r>
      <w:r>
        <w:t>на</w:t>
      </w:r>
      <w:r w:rsidR="007628BE" w:rsidRPr="00DA1374">
        <w:t xml:space="preserve"> </w:t>
      </w:r>
      <w:r>
        <w:t>свим</w:t>
      </w:r>
      <w:r w:rsidR="007628BE" w:rsidRPr="00DA1374">
        <w:t xml:space="preserve"> </w:t>
      </w:r>
      <w:r>
        <w:t>нивоима</w:t>
      </w:r>
      <w:r w:rsidR="007628BE" w:rsidRPr="00DA1374">
        <w:t xml:space="preserve"> </w:t>
      </w:r>
      <w:r>
        <w:t>власти</w:t>
      </w:r>
      <w:r w:rsidR="007628BE" w:rsidRPr="00DA1374">
        <w:t xml:space="preserve"> </w:t>
      </w:r>
      <w:r>
        <w:t>је</w:t>
      </w:r>
      <w:r w:rsidR="007628BE" w:rsidRPr="00DA1374">
        <w:t xml:space="preserve"> </w:t>
      </w:r>
      <w:r w:rsidR="00A87356" w:rsidRPr="00865242">
        <w:rPr>
          <w:b/>
          <w:lang w:eastAsia="en-US"/>
        </w:rPr>
        <w:t>3.701.675.680,72</w:t>
      </w:r>
      <w:r w:rsidR="00665FD5" w:rsidRPr="00865242">
        <w:rPr>
          <w:b/>
          <w:lang w:eastAsia="en-US"/>
        </w:rPr>
        <w:t xml:space="preserve"> </w:t>
      </w:r>
      <w:r>
        <w:rPr>
          <w:bCs/>
        </w:rPr>
        <w:t>КМ</w:t>
      </w:r>
      <w:r w:rsidR="007628BE" w:rsidRPr="00DA1374">
        <w:rPr>
          <w:b/>
          <w:bCs/>
        </w:rPr>
        <w:t>,</w:t>
      </w:r>
      <w:r w:rsidR="007628BE" w:rsidRPr="00DA1374">
        <w:t xml:space="preserve"> </w:t>
      </w:r>
      <w:r>
        <w:t>што</w:t>
      </w:r>
      <w:r w:rsidR="007628BE" w:rsidRPr="00DA1374">
        <w:t xml:space="preserve"> </w:t>
      </w:r>
      <w:r>
        <w:t>представља</w:t>
      </w:r>
      <w:r w:rsidR="007628BE" w:rsidRPr="00DA1374">
        <w:t xml:space="preserve"> </w:t>
      </w:r>
      <w:r>
        <w:t>повећање</w:t>
      </w:r>
      <w:r w:rsidR="007628BE" w:rsidRPr="00DA1374">
        <w:t xml:space="preserve"> </w:t>
      </w:r>
      <w:r>
        <w:t>у</w:t>
      </w:r>
      <w:r w:rsidR="007628BE" w:rsidRPr="00DA1374">
        <w:t xml:space="preserve"> </w:t>
      </w:r>
      <w:r>
        <w:t>износу</w:t>
      </w:r>
      <w:r w:rsidR="007628BE" w:rsidRPr="00DA1374">
        <w:t xml:space="preserve"> </w:t>
      </w:r>
      <w:r>
        <w:t>од</w:t>
      </w:r>
      <w:r w:rsidR="007628BE" w:rsidRPr="00DA1374">
        <w:t xml:space="preserve"> </w:t>
      </w:r>
      <w:r w:rsidR="00DA1374" w:rsidRPr="00DA1374">
        <w:rPr>
          <w:b/>
          <w:bCs/>
        </w:rPr>
        <w:t>1.417.765.939,12</w:t>
      </w:r>
      <w:r w:rsidR="00665FD5">
        <w:rPr>
          <w:b/>
          <w:bCs/>
        </w:rPr>
        <w:t xml:space="preserve"> </w:t>
      </w:r>
      <w:r>
        <w:t>КМ</w:t>
      </w:r>
      <w:r w:rsidR="007628BE" w:rsidRPr="00DA1374">
        <w:t xml:space="preserve"> </w:t>
      </w:r>
      <w:r>
        <w:t>у</w:t>
      </w:r>
      <w:r w:rsidR="007628BE" w:rsidRPr="00DA1374">
        <w:t xml:space="preserve"> </w:t>
      </w:r>
      <w:r>
        <w:t>односу</w:t>
      </w:r>
      <w:r w:rsidR="007628BE" w:rsidRPr="00DA1374">
        <w:t xml:space="preserve"> </w:t>
      </w:r>
      <w:r>
        <w:t>на</w:t>
      </w:r>
      <w:r w:rsidR="007628BE" w:rsidRPr="00DA1374">
        <w:t xml:space="preserve"> 202</w:t>
      </w:r>
      <w:r w:rsidR="00DA1374" w:rsidRPr="00DA1374">
        <w:t>1</w:t>
      </w:r>
      <w:r w:rsidR="007628BE" w:rsidRPr="00DA1374">
        <w:t xml:space="preserve">. </w:t>
      </w:r>
      <w:r>
        <w:t>годину</w:t>
      </w:r>
      <w:r w:rsidR="007628BE" w:rsidRPr="00DA1374">
        <w:t>.</w:t>
      </w:r>
    </w:p>
    <w:p w:rsidR="007628BE" w:rsidRPr="007628BE" w:rsidRDefault="007628BE" w:rsidP="007628BE">
      <w:pPr>
        <w:jc w:val="center"/>
        <w:rPr>
          <w:i/>
        </w:rPr>
      </w:pPr>
    </w:p>
    <w:tbl>
      <w:tblPr>
        <w:tblStyle w:val="TableGrid"/>
        <w:tblW w:w="9610" w:type="dxa"/>
        <w:tblInd w:w="0" w:type="dxa"/>
        <w:tblLook w:val="04A0" w:firstRow="1" w:lastRow="0" w:firstColumn="1" w:lastColumn="0" w:noHBand="0" w:noVBand="1"/>
      </w:tblPr>
      <w:tblGrid>
        <w:gridCol w:w="1523"/>
        <w:gridCol w:w="2876"/>
        <w:gridCol w:w="2876"/>
        <w:gridCol w:w="2335"/>
      </w:tblGrid>
      <w:tr w:rsidR="007628BE" w:rsidRPr="00DA1374" w:rsidTr="00CF1741">
        <w:trPr>
          <w:trHeight w:val="237"/>
        </w:trPr>
        <w:tc>
          <w:tcPr>
            <w:tcW w:w="1523" w:type="dxa"/>
            <w:vMerge w:val="restart"/>
            <w:shd w:val="clear" w:color="auto" w:fill="FFFF00"/>
          </w:tcPr>
          <w:p w:rsidR="007628BE" w:rsidRPr="00DA1374" w:rsidRDefault="00D87C33" w:rsidP="00CF174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Предмет</w:t>
            </w:r>
            <w:r w:rsidR="007628BE" w:rsidRPr="00DA1374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набавке</w:t>
            </w:r>
          </w:p>
        </w:tc>
        <w:tc>
          <w:tcPr>
            <w:tcW w:w="2876" w:type="dxa"/>
            <w:shd w:val="clear" w:color="auto" w:fill="FFFF00"/>
          </w:tcPr>
          <w:p w:rsidR="007628BE" w:rsidRPr="00DA1374" w:rsidRDefault="007628BE" w:rsidP="00F83520">
            <w:pPr>
              <w:jc w:val="center"/>
              <w:rPr>
                <w:b/>
                <w:bCs/>
                <w:sz w:val="18"/>
                <w:szCs w:val="18"/>
              </w:rPr>
            </w:pPr>
            <w:r w:rsidRPr="00DA1374">
              <w:rPr>
                <w:b/>
                <w:bCs/>
                <w:sz w:val="18"/>
                <w:szCs w:val="18"/>
              </w:rPr>
              <w:t>202</w:t>
            </w:r>
            <w:r w:rsidR="00F83520" w:rsidRPr="00DA137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76" w:type="dxa"/>
            <w:shd w:val="clear" w:color="auto" w:fill="FFFF00"/>
          </w:tcPr>
          <w:p w:rsidR="007628BE" w:rsidRPr="00DA1374" w:rsidRDefault="007628BE" w:rsidP="00F83520">
            <w:pPr>
              <w:jc w:val="center"/>
              <w:rPr>
                <w:b/>
                <w:bCs/>
                <w:sz w:val="18"/>
                <w:szCs w:val="18"/>
              </w:rPr>
            </w:pPr>
            <w:r w:rsidRPr="00DA1374">
              <w:rPr>
                <w:b/>
                <w:bCs/>
                <w:sz w:val="18"/>
                <w:szCs w:val="18"/>
              </w:rPr>
              <w:t>202</w:t>
            </w:r>
            <w:r w:rsidR="00F83520" w:rsidRPr="00DA137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335" w:type="dxa"/>
            <w:shd w:val="clear" w:color="auto" w:fill="FFFF00"/>
          </w:tcPr>
          <w:p w:rsidR="007628BE" w:rsidRPr="00DA1374" w:rsidRDefault="00D87C33" w:rsidP="00CF174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Разлика</w:t>
            </w:r>
            <w:r w:rsidR="007628BE" w:rsidRPr="00DA1374">
              <w:rPr>
                <w:b/>
                <w:bCs/>
                <w:sz w:val="18"/>
                <w:szCs w:val="18"/>
              </w:rPr>
              <w:t xml:space="preserve"> (2020-2021)</w:t>
            </w:r>
          </w:p>
        </w:tc>
      </w:tr>
      <w:tr w:rsidR="007628BE" w:rsidRPr="00DA1374" w:rsidTr="00CF1741">
        <w:trPr>
          <w:trHeight w:val="248"/>
        </w:trPr>
        <w:tc>
          <w:tcPr>
            <w:tcW w:w="1523" w:type="dxa"/>
            <w:vMerge/>
            <w:shd w:val="clear" w:color="auto" w:fill="FFFF00"/>
          </w:tcPr>
          <w:p w:rsidR="007628BE" w:rsidRPr="00DA1374" w:rsidRDefault="007628BE" w:rsidP="00CF174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6" w:type="dxa"/>
            <w:shd w:val="clear" w:color="auto" w:fill="FFFF00"/>
          </w:tcPr>
          <w:p w:rsidR="007628BE" w:rsidRPr="00DA1374" w:rsidRDefault="00D87C33" w:rsidP="00CF174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КМ</w:t>
            </w:r>
          </w:p>
        </w:tc>
        <w:tc>
          <w:tcPr>
            <w:tcW w:w="2876" w:type="dxa"/>
            <w:shd w:val="clear" w:color="auto" w:fill="FFFF00"/>
          </w:tcPr>
          <w:p w:rsidR="007628BE" w:rsidRPr="00DA1374" w:rsidRDefault="00D87C33" w:rsidP="00CF174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КМ</w:t>
            </w:r>
          </w:p>
        </w:tc>
        <w:tc>
          <w:tcPr>
            <w:tcW w:w="2335" w:type="dxa"/>
            <w:shd w:val="clear" w:color="auto" w:fill="FFFF00"/>
          </w:tcPr>
          <w:p w:rsidR="007628BE" w:rsidRPr="00DA1374" w:rsidRDefault="007628BE" w:rsidP="00CF1741">
            <w:pPr>
              <w:jc w:val="center"/>
              <w:rPr>
                <w:b/>
                <w:bCs/>
                <w:sz w:val="18"/>
                <w:szCs w:val="18"/>
              </w:rPr>
            </w:pPr>
            <w:r w:rsidRPr="00DA1374">
              <w:rPr>
                <w:b/>
                <w:bCs/>
                <w:sz w:val="18"/>
                <w:szCs w:val="18"/>
              </w:rPr>
              <w:t>+/-</w:t>
            </w:r>
          </w:p>
        </w:tc>
      </w:tr>
      <w:tr w:rsidR="00F83520" w:rsidRPr="00DA1374" w:rsidTr="00CF1741">
        <w:trPr>
          <w:trHeight w:val="237"/>
        </w:trPr>
        <w:tc>
          <w:tcPr>
            <w:tcW w:w="1523" w:type="dxa"/>
          </w:tcPr>
          <w:p w:rsidR="00F83520" w:rsidRPr="00DA1374" w:rsidRDefault="00D87C33" w:rsidP="00F835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Робе</w:t>
            </w:r>
          </w:p>
        </w:tc>
        <w:tc>
          <w:tcPr>
            <w:tcW w:w="2876" w:type="dxa"/>
          </w:tcPr>
          <w:p w:rsidR="00F83520" w:rsidRPr="00DA1374" w:rsidRDefault="00F83520" w:rsidP="00F83520">
            <w:pPr>
              <w:jc w:val="center"/>
              <w:rPr>
                <w:bCs/>
                <w:sz w:val="18"/>
                <w:szCs w:val="18"/>
              </w:rPr>
            </w:pPr>
            <w:r w:rsidRPr="00DA1374">
              <w:rPr>
                <w:color w:val="000000"/>
                <w:sz w:val="18"/>
                <w:szCs w:val="18"/>
                <w:lang w:val="en-US" w:eastAsia="en-US"/>
              </w:rPr>
              <w:t>1.145.045.811,37</w:t>
            </w:r>
          </w:p>
        </w:tc>
        <w:tc>
          <w:tcPr>
            <w:tcW w:w="2876" w:type="dxa"/>
          </w:tcPr>
          <w:p w:rsidR="00F83520" w:rsidRPr="00DA1374" w:rsidRDefault="002B5594" w:rsidP="00F83520">
            <w:pPr>
              <w:jc w:val="center"/>
              <w:rPr>
                <w:bCs/>
                <w:sz w:val="18"/>
                <w:szCs w:val="18"/>
              </w:rPr>
            </w:pPr>
            <w:r w:rsidRPr="00DA1374">
              <w:rPr>
                <w:color w:val="000000"/>
                <w:sz w:val="18"/>
                <w:szCs w:val="18"/>
                <w:lang w:val="en-US" w:eastAsia="en-US"/>
              </w:rPr>
              <w:t>1.566.636.245,</w:t>
            </w:r>
            <w:r w:rsidR="00F83520" w:rsidRPr="00F83520">
              <w:rPr>
                <w:color w:val="000000"/>
                <w:sz w:val="18"/>
                <w:szCs w:val="18"/>
                <w:lang w:val="en-US" w:eastAsia="en-US"/>
              </w:rPr>
              <w:t>63</w:t>
            </w:r>
          </w:p>
        </w:tc>
        <w:tc>
          <w:tcPr>
            <w:tcW w:w="2335" w:type="dxa"/>
          </w:tcPr>
          <w:p w:rsidR="00F83520" w:rsidRPr="00DA1374" w:rsidRDefault="002B5594" w:rsidP="00DA1374">
            <w:pPr>
              <w:jc w:val="center"/>
              <w:rPr>
                <w:bCs/>
                <w:sz w:val="18"/>
                <w:szCs w:val="18"/>
              </w:rPr>
            </w:pPr>
            <w:r w:rsidRPr="00DA1374">
              <w:rPr>
                <w:bCs/>
                <w:sz w:val="18"/>
                <w:szCs w:val="18"/>
              </w:rPr>
              <w:t>421</w:t>
            </w:r>
            <w:r w:rsidR="00DA1374" w:rsidRPr="00DA1374">
              <w:rPr>
                <w:bCs/>
                <w:sz w:val="18"/>
                <w:szCs w:val="18"/>
              </w:rPr>
              <w:t>.</w:t>
            </w:r>
            <w:r w:rsidRPr="00DA1374">
              <w:rPr>
                <w:bCs/>
                <w:sz w:val="18"/>
                <w:szCs w:val="18"/>
              </w:rPr>
              <w:t>590</w:t>
            </w:r>
            <w:r w:rsidR="00DA1374" w:rsidRPr="00DA1374">
              <w:rPr>
                <w:bCs/>
                <w:sz w:val="18"/>
                <w:szCs w:val="18"/>
              </w:rPr>
              <w:t>.434,</w:t>
            </w:r>
            <w:r w:rsidRPr="00DA1374">
              <w:rPr>
                <w:bCs/>
                <w:sz w:val="18"/>
                <w:szCs w:val="18"/>
              </w:rPr>
              <w:t>26</w:t>
            </w:r>
          </w:p>
        </w:tc>
      </w:tr>
      <w:tr w:rsidR="00F83520" w:rsidRPr="00DA1374" w:rsidTr="00CF1741">
        <w:trPr>
          <w:trHeight w:val="226"/>
        </w:trPr>
        <w:tc>
          <w:tcPr>
            <w:tcW w:w="1523" w:type="dxa"/>
          </w:tcPr>
          <w:p w:rsidR="00F83520" w:rsidRPr="00DA1374" w:rsidRDefault="00D87C33" w:rsidP="00F835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Услуге</w:t>
            </w:r>
          </w:p>
        </w:tc>
        <w:tc>
          <w:tcPr>
            <w:tcW w:w="2876" w:type="dxa"/>
          </w:tcPr>
          <w:p w:rsidR="00F83520" w:rsidRPr="00DA1374" w:rsidRDefault="00F83520" w:rsidP="00F83520">
            <w:pPr>
              <w:jc w:val="center"/>
              <w:rPr>
                <w:bCs/>
                <w:sz w:val="18"/>
                <w:szCs w:val="18"/>
              </w:rPr>
            </w:pPr>
            <w:r w:rsidRPr="00DA1374">
              <w:rPr>
                <w:color w:val="000000"/>
                <w:sz w:val="18"/>
                <w:szCs w:val="18"/>
                <w:lang w:val="en-US" w:eastAsia="en-US"/>
              </w:rPr>
              <w:t xml:space="preserve">  402.006.656,60</w:t>
            </w:r>
          </w:p>
        </w:tc>
        <w:tc>
          <w:tcPr>
            <w:tcW w:w="2876" w:type="dxa"/>
          </w:tcPr>
          <w:p w:rsidR="00F83520" w:rsidRPr="00DA1374" w:rsidRDefault="002B5594" w:rsidP="00F83520">
            <w:pPr>
              <w:jc w:val="center"/>
              <w:rPr>
                <w:bCs/>
                <w:sz w:val="18"/>
                <w:szCs w:val="18"/>
              </w:rPr>
            </w:pPr>
            <w:r w:rsidRPr="00DA1374">
              <w:rPr>
                <w:color w:val="000000"/>
                <w:sz w:val="18"/>
                <w:szCs w:val="18"/>
                <w:lang w:val="en-US" w:eastAsia="en-US"/>
              </w:rPr>
              <w:t>599.238.606,</w:t>
            </w:r>
            <w:r w:rsidRPr="00F83520">
              <w:rPr>
                <w:color w:val="000000"/>
                <w:sz w:val="18"/>
                <w:szCs w:val="18"/>
                <w:lang w:val="en-US" w:eastAsia="en-US"/>
              </w:rPr>
              <w:t>85</w:t>
            </w:r>
          </w:p>
        </w:tc>
        <w:tc>
          <w:tcPr>
            <w:tcW w:w="2335" w:type="dxa"/>
          </w:tcPr>
          <w:p w:rsidR="00F83520" w:rsidRPr="00DA1374" w:rsidRDefault="00DA1374" w:rsidP="00F83520">
            <w:pPr>
              <w:jc w:val="center"/>
              <w:rPr>
                <w:bCs/>
                <w:sz w:val="18"/>
                <w:szCs w:val="18"/>
              </w:rPr>
            </w:pPr>
            <w:r w:rsidRPr="00DA1374">
              <w:rPr>
                <w:bCs/>
                <w:sz w:val="18"/>
                <w:szCs w:val="18"/>
              </w:rPr>
              <w:t>197.231.950,</w:t>
            </w:r>
            <w:r w:rsidR="002B5594" w:rsidRPr="00DA1374">
              <w:rPr>
                <w:bCs/>
                <w:sz w:val="18"/>
                <w:szCs w:val="18"/>
              </w:rPr>
              <w:t>25</w:t>
            </w:r>
          </w:p>
        </w:tc>
      </w:tr>
      <w:tr w:rsidR="00F83520" w:rsidRPr="00DA1374" w:rsidTr="00CF1741">
        <w:trPr>
          <w:trHeight w:val="237"/>
        </w:trPr>
        <w:tc>
          <w:tcPr>
            <w:tcW w:w="1523" w:type="dxa"/>
          </w:tcPr>
          <w:p w:rsidR="00F83520" w:rsidRPr="00DA1374" w:rsidRDefault="00D87C33" w:rsidP="00F835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Радови</w:t>
            </w:r>
          </w:p>
        </w:tc>
        <w:tc>
          <w:tcPr>
            <w:tcW w:w="2876" w:type="dxa"/>
          </w:tcPr>
          <w:p w:rsidR="00F83520" w:rsidRPr="00DA1374" w:rsidRDefault="00F83520" w:rsidP="00F83520">
            <w:pPr>
              <w:jc w:val="center"/>
              <w:rPr>
                <w:bCs/>
                <w:sz w:val="18"/>
                <w:szCs w:val="18"/>
              </w:rPr>
            </w:pPr>
            <w:r w:rsidRPr="00DA1374">
              <w:rPr>
                <w:color w:val="000000"/>
                <w:sz w:val="18"/>
                <w:szCs w:val="18"/>
                <w:lang w:val="en-US" w:eastAsia="en-US"/>
              </w:rPr>
              <w:t xml:space="preserve">  736.857.273,63</w:t>
            </w:r>
          </w:p>
        </w:tc>
        <w:tc>
          <w:tcPr>
            <w:tcW w:w="2876" w:type="dxa"/>
          </w:tcPr>
          <w:p w:rsidR="00F83520" w:rsidRPr="00DA1374" w:rsidRDefault="002B5594" w:rsidP="00F83520">
            <w:pPr>
              <w:jc w:val="center"/>
              <w:rPr>
                <w:bCs/>
                <w:sz w:val="18"/>
                <w:szCs w:val="18"/>
              </w:rPr>
            </w:pPr>
            <w:r w:rsidRPr="00DA1374">
              <w:rPr>
                <w:color w:val="000000"/>
                <w:sz w:val="18"/>
                <w:szCs w:val="18"/>
                <w:lang w:val="en-US" w:eastAsia="en-US"/>
              </w:rPr>
              <w:t>1.535.800.828,</w:t>
            </w:r>
            <w:r w:rsidRPr="00F83520">
              <w:rPr>
                <w:color w:val="000000"/>
                <w:sz w:val="18"/>
                <w:szCs w:val="18"/>
                <w:lang w:val="en-US" w:eastAsia="en-US"/>
              </w:rPr>
              <w:t>24</w:t>
            </w:r>
          </w:p>
        </w:tc>
        <w:tc>
          <w:tcPr>
            <w:tcW w:w="2335" w:type="dxa"/>
          </w:tcPr>
          <w:p w:rsidR="00F83520" w:rsidRPr="00DA1374" w:rsidRDefault="00DA1374" w:rsidP="00F83520">
            <w:pPr>
              <w:jc w:val="center"/>
              <w:rPr>
                <w:bCs/>
                <w:sz w:val="18"/>
                <w:szCs w:val="18"/>
              </w:rPr>
            </w:pPr>
            <w:r w:rsidRPr="00DA1374">
              <w:rPr>
                <w:bCs/>
                <w:sz w:val="18"/>
                <w:szCs w:val="18"/>
              </w:rPr>
              <w:t>798.943.554,</w:t>
            </w:r>
            <w:r w:rsidR="002B5594" w:rsidRPr="00DA1374">
              <w:rPr>
                <w:bCs/>
                <w:sz w:val="18"/>
                <w:szCs w:val="18"/>
              </w:rPr>
              <w:t>61</w:t>
            </w:r>
          </w:p>
        </w:tc>
      </w:tr>
      <w:tr w:rsidR="00F83520" w:rsidRPr="00DA1374" w:rsidTr="00CF1741">
        <w:trPr>
          <w:trHeight w:val="399"/>
        </w:trPr>
        <w:tc>
          <w:tcPr>
            <w:tcW w:w="1523" w:type="dxa"/>
          </w:tcPr>
          <w:p w:rsidR="00F83520" w:rsidRPr="00DA1374" w:rsidRDefault="00D87C33" w:rsidP="00F835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Укупно</w:t>
            </w:r>
            <w:r w:rsidR="00F83520" w:rsidRPr="00DA1374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поглавље</w:t>
            </w:r>
            <w:r w:rsidR="00F83520" w:rsidRPr="00DA1374">
              <w:rPr>
                <w:b/>
                <w:bCs/>
                <w:sz w:val="18"/>
                <w:szCs w:val="18"/>
              </w:rPr>
              <w:t xml:space="preserve"> </w:t>
            </w:r>
            <w:r w:rsidR="00D71D45"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2876" w:type="dxa"/>
          </w:tcPr>
          <w:p w:rsidR="00F83520" w:rsidRPr="00DA1374" w:rsidRDefault="00F83520" w:rsidP="00F83520">
            <w:pPr>
              <w:jc w:val="center"/>
              <w:rPr>
                <w:b/>
                <w:bCs/>
                <w:sz w:val="18"/>
                <w:szCs w:val="18"/>
              </w:rPr>
            </w:pPr>
            <w:r w:rsidRPr="00DA1374">
              <w:rPr>
                <w:b/>
                <w:bCs/>
                <w:sz w:val="18"/>
                <w:szCs w:val="18"/>
              </w:rPr>
              <w:t>2.283.909.741,60</w:t>
            </w:r>
          </w:p>
        </w:tc>
        <w:tc>
          <w:tcPr>
            <w:tcW w:w="2876" w:type="dxa"/>
          </w:tcPr>
          <w:p w:rsidR="00F83520" w:rsidRPr="00CA2151" w:rsidRDefault="002B5594" w:rsidP="00F83520">
            <w:pPr>
              <w:jc w:val="center"/>
              <w:rPr>
                <w:b/>
                <w:bCs/>
                <w:sz w:val="18"/>
                <w:szCs w:val="18"/>
              </w:rPr>
            </w:pPr>
            <w:r w:rsidRPr="00CA2151">
              <w:rPr>
                <w:b/>
                <w:color w:val="000000"/>
                <w:sz w:val="18"/>
                <w:szCs w:val="18"/>
                <w:lang w:val="en-US" w:eastAsia="en-US"/>
              </w:rPr>
              <w:t>3.701.675.680,</w:t>
            </w:r>
            <w:r w:rsidRPr="00F83520">
              <w:rPr>
                <w:b/>
                <w:color w:val="000000"/>
                <w:sz w:val="18"/>
                <w:szCs w:val="18"/>
                <w:lang w:val="en-US" w:eastAsia="en-US"/>
              </w:rPr>
              <w:t>72</w:t>
            </w:r>
          </w:p>
        </w:tc>
        <w:tc>
          <w:tcPr>
            <w:tcW w:w="2335" w:type="dxa"/>
          </w:tcPr>
          <w:p w:rsidR="00F83520" w:rsidRPr="00DA1374" w:rsidRDefault="00DA1374" w:rsidP="00DA1374">
            <w:pPr>
              <w:jc w:val="center"/>
              <w:rPr>
                <w:b/>
                <w:bCs/>
                <w:sz w:val="18"/>
                <w:szCs w:val="18"/>
              </w:rPr>
            </w:pPr>
            <w:r w:rsidRPr="00DA1374">
              <w:rPr>
                <w:b/>
                <w:bCs/>
                <w:sz w:val="18"/>
                <w:szCs w:val="18"/>
              </w:rPr>
              <w:t>1.417.765.</w:t>
            </w:r>
            <w:r w:rsidR="002B5594" w:rsidRPr="00DA1374">
              <w:rPr>
                <w:b/>
                <w:bCs/>
                <w:sz w:val="18"/>
                <w:szCs w:val="18"/>
              </w:rPr>
              <w:t>939</w:t>
            </w:r>
            <w:r w:rsidRPr="00DA1374">
              <w:rPr>
                <w:b/>
                <w:bCs/>
                <w:sz w:val="18"/>
                <w:szCs w:val="18"/>
              </w:rPr>
              <w:t>,</w:t>
            </w:r>
            <w:r w:rsidR="002B5594" w:rsidRPr="00DA1374">
              <w:rPr>
                <w:b/>
                <w:bCs/>
                <w:sz w:val="18"/>
                <w:szCs w:val="18"/>
              </w:rPr>
              <w:t>12</w:t>
            </w:r>
          </w:p>
        </w:tc>
      </w:tr>
    </w:tbl>
    <w:p w:rsidR="007628BE" w:rsidRPr="007628BE" w:rsidRDefault="007628BE" w:rsidP="007628BE">
      <w:pPr>
        <w:rPr>
          <w:i/>
        </w:rPr>
      </w:pPr>
    </w:p>
    <w:p w:rsidR="007628BE" w:rsidRPr="005F51E7" w:rsidRDefault="00D87C33" w:rsidP="007628BE">
      <w:pPr>
        <w:pStyle w:val="Heading2"/>
        <w:rPr>
          <w:rFonts w:ascii="Times New Roman" w:hAnsi="Times New Roman" w:cs="Times New Roman"/>
        </w:rPr>
      </w:pPr>
      <w:bookmarkStart w:id="37" w:name="_Toc72317991"/>
      <w:bookmarkStart w:id="38" w:name="_Toc99444181"/>
      <w:bookmarkStart w:id="39" w:name="_Toc130472224"/>
      <w:r>
        <w:rPr>
          <w:rFonts w:ascii="Times New Roman" w:hAnsi="Times New Roman" w:cs="Times New Roman"/>
        </w:rPr>
        <w:t>Анализа</w:t>
      </w:r>
      <w:r w:rsidR="007628BE" w:rsidRPr="005F5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поступака</w:t>
      </w:r>
      <w:r w:rsidR="007628BE" w:rsidRPr="005F51E7">
        <w:rPr>
          <w:rFonts w:ascii="Times New Roman" w:hAnsi="Times New Roman" w:cs="Times New Roman"/>
        </w:rPr>
        <w:t xml:space="preserve"> „</w:t>
      </w:r>
      <w:r>
        <w:rPr>
          <w:rFonts w:ascii="Times New Roman" w:hAnsi="Times New Roman" w:cs="Times New Roman"/>
        </w:rPr>
        <w:t>Поглавља</w:t>
      </w:r>
      <w:r w:rsidR="007628BE" w:rsidRPr="005F51E7">
        <w:rPr>
          <w:rFonts w:ascii="Times New Roman" w:hAnsi="Times New Roman" w:cs="Times New Roman"/>
        </w:rPr>
        <w:t xml:space="preserve"> </w:t>
      </w:r>
      <w:r w:rsidR="00D71D45">
        <w:rPr>
          <w:rFonts w:ascii="Times New Roman" w:hAnsi="Times New Roman" w:cs="Times New Roman"/>
        </w:rPr>
        <w:t>V</w:t>
      </w:r>
      <w:r w:rsidR="007628BE" w:rsidRPr="005F51E7">
        <w:rPr>
          <w:rFonts w:ascii="Times New Roman" w:hAnsi="Times New Roman" w:cs="Times New Roman"/>
        </w:rPr>
        <w:t xml:space="preserve">“ </w:t>
      </w:r>
      <w:r>
        <w:rPr>
          <w:rFonts w:ascii="Times New Roman" w:hAnsi="Times New Roman" w:cs="Times New Roman"/>
        </w:rPr>
        <w:t>према</w:t>
      </w:r>
      <w:r w:rsidR="007628BE" w:rsidRPr="005F5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предмету</w:t>
      </w:r>
      <w:r w:rsidR="007628BE" w:rsidRPr="005F5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набавке</w:t>
      </w:r>
      <w:bookmarkEnd w:id="37"/>
      <w:bookmarkEnd w:id="38"/>
      <w:bookmarkEnd w:id="39"/>
    </w:p>
    <w:p w:rsidR="007628BE" w:rsidRPr="007628BE" w:rsidRDefault="007628BE" w:rsidP="007628BE">
      <w:pPr>
        <w:rPr>
          <w:i/>
        </w:rPr>
      </w:pPr>
    </w:p>
    <w:p w:rsidR="007628BE" w:rsidRPr="00665FD5" w:rsidRDefault="00D87C33" w:rsidP="007628BE">
      <w:pPr>
        <w:jc w:val="both"/>
        <w:rPr>
          <w:color w:val="000000" w:themeColor="text1"/>
        </w:rPr>
      </w:pPr>
      <w:r>
        <w:rPr>
          <w:color w:val="000000" w:themeColor="text1"/>
        </w:rPr>
        <w:t>У</w:t>
      </w:r>
      <w:r w:rsidR="007628BE" w:rsidRPr="00665FD5">
        <w:rPr>
          <w:color w:val="000000" w:themeColor="text1"/>
        </w:rPr>
        <w:t xml:space="preserve"> 202</w:t>
      </w:r>
      <w:r w:rsidR="00DA1374" w:rsidRPr="00665FD5">
        <w:rPr>
          <w:color w:val="000000" w:themeColor="text1"/>
        </w:rPr>
        <w:t>2</w:t>
      </w:r>
      <w:r w:rsidR="007628BE" w:rsidRPr="00665FD5">
        <w:rPr>
          <w:color w:val="000000" w:themeColor="text1"/>
        </w:rPr>
        <w:t xml:space="preserve">. </w:t>
      </w:r>
      <w:r>
        <w:rPr>
          <w:color w:val="000000" w:themeColor="text1"/>
        </w:rPr>
        <w:t>години</w:t>
      </w:r>
      <w:r w:rsidR="007628BE" w:rsidRPr="00665FD5">
        <w:rPr>
          <w:color w:val="000000" w:themeColor="text1"/>
        </w:rPr>
        <w:t xml:space="preserve">. </w:t>
      </w:r>
      <w:r>
        <w:rPr>
          <w:color w:val="000000" w:themeColor="text1"/>
        </w:rPr>
        <w:t>укупна</w:t>
      </w:r>
      <w:r w:rsidR="007628BE" w:rsidRPr="00665FD5">
        <w:rPr>
          <w:color w:val="000000" w:themeColor="text1"/>
        </w:rPr>
        <w:t xml:space="preserve"> </w:t>
      </w:r>
      <w:r>
        <w:rPr>
          <w:color w:val="000000" w:themeColor="text1"/>
        </w:rPr>
        <w:t>вриједност</w:t>
      </w:r>
      <w:r w:rsidR="007628BE" w:rsidRPr="00665FD5">
        <w:rPr>
          <w:color w:val="000000" w:themeColor="text1"/>
        </w:rPr>
        <w:t xml:space="preserve"> </w:t>
      </w:r>
      <w:r>
        <w:rPr>
          <w:color w:val="000000" w:themeColor="text1"/>
        </w:rPr>
        <w:t>додијељених</w:t>
      </w:r>
      <w:r w:rsidR="007628BE" w:rsidRPr="00665FD5">
        <w:rPr>
          <w:color w:val="000000" w:themeColor="text1"/>
        </w:rPr>
        <w:t xml:space="preserve"> </w:t>
      </w:r>
      <w:r>
        <w:rPr>
          <w:color w:val="000000" w:themeColor="text1"/>
        </w:rPr>
        <w:t>уговора</w:t>
      </w:r>
      <w:r w:rsidR="007628BE" w:rsidRPr="00665FD5">
        <w:rPr>
          <w:color w:val="000000" w:themeColor="text1"/>
        </w:rPr>
        <w:t xml:space="preserve"> </w:t>
      </w:r>
      <w:r>
        <w:rPr>
          <w:color w:val="000000" w:themeColor="text1"/>
        </w:rPr>
        <w:t>за</w:t>
      </w:r>
      <w:r w:rsidR="007628BE" w:rsidRPr="00665FD5">
        <w:rPr>
          <w:color w:val="000000" w:themeColor="text1"/>
        </w:rPr>
        <w:t xml:space="preserve"> „</w:t>
      </w:r>
      <w:r>
        <w:rPr>
          <w:color w:val="000000" w:themeColor="text1"/>
        </w:rPr>
        <w:t>Поглавље</w:t>
      </w:r>
      <w:r w:rsidR="007628BE" w:rsidRPr="00665FD5">
        <w:rPr>
          <w:color w:val="000000" w:themeColor="text1"/>
        </w:rPr>
        <w:t xml:space="preserve"> </w:t>
      </w:r>
      <w:r w:rsidR="00D71D45">
        <w:rPr>
          <w:color w:val="000000" w:themeColor="text1"/>
        </w:rPr>
        <w:t>V</w:t>
      </w:r>
      <w:r w:rsidR="007628BE" w:rsidRPr="00665FD5">
        <w:rPr>
          <w:color w:val="000000" w:themeColor="text1"/>
        </w:rPr>
        <w:t xml:space="preserve">“  </w:t>
      </w:r>
      <w:r>
        <w:rPr>
          <w:color w:val="000000" w:themeColor="text1"/>
        </w:rPr>
        <w:t>на</w:t>
      </w:r>
      <w:r w:rsidR="007628BE" w:rsidRPr="00665FD5">
        <w:rPr>
          <w:color w:val="000000" w:themeColor="text1"/>
        </w:rPr>
        <w:t xml:space="preserve"> </w:t>
      </w:r>
      <w:r>
        <w:rPr>
          <w:color w:val="000000" w:themeColor="text1"/>
        </w:rPr>
        <w:t>свим</w:t>
      </w:r>
      <w:r w:rsidR="007628BE" w:rsidRPr="00665FD5">
        <w:rPr>
          <w:color w:val="000000" w:themeColor="text1"/>
        </w:rPr>
        <w:t xml:space="preserve"> </w:t>
      </w:r>
      <w:r>
        <w:rPr>
          <w:color w:val="000000" w:themeColor="text1"/>
        </w:rPr>
        <w:t>нивоима</w:t>
      </w:r>
      <w:r w:rsidR="007628BE" w:rsidRPr="00665FD5">
        <w:rPr>
          <w:color w:val="000000" w:themeColor="text1"/>
        </w:rPr>
        <w:t xml:space="preserve"> </w:t>
      </w:r>
      <w:r>
        <w:rPr>
          <w:color w:val="000000" w:themeColor="text1"/>
        </w:rPr>
        <w:t>власти</w:t>
      </w:r>
      <w:r w:rsidR="007628BE" w:rsidRPr="00665FD5">
        <w:rPr>
          <w:color w:val="000000" w:themeColor="text1"/>
        </w:rPr>
        <w:t xml:space="preserve"> </w:t>
      </w:r>
      <w:r>
        <w:rPr>
          <w:color w:val="000000" w:themeColor="text1"/>
        </w:rPr>
        <w:t>је</w:t>
      </w:r>
      <w:r w:rsidR="007628BE" w:rsidRPr="00665FD5">
        <w:rPr>
          <w:color w:val="000000" w:themeColor="text1"/>
        </w:rPr>
        <w:t xml:space="preserve"> </w:t>
      </w:r>
      <w:r w:rsidR="00DA1374" w:rsidRPr="00865242">
        <w:rPr>
          <w:b/>
          <w:color w:val="000000"/>
          <w:lang w:eastAsia="en-US"/>
        </w:rPr>
        <w:t xml:space="preserve">341.250.763,05 </w:t>
      </w:r>
      <w:r>
        <w:rPr>
          <w:b/>
          <w:bCs/>
          <w:color w:val="000000" w:themeColor="text1"/>
        </w:rPr>
        <w:t>КМ</w:t>
      </w:r>
      <w:r w:rsidR="007628BE" w:rsidRPr="00665FD5">
        <w:rPr>
          <w:b/>
          <w:bCs/>
          <w:color w:val="000000" w:themeColor="text1"/>
        </w:rPr>
        <w:t>,</w:t>
      </w:r>
      <w:r w:rsidR="007628BE" w:rsidRPr="00665FD5">
        <w:rPr>
          <w:color w:val="000000" w:themeColor="text1"/>
        </w:rPr>
        <w:t xml:space="preserve"> </w:t>
      </w:r>
      <w:r>
        <w:rPr>
          <w:color w:val="000000" w:themeColor="text1"/>
        </w:rPr>
        <w:t>што</w:t>
      </w:r>
      <w:r w:rsidR="007628BE" w:rsidRPr="00665FD5">
        <w:rPr>
          <w:color w:val="000000" w:themeColor="text1"/>
        </w:rPr>
        <w:t xml:space="preserve"> </w:t>
      </w:r>
      <w:r>
        <w:rPr>
          <w:color w:val="000000" w:themeColor="text1"/>
        </w:rPr>
        <w:t>представља</w:t>
      </w:r>
      <w:r w:rsidR="007628BE" w:rsidRPr="00665FD5">
        <w:rPr>
          <w:color w:val="000000" w:themeColor="text1"/>
        </w:rPr>
        <w:t xml:space="preserve"> </w:t>
      </w:r>
      <w:r>
        <w:rPr>
          <w:color w:val="000000" w:themeColor="text1"/>
        </w:rPr>
        <w:t>повећања</w:t>
      </w:r>
      <w:r w:rsidR="007628BE" w:rsidRPr="00665FD5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="007628BE" w:rsidRPr="00665FD5">
        <w:rPr>
          <w:color w:val="000000" w:themeColor="text1"/>
        </w:rPr>
        <w:t xml:space="preserve"> </w:t>
      </w:r>
      <w:r>
        <w:rPr>
          <w:color w:val="000000" w:themeColor="text1"/>
        </w:rPr>
        <w:t>износу</w:t>
      </w:r>
      <w:r w:rsidR="007628BE" w:rsidRPr="00665FD5">
        <w:rPr>
          <w:color w:val="000000" w:themeColor="text1"/>
        </w:rPr>
        <w:t xml:space="preserve"> </w:t>
      </w:r>
      <w:r>
        <w:rPr>
          <w:color w:val="000000" w:themeColor="text1"/>
        </w:rPr>
        <w:t>од</w:t>
      </w:r>
      <w:r w:rsidR="007628BE" w:rsidRPr="00665FD5">
        <w:rPr>
          <w:color w:val="000000" w:themeColor="text1"/>
        </w:rPr>
        <w:t xml:space="preserve"> </w:t>
      </w:r>
      <w:r w:rsidR="00665FD5" w:rsidRPr="00665FD5">
        <w:rPr>
          <w:b/>
          <w:bCs/>
          <w:color w:val="000000" w:themeColor="text1"/>
        </w:rPr>
        <w:t xml:space="preserve">46.717.151,72 </w:t>
      </w:r>
      <w:r>
        <w:rPr>
          <w:b/>
          <w:color w:val="000000" w:themeColor="text1"/>
        </w:rPr>
        <w:t>КМ</w:t>
      </w:r>
      <w:r w:rsidR="007628BE" w:rsidRPr="00665FD5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="007628BE" w:rsidRPr="00665FD5">
        <w:rPr>
          <w:color w:val="000000" w:themeColor="text1"/>
        </w:rPr>
        <w:t xml:space="preserve"> </w:t>
      </w:r>
      <w:r>
        <w:rPr>
          <w:color w:val="000000" w:themeColor="text1"/>
        </w:rPr>
        <w:t>односу</w:t>
      </w:r>
      <w:r w:rsidR="007628BE" w:rsidRPr="00665FD5">
        <w:rPr>
          <w:color w:val="000000" w:themeColor="text1"/>
        </w:rPr>
        <w:t xml:space="preserve"> </w:t>
      </w:r>
      <w:r>
        <w:rPr>
          <w:color w:val="000000" w:themeColor="text1"/>
        </w:rPr>
        <w:t>на</w:t>
      </w:r>
      <w:r w:rsidR="007628BE" w:rsidRPr="00665FD5">
        <w:rPr>
          <w:color w:val="000000" w:themeColor="text1"/>
        </w:rPr>
        <w:t xml:space="preserve"> 202</w:t>
      </w:r>
      <w:r w:rsidR="00665FD5" w:rsidRPr="00665FD5">
        <w:rPr>
          <w:color w:val="000000" w:themeColor="text1"/>
        </w:rPr>
        <w:t>1</w:t>
      </w:r>
      <w:r w:rsidR="007628BE" w:rsidRPr="00665FD5">
        <w:rPr>
          <w:color w:val="000000" w:themeColor="text1"/>
        </w:rPr>
        <w:t xml:space="preserve">. </w:t>
      </w:r>
      <w:r>
        <w:rPr>
          <w:color w:val="000000" w:themeColor="text1"/>
        </w:rPr>
        <w:t>годину</w:t>
      </w:r>
      <w:r w:rsidR="007628BE" w:rsidRPr="00665FD5">
        <w:rPr>
          <w:color w:val="000000" w:themeColor="text1"/>
        </w:rPr>
        <w:t>.</w:t>
      </w:r>
    </w:p>
    <w:p w:rsidR="007628BE" w:rsidRPr="007628BE" w:rsidRDefault="007628BE" w:rsidP="007628BE">
      <w:pPr>
        <w:jc w:val="center"/>
        <w:rPr>
          <w:i/>
          <w:color w:val="FF0000"/>
        </w:rPr>
      </w:pPr>
    </w:p>
    <w:tbl>
      <w:tblPr>
        <w:tblStyle w:val="TableGrid"/>
        <w:tblW w:w="9610" w:type="dxa"/>
        <w:tblInd w:w="0" w:type="dxa"/>
        <w:tblLook w:val="04A0" w:firstRow="1" w:lastRow="0" w:firstColumn="1" w:lastColumn="0" w:noHBand="0" w:noVBand="1"/>
      </w:tblPr>
      <w:tblGrid>
        <w:gridCol w:w="1523"/>
        <w:gridCol w:w="2876"/>
        <w:gridCol w:w="2876"/>
        <w:gridCol w:w="2335"/>
      </w:tblGrid>
      <w:tr w:rsidR="007628BE" w:rsidRPr="00CA2151" w:rsidTr="00CF1741">
        <w:trPr>
          <w:trHeight w:val="237"/>
        </w:trPr>
        <w:tc>
          <w:tcPr>
            <w:tcW w:w="1523" w:type="dxa"/>
            <w:vMerge w:val="restart"/>
            <w:shd w:val="clear" w:color="auto" w:fill="FFFF00"/>
          </w:tcPr>
          <w:p w:rsidR="007628BE" w:rsidRPr="00CA2151" w:rsidRDefault="00D87C33" w:rsidP="00CF174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Предмет</w:t>
            </w:r>
            <w:r w:rsidR="007628BE" w:rsidRPr="00CA2151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набавке</w:t>
            </w:r>
          </w:p>
        </w:tc>
        <w:tc>
          <w:tcPr>
            <w:tcW w:w="2876" w:type="dxa"/>
            <w:shd w:val="clear" w:color="auto" w:fill="FFFF00"/>
          </w:tcPr>
          <w:p w:rsidR="007628BE" w:rsidRPr="00CA2151" w:rsidRDefault="007628BE" w:rsidP="00DA137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A2151">
              <w:rPr>
                <w:b/>
                <w:bCs/>
                <w:color w:val="000000" w:themeColor="text1"/>
                <w:sz w:val="18"/>
                <w:szCs w:val="18"/>
              </w:rPr>
              <w:t>202</w:t>
            </w:r>
            <w:r w:rsidR="00DA1374" w:rsidRPr="00CA2151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76" w:type="dxa"/>
            <w:shd w:val="clear" w:color="auto" w:fill="FFFF00"/>
          </w:tcPr>
          <w:p w:rsidR="007628BE" w:rsidRPr="00CA2151" w:rsidRDefault="007628BE" w:rsidP="00DA137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A2151">
              <w:rPr>
                <w:b/>
                <w:bCs/>
                <w:color w:val="000000" w:themeColor="text1"/>
                <w:sz w:val="18"/>
                <w:szCs w:val="18"/>
              </w:rPr>
              <w:t>202</w:t>
            </w:r>
            <w:r w:rsidR="00DA1374" w:rsidRPr="00CA2151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35" w:type="dxa"/>
            <w:shd w:val="clear" w:color="auto" w:fill="FFFF00"/>
          </w:tcPr>
          <w:p w:rsidR="007628BE" w:rsidRPr="00CA2151" w:rsidRDefault="00D87C33" w:rsidP="00CF174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Разлика</w:t>
            </w:r>
            <w:r w:rsidR="007628BE" w:rsidRPr="00CA2151">
              <w:rPr>
                <w:b/>
                <w:bCs/>
                <w:color w:val="000000" w:themeColor="text1"/>
                <w:sz w:val="18"/>
                <w:szCs w:val="18"/>
              </w:rPr>
              <w:t xml:space="preserve"> (2020-2019)</w:t>
            </w:r>
          </w:p>
        </w:tc>
      </w:tr>
      <w:tr w:rsidR="007628BE" w:rsidRPr="00CA2151" w:rsidTr="00CF1741">
        <w:trPr>
          <w:trHeight w:val="248"/>
        </w:trPr>
        <w:tc>
          <w:tcPr>
            <w:tcW w:w="1523" w:type="dxa"/>
            <w:vMerge/>
            <w:shd w:val="clear" w:color="auto" w:fill="FFFF00"/>
          </w:tcPr>
          <w:p w:rsidR="007628BE" w:rsidRPr="00CA2151" w:rsidRDefault="007628BE" w:rsidP="00CF174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shd w:val="clear" w:color="auto" w:fill="FFFF00"/>
          </w:tcPr>
          <w:p w:rsidR="007628BE" w:rsidRPr="00CA2151" w:rsidRDefault="00D87C33" w:rsidP="00CF174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КМ</w:t>
            </w:r>
          </w:p>
        </w:tc>
        <w:tc>
          <w:tcPr>
            <w:tcW w:w="2876" w:type="dxa"/>
            <w:shd w:val="clear" w:color="auto" w:fill="FFFF00"/>
          </w:tcPr>
          <w:p w:rsidR="007628BE" w:rsidRPr="00CA2151" w:rsidRDefault="00D87C33" w:rsidP="00CF174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КМ</w:t>
            </w:r>
          </w:p>
        </w:tc>
        <w:tc>
          <w:tcPr>
            <w:tcW w:w="2335" w:type="dxa"/>
            <w:shd w:val="clear" w:color="auto" w:fill="FFFF00"/>
          </w:tcPr>
          <w:p w:rsidR="007628BE" w:rsidRPr="00CA2151" w:rsidRDefault="007628BE" w:rsidP="00CF174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A2151">
              <w:rPr>
                <w:b/>
                <w:bCs/>
                <w:color w:val="000000" w:themeColor="text1"/>
                <w:sz w:val="18"/>
                <w:szCs w:val="18"/>
              </w:rPr>
              <w:t>+/-</w:t>
            </w:r>
          </w:p>
        </w:tc>
      </w:tr>
      <w:tr w:rsidR="00DA1374" w:rsidRPr="00CA2151" w:rsidTr="00CF1741">
        <w:trPr>
          <w:trHeight w:val="237"/>
        </w:trPr>
        <w:tc>
          <w:tcPr>
            <w:tcW w:w="1523" w:type="dxa"/>
          </w:tcPr>
          <w:p w:rsidR="00DA1374" w:rsidRPr="00CA2151" w:rsidRDefault="00D87C33" w:rsidP="00DA1374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Робе</w:t>
            </w:r>
          </w:p>
        </w:tc>
        <w:tc>
          <w:tcPr>
            <w:tcW w:w="2876" w:type="dxa"/>
          </w:tcPr>
          <w:p w:rsidR="00DA1374" w:rsidRPr="00CA2151" w:rsidRDefault="00DA1374" w:rsidP="00DA137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A2151">
              <w:rPr>
                <w:color w:val="000000" w:themeColor="text1"/>
                <w:sz w:val="18"/>
                <w:szCs w:val="18"/>
                <w:lang w:val="en-US" w:eastAsia="en-US"/>
              </w:rPr>
              <w:t>155.454.611,36</w:t>
            </w:r>
          </w:p>
        </w:tc>
        <w:tc>
          <w:tcPr>
            <w:tcW w:w="2876" w:type="dxa"/>
          </w:tcPr>
          <w:p w:rsidR="00DA1374" w:rsidRPr="00CA2151" w:rsidRDefault="00DA1374" w:rsidP="00DA137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A1374">
              <w:rPr>
                <w:color w:val="000000"/>
                <w:sz w:val="18"/>
                <w:szCs w:val="18"/>
                <w:lang w:val="en-US" w:eastAsia="en-US"/>
              </w:rPr>
              <w:t>173</w:t>
            </w:r>
            <w:r w:rsidRPr="00CA2151">
              <w:rPr>
                <w:color w:val="000000"/>
                <w:sz w:val="18"/>
                <w:szCs w:val="18"/>
                <w:lang w:val="en-US" w:eastAsia="en-US"/>
              </w:rPr>
              <w:t>.</w:t>
            </w:r>
            <w:r w:rsidRPr="00DA1374">
              <w:rPr>
                <w:color w:val="000000"/>
                <w:sz w:val="18"/>
                <w:szCs w:val="18"/>
                <w:lang w:val="en-US" w:eastAsia="en-US"/>
              </w:rPr>
              <w:t>932</w:t>
            </w:r>
            <w:r w:rsidRPr="00CA2151">
              <w:rPr>
                <w:color w:val="000000"/>
                <w:sz w:val="18"/>
                <w:szCs w:val="18"/>
                <w:lang w:val="en-US" w:eastAsia="en-US"/>
              </w:rPr>
              <w:t>.</w:t>
            </w:r>
            <w:r w:rsidRPr="00DA1374">
              <w:rPr>
                <w:color w:val="000000"/>
                <w:sz w:val="18"/>
                <w:szCs w:val="18"/>
                <w:lang w:val="en-US" w:eastAsia="en-US"/>
              </w:rPr>
              <w:t>563</w:t>
            </w:r>
            <w:r w:rsidRPr="00CA2151">
              <w:rPr>
                <w:color w:val="000000"/>
                <w:sz w:val="18"/>
                <w:szCs w:val="18"/>
                <w:lang w:val="en-US" w:eastAsia="en-US"/>
              </w:rPr>
              <w:t>,</w:t>
            </w:r>
            <w:r w:rsidRPr="00DA1374">
              <w:rPr>
                <w:color w:val="000000"/>
                <w:sz w:val="18"/>
                <w:szCs w:val="18"/>
                <w:lang w:val="en-US" w:eastAsia="en-US"/>
              </w:rPr>
              <w:t>20</w:t>
            </w:r>
          </w:p>
        </w:tc>
        <w:tc>
          <w:tcPr>
            <w:tcW w:w="2335" w:type="dxa"/>
          </w:tcPr>
          <w:p w:rsidR="00DA1374" w:rsidRPr="00CA2151" w:rsidRDefault="00665FD5" w:rsidP="00DA137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A2151">
              <w:rPr>
                <w:bCs/>
                <w:color w:val="000000" w:themeColor="text1"/>
                <w:sz w:val="18"/>
                <w:szCs w:val="18"/>
              </w:rPr>
              <w:t>18.477.951,84</w:t>
            </w:r>
          </w:p>
        </w:tc>
      </w:tr>
      <w:tr w:rsidR="00DA1374" w:rsidRPr="00CA2151" w:rsidTr="00F53339">
        <w:trPr>
          <w:trHeight w:val="226"/>
        </w:trPr>
        <w:tc>
          <w:tcPr>
            <w:tcW w:w="1523" w:type="dxa"/>
          </w:tcPr>
          <w:p w:rsidR="00DA1374" w:rsidRPr="00CA2151" w:rsidRDefault="00D87C33" w:rsidP="00DA1374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Услуге</w:t>
            </w:r>
          </w:p>
        </w:tc>
        <w:tc>
          <w:tcPr>
            <w:tcW w:w="2876" w:type="dxa"/>
            <w:vAlign w:val="bottom"/>
          </w:tcPr>
          <w:p w:rsidR="00DA1374" w:rsidRPr="00CA2151" w:rsidRDefault="00DA1374" w:rsidP="00DA1374">
            <w:pPr>
              <w:jc w:val="center"/>
              <w:rPr>
                <w:color w:val="000000" w:themeColor="text1"/>
                <w:sz w:val="18"/>
                <w:szCs w:val="18"/>
                <w:lang w:val="en-US" w:eastAsia="en-US"/>
              </w:rPr>
            </w:pPr>
            <w:r w:rsidRPr="00CA2151">
              <w:rPr>
                <w:color w:val="000000" w:themeColor="text1"/>
                <w:sz w:val="18"/>
                <w:szCs w:val="18"/>
                <w:lang w:val="en-US" w:eastAsia="en-US"/>
              </w:rPr>
              <w:t>100.123.597,14</w:t>
            </w:r>
          </w:p>
        </w:tc>
        <w:tc>
          <w:tcPr>
            <w:tcW w:w="2876" w:type="dxa"/>
            <w:vAlign w:val="bottom"/>
          </w:tcPr>
          <w:p w:rsidR="00DA1374" w:rsidRPr="00CA2151" w:rsidRDefault="00DA1374" w:rsidP="00DA1374">
            <w:pPr>
              <w:jc w:val="center"/>
              <w:rPr>
                <w:color w:val="000000" w:themeColor="text1"/>
                <w:sz w:val="18"/>
                <w:szCs w:val="18"/>
                <w:lang w:val="en-US" w:eastAsia="en-US"/>
              </w:rPr>
            </w:pPr>
            <w:r w:rsidRPr="00DA1374">
              <w:rPr>
                <w:color w:val="000000"/>
                <w:sz w:val="18"/>
                <w:szCs w:val="18"/>
                <w:lang w:val="en-US" w:eastAsia="en-US"/>
              </w:rPr>
              <w:t>115</w:t>
            </w:r>
            <w:r w:rsidRPr="00CA2151">
              <w:rPr>
                <w:color w:val="000000"/>
                <w:sz w:val="18"/>
                <w:szCs w:val="18"/>
                <w:lang w:val="en-US" w:eastAsia="en-US"/>
              </w:rPr>
              <w:t>.</w:t>
            </w:r>
            <w:r w:rsidRPr="00DA1374">
              <w:rPr>
                <w:color w:val="000000"/>
                <w:sz w:val="18"/>
                <w:szCs w:val="18"/>
                <w:lang w:val="en-US" w:eastAsia="en-US"/>
              </w:rPr>
              <w:t>575</w:t>
            </w:r>
            <w:r w:rsidRPr="00CA2151">
              <w:rPr>
                <w:color w:val="000000"/>
                <w:sz w:val="18"/>
                <w:szCs w:val="18"/>
                <w:lang w:val="en-US" w:eastAsia="en-US"/>
              </w:rPr>
              <w:t>.</w:t>
            </w:r>
            <w:r w:rsidRPr="00DA1374">
              <w:rPr>
                <w:color w:val="000000"/>
                <w:sz w:val="18"/>
                <w:szCs w:val="18"/>
                <w:lang w:val="en-US" w:eastAsia="en-US"/>
              </w:rPr>
              <w:t>037</w:t>
            </w:r>
            <w:r w:rsidRPr="00CA2151">
              <w:rPr>
                <w:color w:val="000000"/>
                <w:sz w:val="18"/>
                <w:szCs w:val="18"/>
                <w:lang w:val="en-US" w:eastAsia="en-US"/>
              </w:rPr>
              <w:t>,</w:t>
            </w:r>
            <w:r w:rsidRPr="00DA1374">
              <w:rPr>
                <w:color w:val="000000"/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2335" w:type="dxa"/>
          </w:tcPr>
          <w:p w:rsidR="00DA1374" w:rsidRPr="00CA2151" w:rsidRDefault="00665FD5" w:rsidP="00DA137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A2151">
              <w:rPr>
                <w:bCs/>
                <w:color w:val="000000" w:themeColor="text1"/>
                <w:sz w:val="18"/>
                <w:szCs w:val="18"/>
              </w:rPr>
              <w:t>15.451.440,18</w:t>
            </w:r>
          </w:p>
        </w:tc>
      </w:tr>
      <w:tr w:rsidR="00DA1374" w:rsidRPr="00CA2151" w:rsidTr="00CF1741">
        <w:trPr>
          <w:trHeight w:val="237"/>
        </w:trPr>
        <w:tc>
          <w:tcPr>
            <w:tcW w:w="1523" w:type="dxa"/>
          </w:tcPr>
          <w:p w:rsidR="00DA1374" w:rsidRPr="00CA2151" w:rsidRDefault="00D87C33" w:rsidP="00DA1374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Радови</w:t>
            </w:r>
          </w:p>
        </w:tc>
        <w:tc>
          <w:tcPr>
            <w:tcW w:w="2876" w:type="dxa"/>
          </w:tcPr>
          <w:p w:rsidR="00DA1374" w:rsidRPr="00CA2151" w:rsidRDefault="00DA1374" w:rsidP="00DA137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A2151">
              <w:rPr>
                <w:color w:val="000000" w:themeColor="text1"/>
                <w:sz w:val="18"/>
                <w:szCs w:val="18"/>
                <w:lang w:val="en-US" w:eastAsia="en-US"/>
              </w:rPr>
              <w:t>38.955.402,83</w:t>
            </w:r>
          </w:p>
        </w:tc>
        <w:tc>
          <w:tcPr>
            <w:tcW w:w="2876" w:type="dxa"/>
          </w:tcPr>
          <w:p w:rsidR="00DA1374" w:rsidRPr="00CA2151" w:rsidRDefault="00DA1374" w:rsidP="00DA137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A1374">
              <w:rPr>
                <w:color w:val="000000"/>
                <w:sz w:val="18"/>
                <w:szCs w:val="18"/>
                <w:lang w:val="en-US" w:eastAsia="en-US"/>
              </w:rPr>
              <w:t>51</w:t>
            </w:r>
            <w:r w:rsidRPr="00CA2151">
              <w:rPr>
                <w:color w:val="000000"/>
                <w:sz w:val="18"/>
                <w:szCs w:val="18"/>
                <w:lang w:val="en-US" w:eastAsia="en-US"/>
              </w:rPr>
              <w:t>.</w:t>
            </w:r>
            <w:r w:rsidRPr="00DA1374">
              <w:rPr>
                <w:color w:val="000000"/>
                <w:sz w:val="18"/>
                <w:szCs w:val="18"/>
                <w:lang w:val="en-US" w:eastAsia="en-US"/>
              </w:rPr>
              <w:t>743</w:t>
            </w:r>
            <w:r w:rsidRPr="00CA2151">
              <w:rPr>
                <w:color w:val="000000"/>
                <w:sz w:val="18"/>
                <w:szCs w:val="18"/>
                <w:lang w:val="en-US" w:eastAsia="en-US"/>
              </w:rPr>
              <w:t>.</w:t>
            </w:r>
            <w:r w:rsidRPr="00DA1374">
              <w:rPr>
                <w:color w:val="000000"/>
                <w:sz w:val="18"/>
                <w:szCs w:val="18"/>
                <w:lang w:val="en-US" w:eastAsia="en-US"/>
              </w:rPr>
              <w:t>162</w:t>
            </w:r>
            <w:r w:rsidRPr="00CA2151">
              <w:rPr>
                <w:color w:val="000000"/>
                <w:sz w:val="18"/>
                <w:szCs w:val="18"/>
                <w:lang w:val="en-US" w:eastAsia="en-US"/>
              </w:rPr>
              <w:t>,</w:t>
            </w:r>
            <w:r w:rsidRPr="00DA1374">
              <w:rPr>
                <w:color w:val="000000"/>
                <w:sz w:val="18"/>
                <w:szCs w:val="18"/>
                <w:lang w:val="en-US" w:eastAsia="en-US"/>
              </w:rPr>
              <w:t>53</w:t>
            </w:r>
          </w:p>
        </w:tc>
        <w:tc>
          <w:tcPr>
            <w:tcW w:w="2335" w:type="dxa"/>
          </w:tcPr>
          <w:p w:rsidR="00DA1374" w:rsidRPr="00CA2151" w:rsidRDefault="00665FD5" w:rsidP="00DA137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A2151">
              <w:rPr>
                <w:bCs/>
                <w:color w:val="000000" w:themeColor="text1"/>
                <w:sz w:val="18"/>
                <w:szCs w:val="18"/>
              </w:rPr>
              <w:t>12.787.759,7</w:t>
            </w:r>
          </w:p>
        </w:tc>
      </w:tr>
      <w:tr w:rsidR="00DA1374" w:rsidRPr="00CA2151" w:rsidTr="00CF1741">
        <w:trPr>
          <w:trHeight w:val="399"/>
        </w:trPr>
        <w:tc>
          <w:tcPr>
            <w:tcW w:w="1523" w:type="dxa"/>
          </w:tcPr>
          <w:p w:rsidR="00DA1374" w:rsidRPr="00CA2151" w:rsidRDefault="00D87C33" w:rsidP="00DA1374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Укупно</w:t>
            </w:r>
            <w:r w:rsidR="00DA1374" w:rsidRPr="00CA2151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поглавље</w:t>
            </w:r>
            <w:r w:rsidR="00DA1374" w:rsidRPr="00CA2151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D71D45">
              <w:rPr>
                <w:b/>
                <w:bCs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2876" w:type="dxa"/>
          </w:tcPr>
          <w:p w:rsidR="00DA1374" w:rsidRPr="00CA2151" w:rsidRDefault="00DA1374" w:rsidP="00DA137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A2151">
              <w:rPr>
                <w:b/>
                <w:color w:val="000000" w:themeColor="text1"/>
                <w:sz w:val="18"/>
                <w:szCs w:val="18"/>
                <w:lang w:val="en-US" w:eastAsia="en-US"/>
              </w:rPr>
              <w:t>294.533.611,33</w:t>
            </w:r>
          </w:p>
        </w:tc>
        <w:tc>
          <w:tcPr>
            <w:tcW w:w="2876" w:type="dxa"/>
          </w:tcPr>
          <w:p w:rsidR="00DA1374" w:rsidRPr="00CA2151" w:rsidRDefault="00DA1374" w:rsidP="00DA137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A1374">
              <w:rPr>
                <w:b/>
                <w:color w:val="000000"/>
                <w:sz w:val="18"/>
                <w:szCs w:val="18"/>
                <w:lang w:val="en-US" w:eastAsia="en-US"/>
              </w:rPr>
              <w:t>341</w:t>
            </w:r>
            <w:r w:rsidRPr="00CA2151">
              <w:rPr>
                <w:b/>
                <w:color w:val="000000"/>
                <w:sz w:val="18"/>
                <w:szCs w:val="18"/>
                <w:lang w:val="en-US" w:eastAsia="en-US"/>
              </w:rPr>
              <w:t>.</w:t>
            </w:r>
            <w:r w:rsidRPr="00DA1374">
              <w:rPr>
                <w:b/>
                <w:color w:val="000000"/>
                <w:sz w:val="18"/>
                <w:szCs w:val="18"/>
                <w:lang w:val="en-US" w:eastAsia="en-US"/>
              </w:rPr>
              <w:t>250</w:t>
            </w:r>
            <w:r w:rsidRPr="00CA2151">
              <w:rPr>
                <w:b/>
                <w:color w:val="000000"/>
                <w:sz w:val="18"/>
                <w:szCs w:val="18"/>
                <w:lang w:val="en-US" w:eastAsia="en-US"/>
              </w:rPr>
              <w:t>.</w:t>
            </w:r>
            <w:r w:rsidRPr="00DA1374">
              <w:rPr>
                <w:b/>
                <w:color w:val="000000"/>
                <w:sz w:val="18"/>
                <w:szCs w:val="18"/>
                <w:lang w:val="en-US" w:eastAsia="en-US"/>
              </w:rPr>
              <w:t>763</w:t>
            </w:r>
            <w:r w:rsidRPr="00CA2151">
              <w:rPr>
                <w:b/>
                <w:color w:val="000000"/>
                <w:sz w:val="18"/>
                <w:szCs w:val="18"/>
                <w:lang w:val="en-US" w:eastAsia="en-US"/>
              </w:rPr>
              <w:t>,</w:t>
            </w:r>
            <w:r w:rsidRPr="00DA1374">
              <w:rPr>
                <w:b/>
                <w:color w:val="000000"/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2335" w:type="dxa"/>
          </w:tcPr>
          <w:p w:rsidR="00DA1374" w:rsidRPr="00CA2151" w:rsidRDefault="00665FD5" w:rsidP="00665FD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A2151">
              <w:rPr>
                <w:b/>
                <w:bCs/>
                <w:color w:val="000000" w:themeColor="text1"/>
                <w:sz w:val="18"/>
                <w:szCs w:val="18"/>
              </w:rPr>
              <w:t>46.717.151,72</w:t>
            </w:r>
          </w:p>
        </w:tc>
      </w:tr>
    </w:tbl>
    <w:p w:rsidR="007628BE" w:rsidRPr="007628BE" w:rsidRDefault="007628BE" w:rsidP="007628BE">
      <w:pPr>
        <w:rPr>
          <w:b/>
          <w:i/>
          <w:u w:val="single"/>
        </w:rPr>
      </w:pPr>
    </w:p>
    <w:p w:rsidR="007628BE" w:rsidRPr="005F51E7" w:rsidRDefault="00D87C33" w:rsidP="007628BE">
      <w:pPr>
        <w:pStyle w:val="Heading2"/>
        <w:rPr>
          <w:rFonts w:ascii="Times New Roman" w:hAnsi="Times New Roman" w:cs="Times New Roman"/>
        </w:rPr>
      </w:pPr>
      <w:bookmarkStart w:id="40" w:name="_Toc72317992"/>
      <w:bookmarkStart w:id="41" w:name="_Toc99444182"/>
      <w:bookmarkStart w:id="42" w:name="_Toc130472225"/>
      <w:r>
        <w:rPr>
          <w:rFonts w:ascii="Times New Roman" w:hAnsi="Times New Roman" w:cs="Times New Roman"/>
        </w:rPr>
        <w:t>Анализа</w:t>
      </w:r>
      <w:r w:rsidR="007628BE" w:rsidRPr="005F5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поступака</w:t>
      </w:r>
      <w:r w:rsidR="007628BE" w:rsidRPr="005F51E7">
        <w:rPr>
          <w:rFonts w:ascii="Times New Roman" w:hAnsi="Times New Roman" w:cs="Times New Roman"/>
        </w:rPr>
        <w:t xml:space="preserve"> „</w:t>
      </w:r>
      <w:r>
        <w:rPr>
          <w:rFonts w:ascii="Times New Roman" w:hAnsi="Times New Roman" w:cs="Times New Roman"/>
        </w:rPr>
        <w:t>Поглавља</w:t>
      </w:r>
      <w:r w:rsidR="007628BE" w:rsidRPr="005F51E7">
        <w:rPr>
          <w:rFonts w:ascii="Times New Roman" w:hAnsi="Times New Roman" w:cs="Times New Roman"/>
        </w:rPr>
        <w:t xml:space="preserve"> </w:t>
      </w:r>
      <w:r w:rsidR="00D71D45">
        <w:rPr>
          <w:rFonts w:ascii="Times New Roman" w:hAnsi="Times New Roman" w:cs="Times New Roman"/>
        </w:rPr>
        <w:t>I</w:t>
      </w:r>
      <w:r w:rsidR="007628BE" w:rsidRPr="005F51E7">
        <w:rPr>
          <w:rFonts w:ascii="Times New Roman" w:hAnsi="Times New Roman" w:cs="Times New Roman"/>
        </w:rPr>
        <w:t xml:space="preserve">“ </w:t>
      </w:r>
      <w:r>
        <w:rPr>
          <w:rFonts w:ascii="Times New Roman" w:hAnsi="Times New Roman" w:cs="Times New Roman"/>
        </w:rPr>
        <w:t>према</w:t>
      </w:r>
      <w:r w:rsidR="007628BE" w:rsidRPr="005F5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врсти</w:t>
      </w:r>
      <w:r w:rsidR="007628BE" w:rsidRPr="005F5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поступка</w:t>
      </w:r>
      <w:bookmarkEnd w:id="40"/>
      <w:bookmarkEnd w:id="41"/>
      <w:bookmarkEnd w:id="42"/>
    </w:p>
    <w:p w:rsidR="00FE0A77" w:rsidRDefault="00FE0A77" w:rsidP="007628BE">
      <w:pPr>
        <w:spacing w:line="276" w:lineRule="auto"/>
        <w:jc w:val="both"/>
      </w:pPr>
    </w:p>
    <w:p w:rsidR="007628BE" w:rsidRPr="00EB5584" w:rsidRDefault="00D87C33" w:rsidP="007628BE">
      <w:pPr>
        <w:spacing w:line="276" w:lineRule="auto"/>
        <w:jc w:val="both"/>
      </w:pPr>
      <w:r>
        <w:t>Табеларни</w:t>
      </w:r>
      <w:r w:rsidR="007628BE" w:rsidRPr="00EB5584">
        <w:t xml:space="preserve"> </w:t>
      </w:r>
      <w:r>
        <w:t>и</w:t>
      </w:r>
      <w:r w:rsidR="007628BE" w:rsidRPr="00EB5584">
        <w:t xml:space="preserve"> </w:t>
      </w:r>
      <w:r>
        <w:t>графички</w:t>
      </w:r>
      <w:r w:rsidR="007628BE" w:rsidRPr="00EB5584">
        <w:t xml:space="preserve"> </w:t>
      </w:r>
      <w:r>
        <w:t>приказ</w:t>
      </w:r>
      <w:r w:rsidR="007628BE" w:rsidRPr="00EB5584">
        <w:t xml:space="preserve"> </w:t>
      </w:r>
      <w:r>
        <w:t>укупне</w:t>
      </w:r>
      <w:r w:rsidR="007628BE" w:rsidRPr="00EB5584">
        <w:t xml:space="preserve"> </w:t>
      </w:r>
      <w:r>
        <w:t>вриједност</w:t>
      </w:r>
      <w:r w:rsidR="007628BE" w:rsidRPr="00EB5584">
        <w:t xml:space="preserve"> </w:t>
      </w:r>
      <w:r>
        <w:t>додијељених</w:t>
      </w:r>
      <w:r w:rsidR="007628BE" w:rsidRPr="00EB5584">
        <w:t xml:space="preserve"> </w:t>
      </w:r>
      <w:r>
        <w:t>уговора</w:t>
      </w:r>
      <w:r w:rsidR="007628BE" w:rsidRPr="00EB5584">
        <w:t xml:space="preserve"> </w:t>
      </w:r>
      <w:r>
        <w:t>за</w:t>
      </w:r>
      <w:r w:rsidR="007628BE" w:rsidRPr="00EB5584">
        <w:t xml:space="preserve"> </w:t>
      </w:r>
      <w:r>
        <w:t>поступке</w:t>
      </w:r>
      <w:r w:rsidR="007628BE" w:rsidRPr="00EB5584">
        <w:t xml:space="preserve"> „</w:t>
      </w:r>
      <w:r>
        <w:t>Поглавља</w:t>
      </w:r>
      <w:r w:rsidR="007628BE" w:rsidRPr="00EB5584">
        <w:t xml:space="preserve"> </w:t>
      </w:r>
      <w:r w:rsidR="00D71D45">
        <w:t>I</w:t>
      </w:r>
      <w:r w:rsidR="007628BE" w:rsidRPr="00EB5584">
        <w:t xml:space="preserve">“  </w:t>
      </w:r>
      <w:r>
        <w:t>у</w:t>
      </w:r>
      <w:r w:rsidR="007628BE" w:rsidRPr="00EB5584">
        <w:t xml:space="preserve"> 202</w:t>
      </w:r>
      <w:r w:rsidR="0020176D" w:rsidRPr="00EB5584">
        <w:t>2</w:t>
      </w:r>
      <w:r w:rsidR="007628BE" w:rsidRPr="00EB5584">
        <w:t xml:space="preserve">. </w:t>
      </w:r>
      <w:r>
        <w:t>години</w:t>
      </w:r>
      <w:r w:rsidR="007628BE" w:rsidRPr="00EB5584">
        <w:t xml:space="preserve"> </w:t>
      </w:r>
      <w:r>
        <w:t>према</w:t>
      </w:r>
      <w:r w:rsidR="007628BE" w:rsidRPr="00EB5584">
        <w:t xml:space="preserve"> </w:t>
      </w:r>
      <w:r>
        <w:t>врсти</w:t>
      </w:r>
      <w:r w:rsidR="007628BE" w:rsidRPr="00EB5584">
        <w:t xml:space="preserve"> </w:t>
      </w:r>
      <w:r>
        <w:t>поступка</w:t>
      </w:r>
      <w:r w:rsidR="007628BE" w:rsidRPr="00EB5584">
        <w:t>:</w:t>
      </w:r>
    </w:p>
    <w:p w:rsidR="007628BE" w:rsidRPr="007628BE" w:rsidRDefault="007628BE" w:rsidP="007628BE">
      <w:pPr>
        <w:spacing w:line="276" w:lineRule="auto"/>
        <w:jc w:val="both"/>
        <w:rPr>
          <w:i/>
          <w:sz w:val="22"/>
          <w:szCs w:val="22"/>
        </w:rPr>
      </w:pPr>
    </w:p>
    <w:tbl>
      <w:tblPr>
        <w:tblStyle w:val="TableGrid"/>
        <w:tblW w:w="92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25"/>
        <w:gridCol w:w="1889"/>
        <w:gridCol w:w="1813"/>
        <w:gridCol w:w="1607"/>
        <w:gridCol w:w="1716"/>
        <w:gridCol w:w="1615"/>
      </w:tblGrid>
      <w:tr w:rsidR="007628BE" w:rsidRPr="0020176D" w:rsidTr="0020176D">
        <w:trPr>
          <w:trHeight w:val="315"/>
        </w:trPr>
        <w:tc>
          <w:tcPr>
            <w:tcW w:w="9265" w:type="dxa"/>
            <w:gridSpan w:val="6"/>
            <w:tcBorders>
              <w:bottom w:val="single" w:sz="4" w:space="0" w:color="auto"/>
            </w:tcBorders>
            <w:shd w:val="clear" w:color="auto" w:fill="FFFF00"/>
            <w:hideMark/>
          </w:tcPr>
          <w:p w:rsidR="007628BE" w:rsidRPr="008C6C14" w:rsidRDefault="00D87C33" w:rsidP="0020176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Укупна</w:t>
            </w:r>
            <w:r w:rsidR="007628BE" w:rsidRPr="008C6C1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вриједност</w:t>
            </w:r>
            <w:r w:rsidR="007628BE" w:rsidRPr="008C6C1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додијељених</w:t>
            </w:r>
            <w:r w:rsidR="007628BE" w:rsidRPr="008C6C1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уговора</w:t>
            </w:r>
            <w:r w:rsidR="007628BE" w:rsidRPr="008C6C1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за</w:t>
            </w:r>
            <w:r w:rsidR="007628BE" w:rsidRPr="008C6C1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поступке</w:t>
            </w:r>
            <w:r w:rsidR="007628BE" w:rsidRPr="008C6C14">
              <w:rPr>
                <w:b/>
                <w:sz w:val="16"/>
                <w:szCs w:val="16"/>
              </w:rPr>
              <w:t xml:space="preserve"> „</w:t>
            </w:r>
            <w:r>
              <w:rPr>
                <w:b/>
                <w:sz w:val="16"/>
                <w:szCs w:val="16"/>
              </w:rPr>
              <w:t>Поглавља</w:t>
            </w:r>
            <w:r w:rsidR="007628BE" w:rsidRPr="008C6C14">
              <w:rPr>
                <w:b/>
                <w:sz w:val="16"/>
                <w:szCs w:val="16"/>
              </w:rPr>
              <w:t xml:space="preserve"> </w:t>
            </w:r>
            <w:r w:rsidR="00D71D45">
              <w:rPr>
                <w:b/>
                <w:sz w:val="16"/>
                <w:szCs w:val="16"/>
              </w:rPr>
              <w:t>I</w:t>
            </w:r>
            <w:r w:rsidR="007628BE" w:rsidRPr="008C6C14">
              <w:rPr>
                <w:b/>
                <w:sz w:val="16"/>
                <w:szCs w:val="16"/>
              </w:rPr>
              <w:t xml:space="preserve">“  </w:t>
            </w:r>
            <w:r>
              <w:rPr>
                <w:b/>
                <w:sz w:val="16"/>
                <w:szCs w:val="16"/>
              </w:rPr>
              <w:t>у</w:t>
            </w:r>
            <w:r w:rsidR="007628BE" w:rsidRPr="008C6C14">
              <w:rPr>
                <w:b/>
                <w:sz w:val="16"/>
                <w:szCs w:val="16"/>
              </w:rPr>
              <w:t xml:space="preserve"> 202</w:t>
            </w:r>
            <w:r w:rsidR="0020176D" w:rsidRPr="008C6C14">
              <w:rPr>
                <w:b/>
                <w:sz w:val="16"/>
                <w:szCs w:val="16"/>
              </w:rPr>
              <w:t>2</w:t>
            </w:r>
            <w:r w:rsidR="007628BE" w:rsidRPr="008C6C14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години</w:t>
            </w:r>
            <w:r w:rsidR="007628BE" w:rsidRPr="008C6C14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према</w:t>
            </w:r>
            <w:r w:rsidR="007628BE" w:rsidRPr="008C6C1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врсти</w:t>
            </w:r>
            <w:r w:rsidR="007628BE" w:rsidRPr="008C6C1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поступка</w:t>
            </w:r>
          </w:p>
        </w:tc>
      </w:tr>
      <w:tr w:rsidR="007628BE" w:rsidRPr="0020176D" w:rsidTr="00FF389D">
        <w:trPr>
          <w:cantSplit/>
          <w:trHeight w:val="998"/>
        </w:trPr>
        <w:tc>
          <w:tcPr>
            <w:tcW w:w="625" w:type="dxa"/>
            <w:shd w:val="clear" w:color="auto" w:fill="FFFF00"/>
            <w:noWrap/>
            <w:hideMark/>
          </w:tcPr>
          <w:p w:rsidR="007628BE" w:rsidRPr="008C6C14" w:rsidRDefault="007628BE" w:rsidP="00CF1741">
            <w:pPr>
              <w:spacing w:line="276" w:lineRule="auto"/>
              <w:jc w:val="both"/>
              <w:rPr>
                <w:b/>
                <w:bCs/>
                <w:iCs/>
                <w:sz w:val="16"/>
                <w:szCs w:val="16"/>
              </w:rPr>
            </w:pPr>
            <w:r w:rsidRPr="008C6C14">
              <w:rPr>
                <w:b/>
                <w:bCs/>
                <w:iCs/>
                <w:sz w:val="16"/>
                <w:szCs w:val="16"/>
              </w:rPr>
              <w:t> </w:t>
            </w:r>
          </w:p>
          <w:p w:rsidR="007628BE" w:rsidRPr="008C6C14" w:rsidRDefault="007628BE" w:rsidP="00CF1741">
            <w:pPr>
              <w:rPr>
                <w:b/>
                <w:sz w:val="16"/>
                <w:szCs w:val="16"/>
              </w:rPr>
            </w:pPr>
          </w:p>
          <w:p w:rsidR="007628BE" w:rsidRPr="008C6C14" w:rsidRDefault="007628BE" w:rsidP="00CF1741">
            <w:pPr>
              <w:rPr>
                <w:b/>
                <w:sz w:val="16"/>
                <w:szCs w:val="16"/>
              </w:rPr>
            </w:pPr>
          </w:p>
          <w:p w:rsidR="007628BE" w:rsidRPr="008C6C14" w:rsidRDefault="007628BE" w:rsidP="00CF1741">
            <w:pPr>
              <w:rPr>
                <w:b/>
                <w:sz w:val="16"/>
                <w:szCs w:val="16"/>
              </w:rPr>
            </w:pPr>
          </w:p>
          <w:p w:rsidR="007628BE" w:rsidRPr="008C6C14" w:rsidRDefault="007628BE" w:rsidP="00CF1741">
            <w:pPr>
              <w:rPr>
                <w:b/>
                <w:bCs/>
                <w:iCs/>
                <w:sz w:val="16"/>
                <w:szCs w:val="16"/>
              </w:rPr>
            </w:pPr>
          </w:p>
          <w:p w:rsidR="007628BE" w:rsidRPr="008C6C14" w:rsidRDefault="007628BE" w:rsidP="00CF1741">
            <w:pPr>
              <w:rPr>
                <w:b/>
                <w:sz w:val="16"/>
                <w:szCs w:val="16"/>
              </w:rPr>
            </w:pPr>
          </w:p>
        </w:tc>
        <w:tc>
          <w:tcPr>
            <w:tcW w:w="1889" w:type="dxa"/>
            <w:shd w:val="clear" w:color="auto" w:fill="FFFF00"/>
            <w:noWrap/>
            <w:textDirection w:val="btLr"/>
            <w:vAlign w:val="center"/>
            <w:hideMark/>
          </w:tcPr>
          <w:p w:rsidR="007628BE" w:rsidRPr="008C6C14" w:rsidRDefault="00D87C33" w:rsidP="00CF1741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Отворени</w:t>
            </w:r>
            <w:r w:rsidR="007628BE" w:rsidRPr="008C6C1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поступак</w:t>
            </w:r>
          </w:p>
        </w:tc>
        <w:tc>
          <w:tcPr>
            <w:tcW w:w="1813" w:type="dxa"/>
            <w:shd w:val="clear" w:color="auto" w:fill="FFFF00"/>
            <w:noWrap/>
            <w:textDirection w:val="btLr"/>
            <w:vAlign w:val="center"/>
            <w:hideMark/>
          </w:tcPr>
          <w:p w:rsidR="007628BE" w:rsidRPr="008C6C14" w:rsidRDefault="00D87C33" w:rsidP="00CF1741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Ограничени</w:t>
            </w:r>
            <w:r w:rsidR="007628BE" w:rsidRPr="008C6C1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поступак</w:t>
            </w:r>
          </w:p>
        </w:tc>
        <w:tc>
          <w:tcPr>
            <w:tcW w:w="1607" w:type="dxa"/>
            <w:shd w:val="clear" w:color="auto" w:fill="FFFF00"/>
            <w:noWrap/>
            <w:textDirection w:val="btLr"/>
            <w:vAlign w:val="center"/>
            <w:hideMark/>
          </w:tcPr>
          <w:p w:rsidR="007628BE" w:rsidRPr="008C6C14" w:rsidRDefault="00D87C33" w:rsidP="00CF1741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Преговарачки</w:t>
            </w:r>
            <w:r w:rsidR="007628BE" w:rsidRPr="008C6C1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поступак</w:t>
            </w:r>
            <w:r w:rsidR="007628BE" w:rsidRPr="008C6C1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са</w:t>
            </w:r>
            <w:r w:rsidR="007628BE" w:rsidRPr="008C6C1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објавом</w:t>
            </w:r>
            <w:r w:rsidR="007628BE" w:rsidRPr="008C6C1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обавјештења</w:t>
            </w:r>
          </w:p>
        </w:tc>
        <w:tc>
          <w:tcPr>
            <w:tcW w:w="1716" w:type="dxa"/>
            <w:shd w:val="clear" w:color="auto" w:fill="FFFF00"/>
            <w:noWrap/>
            <w:textDirection w:val="btLr"/>
            <w:vAlign w:val="center"/>
            <w:hideMark/>
          </w:tcPr>
          <w:p w:rsidR="007628BE" w:rsidRPr="008C6C14" w:rsidRDefault="00D87C33" w:rsidP="00CF1741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Преговарачки</w:t>
            </w:r>
            <w:r w:rsidR="007628BE" w:rsidRPr="008C6C1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поступак</w:t>
            </w:r>
            <w:r w:rsidR="007628BE" w:rsidRPr="008C6C1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без</w:t>
            </w:r>
            <w:r w:rsidR="007628BE" w:rsidRPr="008C6C1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објаве</w:t>
            </w:r>
            <w:r w:rsidR="007628BE" w:rsidRPr="008C6C1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обавјештења</w:t>
            </w:r>
          </w:p>
        </w:tc>
        <w:tc>
          <w:tcPr>
            <w:tcW w:w="1615" w:type="dxa"/>
            <w:shd w:val="clear" w:color="auto" w:fill="FFFF00"/>
            <w:textDirection w:val="btLr"/>
            <w:vAlign w:val="center"/>
            <w:hideMark/>
          </w:tcPr>
          <w:p w:rsidR="007628BE" w:rsidRPr="008C6C14" w:rsidRDefault="00D87C33" w:rsidP="00CF1741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Укупно</w:t>
            </w:r>
          </w:p>
        </w:tc>
      </w:tr>
      <w:tr w:rsidR="007628BE" w:rsidRPr="0020176D" w:rsidTr="0020176D">
        <w:trPr>
          <w:trHeight w:val="440"/>
        </w:trPr>
        <w:tc>
          <w:tcPr>
            <w:tcW w:w="625" w:type="dxa"/>
            <w:noWrap/>
            <w:hideMark/>
          </w:tcPr>
          <w:p w:rsidR="007628BE" w:rsidRPr="008C6C14" w:rsidRDefault="007628BE" w:rsidP="00CF1741">
            <w:pPr>
              <w:spacing w:line="276" w:lineRule="auto"/>
              <w:jc w:val="both"/>
              <w:rPr>
                <w:b/>
                <w:bCs/>
                <w:iCs/>
                <w:sz w:val="16"/>
                <w:szCs w:val="16"/>
              </w:rPr>
            </w:pPr>
          </w:p>
          <w:p w:rsidR="007628BE" w:rsidRPr="008C6C14" w:rsidRDefault="007628BE" w:rsidP="00CF1741">
            <w:pPr>
              <w:spacing w:line="276" w:lineRule="auto"/>
              <w:jc w:val="both"/>
              <w:rPr>
                <w:b/>
                <w:bCs/>
                <w:iCs/>
                <w:sz w:val="16"/>
                <w:szCs w:val="16"/>
              </w:rPr>
            </w:pPr>
            <w:r w:rsidRPr="008C6C14">
              <w:rPr>
                <w:b/>
                <w:bCs/>
                <w:iCs/>
                <w:sz w:val="16"/>
                <w:szCs w:val="16"/>
              </w:rPr>
              <w:t>КМ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8BE" w:rsidRPr="008C6C14" w:rsidRDefault="0020176D" w:rsidP="0020176D">
            <w:pPr>
              <w:jc w:val="center"/>
              <w:rPr>
                <w:b/>
                <w:bCs/>
                <w:sz w:val="16"/>
                <w:szCs w:val="16"/>
              </w:rPr>
            </w:pPr>
            <w:r w:rsidRPr="008C6C14">
              <w:rPr>
                <w:b/>
                <w:color w:val="000000"/>
                <w:sz w:val="16"/>
                <w:szCs w:val="16"/>
                <w:lang w:val="en-US" w:eastAsia="en-US"/>
              </w:rPr>
              <w:t>3.149.952.181,49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8BE" w:rsidRPr="008C6C14" w:rsidRDefault="0020176D" w:rsidP="00CF1741">
            <w:pPr>
              <w:jc w:val="center"/>
              <w:rPr>
                <w:b/>
                <w:sz w:val="16"/>
                <w:szCs w:val="16"/>
              </w:rPr>
            </w:pPr>
            <w:r w:rsidRPr="008C6C14">
              <w:rPr>
                <w:b/>
                <w:color w:val="000000"/>
                <w:sz w:val="16"/>
                <w:szCs w:val="16"/>
                <w:lang w:val="en-US" w:eastAsia="en-US"/>
              </w:rPr>
              <w:t>47.075.625,32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8BE" w:rsidRPr="008C6C14" w:rsidRDefault="0020176D" w:rsidP="00CF1741">
            <w:pPr>
              <w:jc w:val="center"/>
              <w:rPr>
                <w:b/>
                <w:sz w:val="16"/>
                <w:szCs w:val="16"/>
              </w:rPr>
            </w:pPr>
            <w:r w:rsidRPr="008C6C14">
              <w:rPr>
                <w:b/>
                <w:color w:val="000000"/>
                <w:sz w:val="16"/>
                <w:szCs w:val="16"/>
                <w:lang w:val="en-US" w:eastAsia="en-US"/>
              </w:rPr>
              <w:t>209.499.301,56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8BE" w:rsidRPr="008C6C14" w:rsidRDefault="0020176D" w:rsidP="00CF1741">
            <w:pPr>
              <w:jc w:val="center"/>
              <w:rPr>
                <w:b/>
                <w:sz w:val="16"/>
                <w:szCs w:val="16"/>
              </w:rPr>
            </w:pPr>
            <w:r w:rsidRPr="008C6C14">
              <w:rPr>
                <w:b/>
                <w:color w:val="000000"/>
                <w:sz w:val="16"/>
                <w:szCs w:val="16"/>
                <w:lang w:val="en-US" w:eastAsia="en-US"/>
              </w:rPr>
              <w:t>295.148.572,35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8BE" w:rsidRPr="008C6C14" w:rsidRDefault="0020176D" w:rsidP="00CF1741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8C6C14">
              <w:rPr>
                <w:b/>
                <w:color w:val="000000"/>
                <w:sz w:val="16"/>
                <w:szCs w:val="16"/>
                <w:lang w:val="en-US" w:eastAsia="en-US"/>
              </w:rPr>
              <w:t>3.701.675.680,72</w:t>
            </w:r>
          </w:p>
        </w:tc>
      </w:tr>
      <w:tr w:rsidR="007628BE" w:rsidRPr="0020176D" w:rsidTr="0020176D">
        <w:trPr>
          <w:trHeight w:val="315"/>
        </w:trPr>
        <w:tc>
          <w:tcPr>
            <w:tcW w:w="625" w:type="dxa"/>
            <w:noWrap/>
          </w:tcPr>
          <w:p w:rsidR="007628BE" w:rsidRPr="008C6C14" w:rsidRDefault="007628BE" w:rsidP="00CF1741">
            <w:pPr>
              <w:spacing w:line="276" w:lineRule="auto"/>
              <w:jc w:val="both"/>
              <w:rPr>
                <w:b/>
                <w:bCs/>
                <w:iCs/>
                <w:sz w:val="16"/>
                <w:szCs w:val="16"/>
              </w:rPr>
            </w:pPr>
            <w:r w:rsidRPr="008C6C14">
              <w:rPr>
                <w:b/>
                <w:bCs/>
                <w:iCs/>
                <w:sz w:val="16"/>
                <w:szCs w:val="16"/>
              </w:rPr>
              <w:t>%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8BE" w:rsidRPr="008C6C14" w:rsidRDefault="0020176D" w:rsidP="00CF1741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8C6C14">
              <w:rPr>
                <w:b/>
                <w:bCs/>
                <w:iCs/>
                <w:color w:val="000000"/>
                <w:sz w:val="16"/>
                <w:szCs w:val="16"/>
              </w:rPr>
              <w:t>85.09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8BE" w:rsidRPr="008C6C14" w:rsidRDefault="0020176D" w:rsidP="0020176D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8C6C14">
              <w:rPr>
                <w:b/>
                <w:bCs/>
                <w:iCs/>
                <w:color w:val="000000"/>
                <w:sz w:val="16"/>
                <w:szCs w:val="16"/>
              </w:rPr>
              <w:t>1.28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8BE" w:rsidRPr="008C6C14" w:rsidRDefault="0020176D" w:rsidP="00CF1741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8C6C14">
              <w:rPr>
                <w:b/>
                <w:bCs/>
                <w:iCs/>
                <w:color w:val="000000"/>
                <w:sz w:val="16"/>
                <w:szCs w:val="16"/>
              </w:rPr>
              <w:t>5.66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8BE" w:rsidRPr="008C6C14" w:rsidRDefault="0020176D" w:rsidP="00CF1741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8C6C14">
              <w:rPr>
                <w:b/>
                <w:bCs/>
                <w:iCs/>
                <w:color w:val="000000"/>
                <w:sz w:val="16"/>
                <w:szCs w:val="16"/>
              </w:rPr>
              <w:t>7.97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8BE" w:rsidRPr="008C6C14" w:rsidRDefault="0020176D" w:rsidP="00CF1741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8C6C14">
              <w:rPr>
                <w:b/>
                <w:bCs/>
                <w:iCs/>
                <w:color w:val="000000"/>
                <w:sz w:val="16"/>
                <w:szCs w:val="16"/>
              </w:rPr>
              <w:t>100.00</w:t>
            </w:r>
          </w:p>
        </w:tc>
      </w:tr>
    </w:tbl>
    <w:p w:rsidR="007628BE" w:rsidRPr="007628BE" w:rsidRDefault="007628BE" w:rsidP="007628BE">
      <w:pPr>
        <w:rPr>
          <w:i/>
        </w:rPr>
      </w:pPr>
    </w:p>
    <w:p w:rsidR="007628BE" w:rsidRPr="007628BE" w:rsidRDefault="00FF389D" w:rsidP="007628BE">
      <w:pPr>
        <w:rPr>
          <w:i/>
        </w:rPr>
      </w:pPr>
      <w:r>
        <w:rPr>
          <w:noProof/>
        </w:rPr>
        <w:lastRenderedPageBreak/>
        <w:drawing>
          <wp:inline distT="0" distB="0" distL="0" distR="0" wp14:anchorId="31C7E005" wp14:editId="5BE9F0F6">
            <wp:extent cx="5895975" cy="2596896"/>
            <wp:effectExtent l="0" t="0" r="9525" b="1333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7628BE" w:rsidRPr="007628BE" w:rsidRDefault="007628BE" w:rsidP="007628BE">
      <w:pPr>
        <w:spacing w:line="276" w:lineRule="auto"/>
        <w:jc w:val="both"/>
        <w:rPr>
          <w:i/>
        </w:rPr>
      </w:pPr>
    </w:p>
    <w:p w:rsidR="007628BE" w:rsidRPr="00E434DB" w:rsidRDefault="00D87C33" w:rsidP="007628BE">
      <w:pPr>
        <w:spacing w:line="276" w:lineRule="auto"/>
        <w:jc w:val="both"/>
      </w:pPr>
      <w:r>
        <w:t>Табеларни</w:t>
      </w:r>
      <w:r w:rsidR="007628BE" w:rsidRPr="00E434DB">
        <w:t xml:space="preserve"> </w:t>
      </w:r>
      <w:r>
        <w:t>и</w:t>
      </w:r>
      <w:r w:rsidR="007628BE" w:rsidRPr="00E434DB">
        <w:t xml:space="preserve"> </w:t>
      </w:r>
      <w:r>
        <w:t>графички</w:t>
      </w:r>
      <w:r w:rsidR="007628BE" w:rsidRPr="00E434DB">
        <w:t xml:space="preserve"> </w:t>
      </w:r>
      <w:r>
        <w:t>приказ</w:t>
      </w:r>
      <w:r w:rsidR="007628BE" w:rsidRPr="00E434DB">
        <w:t xml:space="preserve"> </w:t>
      </w:r>
      <w:r>
        <w:t>укупног</w:t>
      </w:r>
      <w:r w:rsidR="007628BE" w:rsidRPr="00E434DB">
        <w:t xml:space="preserve"> </w:t>
      </w:r>
      <w:r>
        <w:t>броја</w:t>
      </w:r>
      <w:r w:rsidR="007628BE" w:rsidRPr="00E434DB">
        <w:t xml:space="preserve">  </w:t>
      </w:r>
      <w:r>
        <w:t>додијељених</w:t>
      </w:r>
      <w:r w:rsidR="007628BE" w:rsidRPr="00E434DB">
        <w:t xml:space="preserve"> </w:t>
      </w:r>
      <w:r>
        <w:t>уговора</w:t>
      </w:r>
      <w:r w:rsidR="007628BE" w:rsidRPr="00E434DB">
        <w:t xml:space="preserve"> </w:t>
      </w:r>
      <w:r>
        <w:t>за</w:t>
      </w:r>
      <w:r w:rsidR="007628BE" w:rsidRPr="00E434DB">
        <w:t xml:space="preserve"> </w:t>
      </w:r>
      <w:r>
        <w:t>поступке</w:t>
      </w:r>
      <w:r w:rsidR="007628BE" w:rsidRPr="00E434DB">
        <w:t xml:space="preserve"> „</w:t>
      </w:r>
      <w:r>
        <w:t>Поглавља</w:t>
      </w:r>
      <w:r w:rsidR="007628BE" w:rsidRPr="00E434DB">
        <w:t xml:space="preserve"> </w:t>
      </w:r>
      <w:r w:rsidR="00D71D45">
        <w:t>I</w:t>
      </w:r>
      <w:r w:rsidR="007628BE" w:rsidRPr="00E434DB">
        <w:t xml:space="preserve">“  </w:t>
      </w:r>
      <w:r>
        <w:t>у</w:t>
      </w:r>
      <w:r w:rsidR="007628BE" w:rsidRPr="00E434DB">
        <w:t xml:space="preserve"> 202</w:t>
      </w:r>
      <w:r w:rsidR="00EB5584" w:rsidRPr="00E434DB">
        <w:t>2</w:t>
      </w:r>
      <w:r w:rsidR="007628BE" w:rsidRPr="00E434DB">
        <w:t xml:space="preserve">. </w:t>
      </w:r>
      <w:r>
        <w:t>години</w:t>
      </w:r>
      <w:r w:rsidR="007628BE" w:rsidRPr="00E434DB">
        <w:t xml:space="preserve"> </w:t>
      </w:r>
      <w:r>
        <w:t>према</w:t>
      </w:r>
      <w:r w:rsidR="007628BE" w:rsidRPr="00E434DB">
        <w:t xml:space="preserve"> </w:t>
      </w:r>
      <w:r>
        <w:t>врсти</w:t>
      </w:r>
      <w:r w:rsidR="007628BE" w:rsidRPr="00E434DB">
        <w:t xml:space="preserve"> </w:t>
      </w:r>
      <w:r>
        <w:t>поступка</w:t>
      </w:r>
      <w:r w:rsidR="007628BE" w:rsidRPr="00E434DB">
        <w:t>:</w:t>
      </w:r>
    </w:p>
    <w:p w:rsidR="007628BE" w:rsidRPr="00E434DB" w:rsidRDefault="007628BE" w:rsidP="007628BE">
      <w:pPr>
        <w:spacing w:line="276" w:lineRule="auto"/>
        <w:jc w:val="both"/>
        <w:rPr>
          <w:sz w:val="16"/>
          <w:szCs w:val="16"/>
        </w:rPr>
      </w:pPr>
    </w:p>
    <w:tbl>
      <w:tblPr>
        <w:tblStyle w:val="TableGrid"/>
        <w:tblW w:w="9355" w:type="dxa"/>
        <w:tblInd w:w="0" w:type="dxa"/>
        <w:tblLook w:val="04A0" w:firstRow="1" w:lastRow="0" w:firstColumn="1" w:lastColumn="0" w:noHBand="0" w:noVBand="1"/>
      </w:tblPr>
      <w:tblGrid>
        <w:gridCol w:w="618"/>
        <w:gridCol w:w="1896"/>
        <w:gridCol w:w="1813"/>
        <w:gridCol w:w="1596"/>
        <w:gridCol w:w="1716"/>
        <w:gridCol w:w="1716"/>
      </w:tblGrid>
      <w:tr w:rsidR="007628BE" w:rsidRPr="00E434DB" w:rsidTr="00CF1741">
        <w:trPr>
          <w:trHeight w:val="315"/>
        </w:trPr>
        <w:tc>
          <w:tcPr>
            <w:tcW w:w="9355" w:type="dxa"/>
            <w:gridSpan w:val="6"/>
            <w:tcBorders>
              <w:bottom w:val="single" w:sz="4" w:space="0" w:color="auto"/>
            </w:tcBorders>
            <w:shd w:val="clear" w:color="auto" w:fill="FFFF00"/>
            <w:hideMark/>
          </w:tcPr>
          <w:p w:rsidR="007628BE" w:rsidRPr="00E434DB" w:rsidRDefault="00D87C33" w:rsidP="00EB558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Укупан</w:t>
            </w:r>
            <w:r w:rsidR="007628BE" w:rsidRPr="00E434D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број</w:t>
            </w:r>
            <w:r w:rsidR="007628BE" w:rsidRPr="00E434D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додијељених</w:t>
            </w:r>
            <w:r w:rsidR="007628BE" w:rsidRPr="00E434D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уговора</w:t>
            </w:r>
            <w:r w:rsidR="007628BE" w:rsidRPr="00E434D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за</w:t>
            </w:r>
            <w:r w:rsidR="007628BE" w:rsidRPr="00E434DB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поступке</w:t>
            </w:r>
            <w:r w:rsidR="007628BE" w:rsidRPr="00E434DB">
              <w:rPr>
                <w:b/>
                <w:sz w:val="16"/>
                <w:szCs w:val="16"/>
              </w:rPr>
              <w:t xml:space="preserve"> „</w:t>
            </w:r>
            <w:r>
              <w:rPr>
                <w:b/>
                <w:sz w:val="16"/>
                <w:szCs w:val="16"/>
              </w:rPr>
              <w:t>Поглавља</w:t>
            </w:r>
            <w:r w:rsidR="007628BE" w:rsidRPr="00E434D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И</w:t>
            </w:r>
            <w:r w:rsidR="007628BE" w:rsidRPr="00E434DB">
              <w:rPr>
                <w:b/>
                <w:sz w:val="16"/>
                <w:szCs w:val="16"/>
              </w:rPr>
              <w:t xml:space="preserve">“  </w:t>
            </w:r>
            <w:r>
              <w:rPr>
                <w:b/>
                <w:sz w:val="16"/>
                <w:szCs w:val="16"/>
              </w:rPr>
              <w:t>у</w:t>
            </w:r>
            <w:r w:rsidR="007628BE" w:rsidRPr="00E434DB">
              <w:rPr>
                <w:b/>
                <w:sz w:val="16"/>
                <w:szCs w:val="16"/>
              </w:rPr>
              <w:t xml:space="preserve"> 202</w:t>
            </w:r>
            <w:r w:rsidR="00EB5584" w:rsidRPr="00E434DB">
              <w:rPr>
                <w:b/>
                <w:sz w:val="16"/>
                <w:szCs w:val="16"/>
              </w:rPr>
              <w:t>2</w:t>
            </w:r>
            <w:r w:rsidR="007628BE" w:rsidRPr="00E434DB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години</w:t>
            </w:r>
            <w:r w:rsidR="007628BE" w:rsidRPr="00E434DB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према</w:t>
            </w:r>
            <w:r w:rsidR="007628BE" w:rsidRPr="00E434D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врсти</w:t>
            </w:r>
            <w:r w:rsidR="007628BE" w:rsidRPr="00E434D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поступка</w:t>
            </w:r>
          </w:p>
        </w:tc>
      </w:tr>
      <w:tr w:rsidR="007628BE" w:rsidRPr="00E434DB" w:rsidTr="00FE0A77">
        <w:trPr>
          <w:cantSplit/>
          <w:trHeight w:val="1142"/>
        </w:trPr>
        <w:tc>
          <w:tcPr>
            <w:tcW w:w="618" w:type="dxa"/>
            <w:shd w:val="clear" w:color="auto" w:fill="FFFF00"/>
            <w:noWrap/>
            <w:hideMark/>
          </w:tcPr>
          <w:p w:rsidR="007628BE" w:rsidRPr="00E434DB" w:rsidRDefault="007628BE" w:rsidP="00CF1741">
            <w:pPr>
              <w:spacing w:line="276" w:lineRule="auto"/>
              <w:jc w:val="both"/>
              <w:rPr>
                <w:b/>
                <w:bCs/>
                <w:iCs/>
                <w:sz w:val="16"/>
                <w:szCs w:val="16"/>
              </w:rPr>
            </w:pPr>
            <w:r w:rsidRPr="00E434DB">
              <w:rPr>
                <w:b/>
                <w:bCs/>
                <w:iCs/>
                <w:sz w:val="16"/>
                <w:szCs w:val="16"/>
              </w:rPr>
              <w:t> </w:t>
            </w:r>
          </w:p>
          <w:p w:rsidR="007628BE" w:rsidRPr="00E434DB" w:rsidRDefault="007628BE" w:rsidP="00CF1741">
            <w:pPr>
              <w:rPr>
                <w:b/>
                <w:sz w:val="16"/>
                <w:szCs w:val="16"/>
              </w:rPr>
            </w:pPr>
          </w:p>
          <w:p w:rsidR="007628BE" w:rsidRPr="00E434DB" w:rsidRDefault="007628BE" w:rsidP="00CF1741">
            <w:pPr>
              <w:rPr>
                <w:b/>
                <w:sz w:val="16"/>
                <w:szCs w:val="16"/>
              </w:rPr>
            </w:pPr>
          </w:p>
          <w:p w:rsidR="007628BE" w:rsidRPr="00E434DB" w:rsidRDefault="007628BE" w:rsidP="00CF1741">
            <w:pPr>
              <w:rPr>
                <w:b/>
                <w:sz w:val="16"/>
                <w:szCs w:val="16"/>
              </w:rPr>
            </w:pPr>
          </w:p>
          <w:p w:rsidR="007628BE" w:rsidRPr="00E434DB" w:rsidRDefault="007628BE" w:rsidP="00CF1741">
            <w:pPr>
              <w:rPr>
                <w:b/>
                <w:bCs/>
                <w:iCs/>
                <w:sz w:val="16"/>
                <w:szCs w:val="16"/>
              </w:rPr>
            </w:pPr>
          </w:p>
          <w:p w:rsidR="007628BE" w:rsidRPr="00E434DB" w:rsidRDefault="007628BE" w:rsidP="00CF1741">
            <w:pPr>
              <w:rPr>
                <w:b/>
                <w:sz w:val="16"/>
                <w:szCs w:val="16"/>
              </w:rPr>
            </w:pPr>
          </w:p>
        </w:tc>
        <w:tc>
          <w:tcPr>
            <w:tcW w:w="1896" w:type="dxa"/>
            <w:shd w:val="clear" w:color="auto" w:fill="FFFF00"/>
            <w:noWrap/>
            <w:textDirection w:val="btLr"/>
            <w:vAlign w:val="center"/>
            <w:hideMark/>
          </w:tcPr>
          <w:p w:rsidR="007628BE" w:rsidRPr="00E434DB" w:rsidRDefault="00D87C33" w:rsidP="00CF1741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Отворени</w:t>
            </w:r>
            <w:r w:rsidR="007628BE" w:rsidRPr="00E434D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поступак</w:t>
            </w:r>
          </w:p>
        </w:tc>
        <w:tc>
          <w:tcPr>
            <w:tcW w:w="1813" w:type="dxa"/>
            <w:shd w:val="clear" w:color="auto" w:fill="FFFF00"/>
            <w:noWrap/>
            <w:textDirection w:val="btLr"/>
            <w:vAlign w:val="center"/>
            <w:hideMark/>
          </w:tcPr>
          <w:p w:rsidR="007628BE" w:rsidRPr="00E434DB" w:rsidRDefault="00D87C33" w:rsidP="00CF1741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Ограничени</w:t>
            </w:r>
            <w:r w:rsidR="007628BE" w:rsidRPr="00E434D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поступак</w:t>
            </w:r>
          </w:p>
        </w:tc>
        <w:tc>
          <w:tcPr>
            <w:tcW w:w="1596" w:type="dxa"/>
            <w:shd w:val="clear" w:color="auto" w:fill="FFFF00"/>
            <w:noWrap/>
            <w:textDirection w:val="btLr"/>
            <w:vAlign w:val="center"/>
            <w:hideMark/>
          </w:tcPr>
          <w:p w:rsidR="007628BE" w:rsidRPr="00E434DB" w:rsidRDefault="00D87C33" w:rsidP="00CF1741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Преговарачки</w:t>
            </w:r>
            <w:r w:rsidR="007628BE" w:rsidRPr="00E434D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поступак</w:t>
            </w:r>
            <w:r w:rsidR="007628BE" w:rsidRPr="00E434D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са</w:t>
            </w:r>
            <w:r w:rsidR="007628BE" w:rsidRPr="00E434D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објавом</w:t>
            </w:r>
            <w:r w:rsidR="007628BE" w:rsidRPr="00E434D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обавјештења</w:t>
            </w:r>
          </w:p>
        </w:tc>
        <w:tc>
          <w:tcPr>
            <w:tcW w:w="1716" w:type="dxa"/>
            <w:shd w:val="clear" w:color="auto" w:fill="FFFF00"/>
            <w:noWrap/>
            <w:textDirection w:val="btLr"/>
            <w:vAlign w:val="center"/>
            <w:hideMark/>
          </w:tcPr>
          <w:p w:rsidR="007628BE" w:rsidRPr="00E434DB" w:rsidRDefault="00D87C33" w:rsidP="00CF1741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Преговарачки</w:t>
            </w:r>
            <w:r w:rsidR="007628BE" w:rsidRPr="00E434D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поступак</w:t>
            </w:r>
            <w:r w:rsidR="007628BE" w:rsidRPr="00E434D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без</w:t>
            </w:r>
            <w:r w:rsidR="007628BE" w:rsidRPr="00E434D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објаве</w:t>
            </w:r>
            <w:r w:rsidR="007628BE" w:rsidRPr="00E434D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обавјештења</w:t>
            </w:r>
          </w:p>
        </w:tc>
        <w:tc>
          <w:tcPr>
            <w:tcW w:w="1716" w:type="dxa"/>
            <w:shd w:val="clear" w:color="auto" w:fill="FFFF00"/>
            <w:textDirection w:val="btLr"/>
            <w:vAlign w:val="center"/>
            <w:hideMark/>
          </w:tcPr>
          <w:p w:rsidR="007628BE" w:rsidRPr="00E434DB" w:rsidRDefault="00D87C33" w:rsidP="00CF1741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Укупно</w:t>
            </w:r>
          </w:p>
        </w:tc>
      </w:tr>
      <w:tr w:rsidR="007628BE" w:rsidRPr="00E434DB" w:rsidTr="00CF1741">
        <w:trPr>
          <w:trHeight w:val="440"/>
        </w:trPr>
        <w:tc>
          <w:tcPr>
            <w:tcW w:w="618" w:type="dxa"/>
            <w:noWrap/>
            <w:hideMark/>
          </w:tcPr>
          <w:p w:rsidR="007628BE" w:rsidRPr="00E434DB" w:rsidRDefault="007628BE" w:rsidP="00CF1741">
            <w:pPr>
              <w:spacing w:line="276" w:lineRule="auto"/>
              <w:jc w:val="both"/>
              <w:rPr>
                <w:b/>
                <w:bCs/>
                <w:iCs/>
                <w:sz w:val="16"/>
                <w:szCs w:val="16"/>
              </w:rPr>
            </w:pPr>
          </w:p>
          <w:p w:rsidR="007628BE" w:rsidRPr="00E434DB" w:rsidRDefault="007628BE" w:rsidP="00CF1741">
            <w:pPr>
              <w:spacing w:line="276" w:lineRule="auto"/>
              <w:jc w:val="both"/>
              <w:rPr>
                <w:b/>
                <w:bCs/>
                <w:iCs/>
                <w:sz w:val="16"/>
                <w:szCs w:val="16"/>
              </w:rPr>
            </w:pPr>
            <w:r w:rsidRPr="00E434DB">
              <w:rPr>
                <w:b/>
                <w:bCs/>
                <w:iCs/>
                <w:sz w:val="16"/>
                <w:szCs w:val="16"/>
              </w:rPr>
              <w:t>КМ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8BE" w:rsidRPr="00E434DB" w:rsidRDefault="0020176D" w:rsidP="00CF1741">
            <w:pPr>
              <w:jc w:val="center"/>
              <w:rPr>
                <w:b/>
                <w:bCs/>
                <w:sz w:val="16"/>
                <w:szCs w:val="16"/>
              </w:rPr>
            </w:pPr>
            <w:r w:rsidRPr="0020176D">
              <w:rPr>
                <w:b/>
                <w:color w:val="000000"/>
                <w:sz w:val="16"/>
                <w:szCs w:val="16"/>
                <w:lang w:val="en-US" w:eastAsia="en-US"/>
              </w:rPr>
              <w:t>55</w:t>
            </w:r>
            <w:r w:rsidRPr="00E434DB">
              <w:rPr>
                <w:b/>
                <w:color w:val="000000"/>
                <w:sz w:val="16"/>
                <w:szCs w:val="16"/>
                <w:lang w:val="en-US" w:eastAsia="en-US"/>
              </w:rPr>
              <w:t>.</w:t>
            </w:r>
            <w:r w:rsidRPr="0020176D">
              <w:rPr>
                <w:b/>
                <w:color w:val="000000"/>
                <w:sz w:val="16"/>
                <w:szCs w:val="16"/>
                <w:lang w:val="en-US" w:eastAsia="en-US"/>
              </w:rPr>
              <w:t>449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8BE" w:rsidRPr="00E434DB" w:rsidRDefault="0020176D" w:rsidP="00CF1741">
            <w:pPr>
              <w:jc w:val="center"/>
              <w:rPr>
                <w:b/>
                <w:sz w:val="16"/>
                <w:szCs w:val="16"/>
              </w:rPr>
            </w:pPr>
            <w:r w:rsidRPr="0020176D">
              <w:rPr>
                <w:b/>
                <w:color w:val="000000"/>
                <w:sz w:val="16"/>
                <w:szCs w:val="16"/>
                <w:lang w:val="en-US" w:eastAsia="en-US"/>
              </w:rPr>
              <w:t>169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8BE" w:rsidRPr="00E434DB" w:rsidRDefault="0020176D" w:rsidP="00CF1741">
            <w:pPr>
              <w:jc w:val="center"/>
              <w:rPr>
                <w:b/>
                <w:sz w:val="16"/>
                <w:szCs w:val="16"/>
              </w:rPr>
            </w:pPr>
            <w:r w:rsidRPr="00E434DB">
              <w:rPr>
                <w:b/>
                <w:sz w:val="16"/>
                <w:szCs w:val="16"/>
              </w:rPr>
              <w:t>336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8BE" w:rsidRPr="00E434DB" w:rsidRDefault="0020176D" w:rsidP="00CF1741">
            <w:pPr>
              <w:jc w:val="center"/>
              <w:rPr>
                <w:b/>
                <w:sz w:val="16"/>
                <w:szCs w:val="16"/>
              </w:rPr>
            </w:pPr>
            <w:r w:rsidRPr="00E434DB">
              <w:rPr>
                <w:b/>
                <w:sz w:val="16"/>
                <w:szCs w:val="16"/>
              </w:rPr>
              <w:t>1.215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8BE" w:rsidRPr="00E434DB" w:rsidRDefault="0020176D" w:rsidP="00CF1741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E434DB">
              <w:rPr>
                <w:b/>
                <w:bCs/>
                <w:iCs/>
                <w:sz w:val="16"/>
                <w:szCs w:val="16"/>
              </w:rPr>
              <w:t>57.169</w:t>
            </w:r>
          </w:p>
        </w:tc>
      </w:tr>
      <w:tr w:rsidR="007628BE" w:rsidRPr="00E434DB" w:rsidTr="00CF1741">
        <w:trPr>
          <w:trHeight w:val="315"/>
        </w:trPr>
        <w:tc>
          <w:tcPr>
            <w:tcW w:w="618" w:type="dxa"/>
            <w:noWrap/>
          </w:tcPr>
          <w:p w:rsidR="007628BE" w:rsidRPr="00E434DB" w:rsidRDefault="007628BE" w:rsidP="00CF1741">
            <w:pPr>
              <w:spacing w:line="276" w:lineRule="auto"/>
              <w:jc w:val="both"/>
              <w:rPr>
                <w:b/>
                <w:bCs/>
                <w:iCs/>
                <w:sz w:val="16"/>
                <w:szCs w:val="16"/>
              </w:rPr>
            </w:pPr>
            <w:r w:rsidRPr="00E434DB">
              <w:rPr>
                <w:b/>
                <w:bCs/>
                <w:iCs/>
                <w:sz w:val="16"/>
                <w:szCs w:val="16"/>
              </w:rPr>
              <w:t>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8BE" w:rsidRPr="00E434DB" w:rsidRDefault="00EB5584" w:rsidP="00CF1741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E434DB">
              <w:rPr>
                <w:b/>
                <w:bCs/>
                <w:iCs/>
                <w:color w:val="000000"/>
                <w:sz w:val="16"/>
                <w:szCs w:val="16"/>
              </w:rPr>
              <w:t>96.99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8BE" w:rsidRPr="00E434DB" w:rsidRDefault="00EB5584" w:rsidP="00CF1741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E434DB">
              <w:rPr>
                <w:b/>
                <w:bCs/>
                <w:iCs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8BE" w:rsidRPr="00E434DB" w:rsidRDefault="00EB5584" w:rsidP="00CF1741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E434DB">
              <w:rPr>
                <w:b/>
                <w:bCs/>
                <w:iCs/>
                <w:color w:val="000000"/>
                <w:sz w:val="16"/>
                <w:szCs w:val="16"/>
              </w:rPr>
              <w:t>0,59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28BE" w:rsidRPr="00E434DB" w:rsidRDefault="00EB5584" w:rsidP="00CF1741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E434DB">
              <w:rPr>
                <w:b/>
                <w:bCs/>
                <w:iCs/>
                <w:color w:val="000000"/>
                <w:sz w:val="16"/>
                <w:szCs w:val="16"/>
              </w:rPr>
              <w:t>2.12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8BE" w:rsidRPr="00E434DB" w:rsidRDefault="00EB5584" w:rsidP="00CF1741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E434DB">
              <w:rPr>
                <w:b/>
                <w:bCs/>
                <w:iCs/>
                <w:color w:val="000000"/>
                <w:sz w:val="16"/>
                <w:szCs w:val="16"/>
              </w:rPr>
              <w:t>100</w:t>
            </w:r>
          </w:p>
        </w:tc>
      </w:tr>
    </w:tbl>
    <w:p w:rsidR="007628BE" w:rsidRPr="007628BE" w:rsidRDefault="007628BE" w:rsidP="007628BE">
      <w:pPr>
        <w:rPr>
          <w:i/>
        </w:rPr>
      </w:pPr>
    </w:p>
    <w:p w:rsidR="007628BE" w:rsidRPr="007628BE" w:rsidRDefault="00E434DB" w:rsidP="007628BE">
      <w:pPr>
        <w:pStyle w:val="Heading3"/>
        <w:rPr>
          <w:rFonts w:ascii="Times New Roman" w:hAnsi="Times New Roman" w:cs="Times New Roman"/>
          <w:i/>
        </w:rPr>
      </w:pPr>
      <w:bookmarkStart w:id="43" w:name="_Toc130472226"/>
      <w:bookmarkStart w:id="44" w:name="_Toc72317993"/>
      <w:r>
        <w:rPr>
          <w:noProof/>
        </w:rPr>
        <w:drawing>
          <wp:inline distT="0" distB="0" distL="0" distR="0" wp14:anchorId="38CE02B5" wp14:editId="524A9E76">
            <wp:extent cx="5925185" cy="2472538"/>
            <wp:effectExtent l="0" t="0" r="18415" b="4445"/>
            <wp:docPr id="57" name="Chart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  <w:bookmarkEnd w:id="43"/>
    </w:p>
    <w:p w:rsidR="00FE0A77" w:rsidRDefault="00FE0A77" w:rsidP="007628BE">
      <w:pPr>
        <w:pStyle w:val="Heading3"/>
        <w:rPr>
          <w:rFonts w:ascii="Times New Roman" w:hAnsi="Times New Roman" w:cs="Times New Roman"/>
          <w:i/>
        </w:rPr>
      </w:pPr>
      <w:bookmarkStart w:id="45" w:name="_Toc99444183"/>
    </w:p>
    <w:p w:rsidR="007628BE" w:rsidRPr="008849B2" w:rsidRDefault="00D87C33" w:rsidP="007628BE">
      <w:pPr>
        <w:pStyle w:val="Heading3"/>
        <w:rPr>
          <w:rFonts w:ascii="Times New Roman" w:hAnsi="Times New Roman" w:cs="Times New Roman"/>
        </w:rPr>
      </w:pPr>
      <w:bookmarkStart w:id="46" w:name="_Toc130472227"/>
      <w:r>
        <w:rPr>
          <w:rFonts w:ascii="Times New Roman" w:hAnsi="Times New Roman" w:cs="Times New Roman"/>
        </w:rPr>
        <w:t>Анализа</w:t>
      </w:r>
      <w:r w:rsidR="007628BE" w:rsidRPr="008849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отвореног</w:t>
      </w:r>
      <w:r w:rsidR="007628BE" w:rsidRPr="008849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поступка</w:t>
      </w:r>
      <w:bookmarkEnd w:id="44"/>
      <w:bookmarkEnd w:id="45"/>
      <w:bookmarkEnd w:id="46"/>
    </w:p>
    <w:p w:rsidR="007628BE" w:rsidRPr="008849B2" w:rsidRDefault="007628BE" w:rsidP="007628BE"/>
    <w:p w:rsidR="007628BE" w:rsidRPr="008849B2" w:rsidRDefault="00D87C33" w:rsidP="007628BE">
      <w:pPr>
        <w:jc w:val="both"/>
        <w:rPr>
          <w:iCs/>
          <w:color w:val="000000"/>
        </w:rPr>
      </w:pPr>
      <w:r>
        <w:lastRenderedPageBreak/>
        <w:t>Вриједност</w:t>
      </w:r>
      <w:r w:rsidR="007628BE" w:rsidRPr="008849B2">
        <w:t xml:space="preserve"> </w:t>
      </w:r>
      <w:r>
        <w:t>додијељених</w:t>
      </w:r>
      <w:r w:rsidR="007628BE" w:rsidRPr="008849B2">
        <w:t xml:space="preserve"> </w:t>
      </w:r>
      <w:r>
        <w:t>уговора</w:t>
      </w:r>
      <w:r w:rsidR="00003F92">
        <w:t xml:space="preserve"> </w:t>
      </w:r>
      <w:r>
        <w:t>у</w:t>
      </w:r>
      <w:r w:rsidR="00003F92">
        <w:t xml:space="preserve"> </w:t>
      </w:r>
      <w:r>
        <w:t>отвореном</w:t>
      </w:r>
      <w:r w:rsidR="00003F92">
        <w:t xml:space="preserve"> </w:t>
      </w:r>
      <w:r>
        <w:t>поступку</w:t>
      </w:r>
      <w:r w:rsidR="00003F92">
        <w:t xml:space="preserve"> </w:t>
      </w:r>
      <w:r>
        <w:t>у</w:t>
      </w:r>
      <w:r w:rsidR="00003F92">
        <w:t xml:space="preserve"> 2022</w:t>
      </w:r>
      <w:r w:rsidR="007628BE" w:rsidRPr="008849B2">
        <w:t xml:space="preserve">. </w:t>
      </w:r>
      <w:r>
        <w:t>години</w:t>
      </w:r>
      <w:r w:rsidR="007628BE" w:rsidRPr="008849B2">
        <w:t xml:space="preserve"> </w:t>
      </w:r>
      <w:r>
        <w:t>је</w:t>
      </w:r>
      <w:r w:rsidR="007628BE" w:rsidRPr="008849B2">
        <w:t xml:space="preserve"> </w:t>
      </w:r>
      <w:r>
        <w:t>износио</w:t>
      </w:r>
      <w:r w:rsidR="007628BE" w:rsidRPr="008849B2">
        <w:t xml:space="preserve"> </w:t>
      </w:r>
      <w:r>
        <w:t>укупно</w:t>
      </w:r>
      <w:r w:rsidR="007628BE" w:rsidRPr="008849B2">
        <w:t xml:space="preserve"> </w:t>
      </w:r>
      <w:r w:rsidR="008849B2" w:rsidRPr="00865242">
        <w:rPr>
          <w:b/>
          <w:color w:val="000000"/>
          <w:lang w:eastAsia="en-US"/>
        </w:rPr>
        <w:t xml:space="preserve">3.149.952.181,49 </w:t>
      </w:r>
      <w:r>
        <w:rPr>
          <w:color w:val="000000"/>
          <w:lang w:eastAsia="en-US"/>
        </w:rPr>
        <w:t>КМ</w:t>
      </w:r>
      <w:r w:rsidR="007628BE" w:rsidRPr="00865242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или</w:t>
      </w:r>
      <w:r w:rsidR="007628BE" w:rsidRPr="00865242">
        <w:rPr>
          <w:color w:val="000000"/>
          <w:lang w:eastAsia="en-US"/>
        </w:rPr>
        <w:t xml:space="preserve"> </w:t>
      </w:r>
      <w:r w:rsidR="008849B2" w:rsidRPr="008849B2">
        <w:rPr>
          <w:bCs/>
          <w:iCs/>
          <w:color w:val="000000"/>
        </w:rPr>
        <w:t>85.09</w:t>
      </w:r>
      <w:r w:rsidR="008849B2" w:rsidRPr="008849B2">
        <w:rPr>
          <w:b/>
          <w:bCs/>
          <w:iCs/>
          <w:color w:val="000000"/>
        </w:rPr>
        <w:t xml:space="preserve"> </w:t>
      </w:r>
      <w:r w:rsidR="007628BE" w:rsidRPr="008849B2">
        <w:rPr>
          <w:iCs/>
          <w:color w:val="000000"/>
        </w:rPr>
        <w:t xml:space="preserve">% </w:t>
      </w:r>
      <w:r>
        <w:rPr>
          <w:iCs/>
          <w:color w:val="000000"/>
        </w:rPr>
        <w:t>од</w:t>
      </w:r>
      <w:r w:rsidR="007628BE" w:rsidRPr="008849B2">
        <w:rPr>
          <w:iCs/>
          <w:color w:val="000000"/>
        </w:rPr>
        <w:t xml:space="preserve"> </w:t>
      </w:r>
      <w:r>
        <w:rPr>
          <w:iCs/>
          <w:color w:val="000000"/>
        </w:rPr>
        <w:t>свих</w:t>
      </w:r>
      <w:r w:rsidR="007628BE" w:rsidRPr="008849B2">
        <w:rPr>
          <w:iCs/>
          <w:color w:val="000000"/>
        </w:rPr>
        <w:t xml:space="preserve"> </w:t>
      </w:r>
      <w:r>
        <w:rPr>
          <w:iCs/>
          <w:color w:val="000000"/>
        </w:rPr>
        <w:t>свих</w:t>
      </w:r>
      <w:r w:rsidR="007628BE" w:rsidRPr="008849B2">
        <w:rPr>
          <w:iCs/>
          <w:color w:val="000000"/>
        </w:rPr>
        <w:t xml:space="preserve"> </w:t>
      </w:r>
      <w:r>
        <w:rPr>
          <w:iCs/>
          <w:color w:val="000000"/>
        </w:rPr>
        <w:t>додијељених</w:t>
      </w:r>
      <w:r w:rsidR="007628BE" w:rsidRPr="008849B2">
        <w:rPr>
          <w:iCs/>
          <w:color w:val="000000"/>
        </w:rPr>
        <w:t xml:space="preserve"> </w:t>
      </w:r>
      <w:r>
        <w:rPr>
          <w:iCs/>
          <w:color w:val="000000"/>
        </w:rPr>
        <w:t>уговора</w:t>
      </w:r>
      <w:r w:rsidR="007628BE" w:rsidRPr="008849B2">
        <w:rPr>
          <w:iCs/>
          <w:color w:val="000000"/>
        </w:rPr>
        <w:t xml:space="preserve"> </w:t>
      </w:r>
      <w:r>
        <w:rPr>
          <w:iCs/>
          <w:color w:val="000000"/>
        </w:rPr>
        <w:t>у</w:t>
      </w:r>
      <w:r w:rsidR="007628BE" w:rsidRPr="008849B2">
        <w:rPr>
          <w:iCs/>
          <w:color w:val="000000"/>
        </w:rPr>
        <w:t xml:space="preserve"> </w:t>
      </w:r>
      <w:r>
        <w:rPr>
          <w:iCs/>
          <w:color w:val="000000"/>
        </w:rPr>
        <w:t>поступцима</w:t>
      </w:r>
      <w:r w:rsidR="007628BE" w:rsidRPr="008849B2">
        <w:rPr>
          <w:iCs/>
          <w:color w:val="000000"/>
        </w:rPr>
        <w:t xml:space="preserve"> „</w:t>
      </w:r>
      <w:r>
        <w:rPr>
          <w:iCs/>
          <w:color w:val="000000"/>
        </w:rPr>
        <w:t>Поглавља</w:t>
      </w:r>
      <w:r w:rsidR="007628BE" w:rsidRPr="008849B2">
        <w:rPr>
          <w:iCs/>
          <w:color w:val="000000"/>
        </w:rPr>
        <w:t xml:space="preserve"> </w:t>
      </w:r>
      <w:r w:rsidR="00D71D45">
        <w:rPr>
          <w:iCs/>
          <w:color w:val="000000"/>
        </w:rPr>
        <w:t>I</w:t>
      </w:r>
      <w:r w:rsidR="007628BE" w:rsidRPr="008849B2">
        <w:rPr>
          <w:iCs/>
          <w:color w:val="000000"/>
        </w:rPr>
        <w:t xml:space="preserve">“. </w:t>
      </w:r>
      <w:r>
        <w:rPr>
          <w:iCs/>
          <w:color w:val="000000"/>
        </w:rPr>
        <w:t>Односно</w:t>
      </w:r>
      <w:r w:rsidR="007628BE" w:rsidRPr="008849B2">
        <w:rPr>
          <w:iCs/>
          <w:color w:val="000000"/>
        </w:rPr>
        <w:t xml:space="preserve"> </w:t>
      </w:r>
      <w:r w:rsidR="008849B2" w:rsidRPr="008849B2">
        <w:rPr>
          <w:iCs/>
          <w:color w:val="000000"/>
        </w:rPr>
        <w:t xml:space="preserve">71.42 </w:t>
      </w:r>
      <w:r w:rsidR="007628BE" w:rsidRPr="008849B2">
        <w:rPr>
          <w:iCs/>
          <w:color w:val="000000"/>
        </w:rPr>
        <w:t xml:space="preserve">% % </w:t>
      </w:r>
      <w:r>
        <w:rPr>
          <w:iCs/>
          <w:color w:val="000000"/>
        </w:rPr>
        <w:t>од</w:t>
      </w:r>
      <w:r w:rsidR="007628BE" w:rsidRPr="008849B2">
        <w:rPr>
          <w:iCs/>
          <w:color w:val="000000"/>
        </w:rPr>
        <w:t xml:space="preserve"> </w:t>
      </w:r>
      <w:r>
        <w:rPr>
          <w:iCs/>
          <w:color w:val="000000"/>
        </w:rPr>
        <w:t>свих</w:t>
      </w:r>
      <w:r w:rsidR="007628BE" w:rsidRPr="008849B2">
        <w:rPr>
          <w:iCs/>
          <w:color w:val="000000"/>
        </w:rPr>
        <w:t xml:space="preserve"> </w:t>
      </w:r>
      <w:r>
        <w:rPr>
          <w:iCs/>
          <w:color w:val="000000"/>
        </w:rPr>
        <w:t>додијељених</w:t>
      </w:r>
      <w:r w:rsidR="007628BE" w:rsidRPr="008849B2">
        <w:rPr>
          <w:iCs/>
          <w:color w:val="000000"/>
        </w:rPr>
        <w:t xml:space="preserve"> </w:t>
      </w:r>
      <w:r>
        <w:rPr>
          <w:iCs/>
          <w:color w:val="000000"/>
        </w:rPr>
        <w:t>уговора</w:t>
      </w:r>
      <w:r w:rsidR="007628BE" w:rsidRPr="008849B2">
        <w:rPr>
          <w:iCs/>
          <w:color w:val="000000"/>
        </w:rPr>
        <w:t xml:space="preserve"> </w:t>
      </w:r>
      <w:r>
        <w:rPr>
          <w:iCs/>
          <w:color w:val="000000"/>
        </w:rPr>
        <w:t>у</w:t>
      </w:r>
      <w:r w:rsidR="007628BE" w:rsidRPr="008849B2">
        <w:rPr>
          <w:iCs/>
          <w:color w:val="000000"/>
        </w:rPr>
        <w:t xml:space="preserve"> 202</w:t>
      </w:r>
      <w:r w:rsidR="008849B2" w:rsidRPr="008849B2">
        <w:rPr>
          <w:iCs/>
          <w:color w:val="000000"/>
        </w:rPr>
        <w:t>2</w:t>
      </w:r>
      <w:r w:rsidR="007628BE" w:rsidRPr="008849B2">
        <w:rPr>
          <w:iCs/>
          <w:color w:val="000000"/>
        </w:rPr>
        <w:t xml:space="preserve">. </w:t>
      </w:r>
      <w:r>
        <w:rPr>
          <w:iCs/>
          <w:color w:val="000000"/>
        </w:rPr>
        <w:t>години</w:t>
      </w:r>
      <w:r w:rsidR="007628BE" w:rsidRPr="008849B2">
        <w:rPr>
          <w:iCs/>
          <w:color w:val="000000"/>
        </w:rPr>
        <w:t>.</w:t>
      </w:r>
    </w:p>
    <w:p w:rsidR="007628BE" w:rsidRPr="007628BE" w:rsidRDefault="007628BE" w:rsidP="007628BE">
      <w:pPr>
        <w:rPr>
          <w:i/>
          <w:iCs/>
          <w:color w:val="000000"/>
          <w:sz w:val="22"/>
          <w:szCs w:val="22"/>
        </w:rPr>
      </w:pPr>
    </w:p>
    <w:p w:rsidR="007628BE" w:rsidRPr="008849B2" w:rsidRDefault="00D87C33" w:rsidP="007628B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Успоредна</w:t>
      </w:r>
      <w:r w:rsidR="007628BE" w:rsidRPr="008849B2">
        <w:rPr>
          <w:iCs/>
          <w:color w:val="000000"/>
          <w:sz w:val="22"/>
          <w:szCs w:val="22"/>
        </w:rPr>
        <w:t xml:space="preserve"> </w:t>
      </w:r>
      <w:r>
        <w:rPr>
          <w:iCs/>
          <w:color w:val="000000"/>
          <w:sz w:val="22"/>
          <w:szCs w:val="22"/>
        </w:rPr>
        <w:t>табела</w:t>
      </w:r>
      <w:r w:rsidR="007628BE" w:rsidRPr="008849B2">
        <w:rPr>
          <w:iCs/>
          <w:color w:val="000000"/>
          <w:sz w:val="22"/>
          <w:szCs w:val="22"/>
        </w:rPr>
        <w:t>:</w:t>
      </w:r>
    </w:p>
    <w:p w:rsidR="007628BE" w:rsidRPr="007628BE" w:rsidRDefault="007628BE" w:rsidP="007628BE">
      <w:pPr>
        <w:rPr>
          <w:i/>
          <w:iCs/>
          <w:color w:val="00000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8221"/>
      </w:tblGrid>
      <w:tr w:rsidR="007628BE" w:rsidRPr="008849B2" w:rsidTr="00CF1741">
        <w:tc>
          <w:tcPr>
            <w:tcW w:w="1129" w:type="dxa"/>
            <w:shd w:val="clear" w:color="auto" w:fill="FFFF00"/>
          </w:tcPr>
          <w:p w:rsidR="007628BE" w:rsidRPr="008849B2" w:rsidRDefault="00D87C33" w:rsidP="00CF1741">
            <w:pPr>
              <w:rPr>
                <w:highlight w:val="yellow"/>
              </w:rPr>
            </w:pPr>
            <w:r>
              <w:rPr>
                <w:highlight w:val="yellow"/>
              </w:rPr>
              <w:t>Година</w:t>
            </w:r>
          </w:p>
        </w:tc>
        <w:tc>
          <w:tcPr>
            <w:tcW w:w="8221" w:type="dxa"/>
            <w:shd w:val="clear" w:color="auto" w:fill="FFFF00"/>
          </w:tcPr>
          <w:p w:rsidR="007628BE" w:rsidRPr="008849B2" w:rsidRDefault="007628BE" w:rsidP="00CF1741">
            <w:pPr>
              <w:rPr>
                <w:highlight w:val="yellow"/>
              </w:rPr>
            </w:pPr>
          </w:p>
        </w:tc>
      </w:tr>
      <w:tr w:rsidR="007628BE" w:rsidRPr="008849B2" w:rsidTr="00CF1741">
        <w:tc>
          <w:tcPr>
            <w:tcW w:w="1129" w:type="dxa"/>
          </w:tcPr>
          <w:p w:rsidR="007628BE" w:rsidRPr="008849B2" w:rsidRDefault="007628BE" w:rsidP="00CF1741">
            <w:r w:rsidRPr="008849B2">
              <w:t>2016</w:t>
            </w:r>
          </w:p>
        </w:tc>
        <w:tc>
          <w:tcPr>
            <w:tcW w:w="8221" w:type="dxa"/>
          </w:tcPr>
          <w:p w:rsidR="007628BE" w:rsidRPr="008849B2" w:rsidRDefault="007628BE" w:rsidP="00CF1741">
            <w:pPr>
              <w:jc w:val="right"/>
            </w:pPr>
            <w:r w:rsidRPr="008849B2">
              <w:t>1.575.107.922,95</w:t>
            </w:r>
          </w:p>
        </w:tc>
      </w:tr>
      <w:tr w:rsidR="007628BE" w:rsidRPr="008849B2" w:rsidTr="00CF1741">
        <w:tc>
          <w:tcPr>
            <w:tcW w:w="1129" w:type="dxa"/>
          </w:tcPr>
          <w:p w:rsidR="007628BE" w:rsidRPr="008849B2" w:rsidRDefault="007628BE" w:rsidP="00CF1741">
            <w:r w:rsidRPr="008849B2">
              <w:t>2017</w:t>
            </w:r>
          </w:p>
        </w:tc>
        <w:tc>
          <w:tcPr>
            <w:tcW w:w="8221" w:type="dxa"/>
          </w:tcPr>
          <w:p w:rsidR="007628BE" w:rsidRPr="008849B2" w:rsidRDefault="007628BE" w:rsidP="00CF1741">
            <w:pPr>
              <w:jc w:val="right"/>
            </w:pPr>
            <w:r w:rsidRPr="008849B2">
              <w:t>1.353.561.904,44</w:t>
            </w:r>
          </w:p>
        </w:tc>
      </w:tr>
      <w:tr w:rsidR="007628BE" w:rsidRPr="008849B2" w:rsidTr="00CF1741">
        <w:tc>
          <w:tcPr>
            <w:tcW w:w="1129" w:type="dxa"/>
          </w:tcPr>
          <w:p w:rsidR="007628BE" w:rsidRPr="008849B2" w:rsidRDefault="007628BE" w:rsidP="00CF1741">
            <w:r w:rsidRPr="008849B2">
              <w:t>2018</w:t>
            </w:r>
          </w:p>
        </w:tc>
        <w:tc>
          <w:tcPr>
            <w:tcW w:w="8221" w:type="dxa"/>
          </w:tcPr>
          <w:p w:rsidR="007628BE" w:rsidRPr="008849B2" w:rsidRDefault="007628BE" w:rsidP="00CF1741">
            <w:pPr>
              <w:jc w:val="right"/>
            </w:pPr>
            <w:r w:rsidRPr="008849B2">
              <w:t>2.094.904.961,97</w:t>
            </w:r>
          </w:p>
        </w:tc>
      </w:tr>
      <w:tr w:rsidR="007628BE" w:rsidRPr="008849B2" w:rsidTr="00CF1741">
        <w:tc>
          <w:tcPr>
            <w:tcW w:w="1129" w:type="dxa"/>
          </w:tcPr>
          <w:p w:rsidR="007628BE" w:rsidRPr="008849B2" w:rsidRDefault="007628BE" w:rsidP="00CF1741">
            <w:r w:rsidRPr="008849B2">
              <w:t>2019</w:t>
            </w:r>
          </w:p>
        </w:tc>
        <w:tc>
          <w:tcPr>
            <w:tcW w:w="8221" w:type="dxa"/>
          </w:tcPr>
          <w:p w:rsidR="007628BE" w:rsidRPr="008849B2" w:rsidRDefault="007628BE" w:rsidP="00CF1741">
            <w:pPr>
              <w:jc w:val="right"/>
            </w:pPr>
            <w:r w:rsidRPr="008849B2">
              <w:t>1.916.918.926,00</w:t>
            </w:r>
          </w:p>
        </w:tc>
      </w:tr>
      <w:tr w:rsidR="007628BE" w:rsidRPr="008849B2" w:rsidTr="00CF1741">
        <w:tc>
          <w:tcPr>
            <w:tcW w:w="1129" w:type="dxa"/>
          </w:tcPr>
          <w:p w:rsidR="007628BE" w:rsidRPr="008849B2" w:rsidRDefault="007628BE" w:rsidP="00CF1741">
            <w:r w:rsidRPr="008849B2">
              <w:t>2020</w:t>
            </w:r>
          </w:p>
        </w:tc>
        <w:tc>
          <w:tcPr>
            <w:tcW w:w="8221" w:type="dxa"/>
          </w:tcPr>
          <w:p w:rsidR="007628BE" w:rsidRPr="008849B2" w:rsidRDefault="007628BE" w:rsidP="00CF1741">
            <w:pPr>
              <w:jc w:val="right"/>
              <w:rPr>
                <w:bCs/>
              </w:rPr>
            </w:pPr>
            <w:r w:rsidRPr="008849B2">
              <w:rPr>
                <w:bCs/>
                <w:color w:val="000000"/>
                <w:lang w:val="en-US" w:eastAsia="en-US"/>
              </w:rPr>
              <w:t>2.040.170.965,05</w:t>
            </w:r>
          </w:p>
        </w:tc>
      </w:tr>
      <w:tr w:rsidR="007628BE" w:rsidRPr="008849B2" w:rsidTr="00CF1741">
        <w:tc>
          <w:tcPr>
            <w:tcW w:w="1129" w:type="dxa"/>
          </w:tcPr>
          <w:p w:rsidR="007628BE" w:rsidRPr="008849B2" w:rsidRDefault="007628BE" w:rsidP="00CF1741">
            <w:r w:rsidRPr="008849B2">
              <w:t>2021</w:t>
            </w:r>
          </w:p>
        </w:tc>
        <w:tc>
          <w:tcPr>
            <w:tcW w:w="8221" w:type="dxa"/>
          </w:tcPr>
          <w:p w:rsidR="007628BE" w:rsidRPr="008849B2" w:rsidRDefault="007628BE" w:rsidP="00CF1741">
            <w:pPr>
              <w:jc w:val="right"/>
              <w:rPr>
                <w:bCs/>
                <w:color w:val="000000"/>
                <w:lang w:val="en-US" w:eastAsia="en-US"/>
              </w:rPr>
            </w:pPr>
            <w:r w:rsidRPr="008849B2">
              <w:rPr>
                <w:color w:val="000000"/>
                <w:lang w:val="en-US" w:eastAsia="en-US"/>
              </w:rPr>
              <w:t>1.810.337.682,89</w:t>
            </w:r>
          </w:p>
        </w:tc>
      </w:tr>
      <w:tr w:rsidR="008849B2" w:rsidRPr="008849B2" w:rsidTr="00CF1741">
        <w:tc>
          <w:tcPr>
            <w:tcW w:w="1129" w:type="dxa"/>
          </w:tcPr>
          <w:p w:rsidR="008849B2" w:rsidRPr="008849B2" w:rsidRDefault="008849B2" w:rsidP="00CF1741">
            <w:pPr>
              <w:rPr>
                <w:b/>
              </w:rPr>
            </w:pPr>
            <w:r w:rsidRPr="008849B2">
              <w:rPr>
                <w:b/>
              </w:rPr>
              <w:t>2022</w:t>
            </w:r>
          </w:p>
        </w:tc>
        <w:tc>
          <w:tcPr>
            <w:tcW w:w="8221" w:type="dxa"/>
          </w:tcPr>
          <w:p w:rsidR="008849B2" w:rsidRPr="008849B2" w:rsidRDefault="008849B2" w:rsidP="00CF1741">
            <w:pPr>
              <w:jc w:val="right"/>
              <w:rPr>
                <w:b/>
                <w:color w:val="000000"/>
                <w:lang w:val="en-US" w:eastAsia="en-US"/>
              </w:rPr>
            </w:pPr>
            <w:r w:rsidRPr="008849B2">
              <w:rPr>
                <w:b/>
                <w:color w:val="000000"/>
                <w:lang w:val="en-US" w:eastAsia="en-US"/>
              </w:rPr>
              <w:t>3.149.952.181,49</w:t>
            </w:r>
          </w:p>
        </w:tc>
      </w:tr>
    </w:tbl>
    <w:p w:rsidR="007628BE" w:rsidRPr="007628BE" w:rsidRDefault="007628BE" w:rsidP="007628BE">
      <w:pPr>
        <w:rPr>
          <w:i/>
        </w:rPr>
      </w:pPr>
    </w:p>
    <w:p w:rsidR="007628BE" w:rsidRPr="007628BE" w:rsidRDefault="008849B2" w:rsidP="007628BE">
      <w:pPr>
        <w:rPr>
          <w:i/>
        </w:rPr>
      </w:pPr>
      <w:r>
        <w:rPr>
          <w:noProof/>
        </w:rPr>
        <w:drawing>
          <wp:inline distT="0" distB="0" distL="0" distR="0" wp14:anchorId="13AE045D" wp14:editId="15EA220E">
            <wp:extent cx="5925185" cy="2486025"/>
            <wp:effectExtent l="0" t="0" r="18415" b="9525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7628BE" w:rsidRPr="006D7C9F" w:rsidRDefault="00D87C33" w:rsidP="007628BE">
      <w:r>
        <w:t>Укупан</w:t>
      </w:r>
      <w:r w:rsidR="007628BE" w:rsidRPr="006D7C9F">
        <w:t xml:space="preserve"> </w:t>
      </w:r>
      <w:r>
        <w:t>број</w:t>
      </w:r>
      <w:r w:rsidR="007628BE" w:rsidRPr="006D7C9F">
        <w:t xml:space="preserve"> </w:t>
      </w:r>
      <w:r>
        <w:t>додијељених</w:t>
      </w:r>
      <w:r w:rsidR="007628BE" w:rsidRPr="006D7C9F">
        <w:t xml:space="preserve"> </w:t>
      </w:r>
      <w:r>
        <w:t>уговора</w:t>
      </w:r>
      <w:r w:rsidR="007628BE" w:rsidRPr="006D7C9F">
        <w:t xml:space="preserve"> </w:t>
      </w:r>
      <w:r>
        <w:t>у</w:t>
      </w:r>
      <w:r w:rsidR="007628BE" w:rsidRPr="006D7C9F">
        <w:t xml:space="preserve"> </w:t>
      </w:r>
      <w:r>
        <w:t>отвореном</w:t>
      </w:r>
      <w:r w:rsidR="007628BE" w:rsidRPr="006D7C9F">
        <w:t xml:space="preserve"> </w:t>
      </w:r>
      <w:r>
        <w:t>поступку</w:t>
      </w:r>
      <w:r w:rsidR="007628BE" w:rsidRPr="006D7C9F">
        <w:t xml:space="preserve"> </w:t>
      </w:r>
      <w:r>
        <w:t>износио</w:t>
      </w:r>
      <w:r w:rsidR="007628BE" w:rsidRPr="006D7C9F">
        <w:t xml:space="preserve"> </w:t>
      </w:r>
      <w:r>
        <w:t>је</w:t>
      </w:r>
      <w:r w:rsidR="007628BE" w:rsidRPr="006D7C9F">
        <w:t>:</w:t>
      </w:r>
    </w:p>
    <w:p w:rsidR="001F2687" w:rsidRDefault="001F2687" w:rsidP="007628BE">
      <w:pPr>
        <w:rPr>
          <w:i/>
        </w:rPr>
      </w:pPr>
    </w:p>
    <w:tbl>
      <w:tblPr>
        <w:tblW w:w="9360" w:type="dxa"/>
        <w:tblInd w:w="-5" w:type="dxa"/>
        <w:tblLook w:val="04A0" w:firstRow="1" w:lastRow="0" w:firstColumn="1" w:lastColumn="0" w:noHBand="0" w:noVBand="1"/>
      </w:tblPr>
      <w:tblGrid>
        <w:gridCol w:w="2160"/>
        <w:gridCol w:w="5670"/>
        <w:gridCol w:w="1530"/>
      </w:tblGrid>
      <w:tr w:rsidR="001F2687" w:rsidRPr="001F2687" w:rsidTr="001F2687">
        <w:trPr>
          <w:trHeight w:val="2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2687" w:rsidRPr="005156C4" w:rsidRDefault="001F2687" w:rsidP="001F2687">
            <w:pPr>
              <w:rPr>
                <w:color w:val="000000"/>
                <w:highlight w:val="yellow"/>
                <w:lang w:eastAsia="en-US"/>
              </w:rPr>
            </w:pPr>
            <w:r w:rsidRPr="005156C4">
              <w:rPr>
                <w:color w:val="000000"/>
                <w:highlight w:val="yellow"/>
                <w:lang w:eastAsia="en-US"/>
              </w:rPr>
              <w:t> </w:t>
            </w:r>
            <w:r w:rsidR="00D87C33">
              <w:rPr>
                <w:color w:val="000000"/>
                <w:highlight w:val="yellow"/>
                <w:lang w:eastAsia="en-US"/>
              </w:rPr>
              <w:t>Отворени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2687" w:rsidRPr="005156C4" w:rsidRDefault="00D87C33" w:rsidP="001F2687">
            <w:pPr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highlight w:val="yellow"/>
                <w:lang w:eastAsia="en-US"/>
              </w:rPr>
              <w:t>Вриједност</w:t>
            </w:r>
            <w:r w:rsidR="001F2687" w:rsidRPr="005156C4">
              <w:rPr>
                <w:color w:val="000000"/>
                <w:highlight w:val="yellow"/>
                <w:lang w:eastAsia="en-US"/>
              </w:rPr>
              <w:t xml:space="preserve"> </w:t>
            </w:r>
            <w:r>
              <w:rPr>
                <w:color w:val="000000"/>
                <w:highlight w:val="yellow"/>
                <w:lang w:eastAsia="en-US"/>
              </w:rPr>
              <w:t>уговора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F2687" w:rsidRPr="005156C4" w:rsidRDefault="00D87C33" w:rsidP="001F2687">
            <w:pPr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highlight w:val="yellow"/>
                <w:lang w:eastAsia="en-US"/>
              </w:rPr>
              <w:t>Број</w:t>
            </w:r>
          </w:p>
        </w:tc>
      </w:tr>
      <w:tr w:rsidR="001F2687" w:rsidRPr="001F2687" w:rsidTr="001F2687">
        <w:trPr>
          <w:trHeight w:val="27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87" w:rsidRPr="005156C4" w:rsidRDefault="00D87C33" w:rsidP="001F268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Робе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87" w:rsidRPr="005156C4" w:rsidRDefault="001F2687" w:rsidP="001F2687">
            <w:pPr>
              <w:jc w:val="right"/>
              <w:rPr>
                <w:color w:val="000000"/>
                <w:lang w:eastAsia="en-US"/>
              </w:rPr>
            </w:pPr>
            <w:r w:rsidRPr="005156C4">
              <w:rPr>
                <w:color w:val="000000"/>
                <w:lang w:eastAsia="en-US"/>
              </w:rPr>
              <w:t>1.154.707.093,57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87" w:rsidRPr="005156C4" w:rsidRDefault="001F2687" w:rsidP="001F2687">
            <w:pPr>
              <w:jc w:val="right"/>
              <w:rPr>
                <w:color w:val="000000"/>
                <w:lang w:eastAsia="en-US"/>
              </w:rPr>
            </w:pPr>
            <w:r w:rsidRPr="005156C4">
              <w:rPr>
                <w:color w:val="000000"/>
                <w:lang w:eastAsia="en-US"/>
              </w:rPr>
              <w:t>37.682</w:t>
            </w:r>
          </w:p>
        </w:tc>
      </w:tr>
      <w:tr w:rsidR="001F2687" w:rsidRPr="001F2687" w:rsidTr="001F2687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87" w:rsidRPr="005156C4" w:rsidRDefault="00D87C33" w:rsidP="001F268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Услуге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87" w:rsidRPr="005156C4" w:rsidRDefault="001F2687" w:rsidP="001F2687">
            <w:pPr>
              <w:jc w:val="right"/>
              <w:rPr>
                <w:color w:val="000000"/>
                <w:lang w:eastAsia="en-US"/>
              </w:rPr>
            </w:pPr>
            <w:r w:rsidRPr="005156C4">
              <w:rPr>
                <w:color w:val="000000"/>
                <w:lang w:eastAsia="en-US"/>
              </w:rPr>
              <w:t>516.457.760,04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87" w:rsidRPr="005156C4" w:rsidRDefault="001F2687" w:rsidP="001F2687">
            <w:pPr>
              <w:jc w:val="right"/>
              <w:rPr>
                <w:color w:val="000000"/>
                <w:lang w:eastAsia="en-US"/>
              </w:rPr>
            </w:pPr>
            <w:r w:rsidRPr="005156C4">
              <w:rPr>
                <w:color w:val="000000"/>
                <w:lang w:eastAsia="en-US"/>
              </w:rPr>
              <w:t>11.880</w:t>
            </w:r>
          </w:p>
        </w:tc>
      </w:tr>
      <w:tr w:rsidR="001F2687" w:rsidRPr="001F2687" w:rsidTr="001F2687">
        <w:trPr>
          <w:trHeight w:val="2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87" w:rsidRPr="005156C4" w:rsidRDefault="00D87C33" w:rsidP="001F268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Радови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87" w:rsidRPr="005156C4" w:rsidRDefault="001F2687" w:rsidP="001F2687">
            <w:pPr>
              <w:jc w:val="right"/>
              <w:rPr>
                <w:color w:val="000000"/>
                <w:lang w:eastAsia="en-US"/>
              </w:rPr>
            </w:pPr>
            <w:r w:rsidRPr="005156C4">
              <w:rPr>
                <w:color w:val="000000"/>
                <w:lang w:eastAsia="en-US"/>
              </w:rPr>
              <w:t>1.478.787.327,88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87" w:rsidRPr="005156C4" w:rsidRDefault="001F2687" w:rsidP="001F2687">
            <w:pPr>
              <w:jc w:val="right"/>
              <w:rPr>
                <w:color w:val="000000"/>
                <w:lang w:eastAsia="en-US"/>
              </w:rPr>
            </w:pPr>
            <w:r w:rsidRPr="005156C4">
              <w:rPr>
                <w:color w:val="000000"/>
                <w:lang w:eastAsia="en-US"/>
              </w:rPr>
              <w:t>5.887</w:t>
            </w:r>
          </w:p>
        </w:tc>
      </w:tr>
      <w:tr w:rsidR="001F2687" w:rsidRPr="001F2687" w:rsidTr="001F2687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87" w:rsidRPr="005156C4" w:rsidRDefault="00D87C33" w:rsidP="001F2687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Укупно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87" w:rsidRPr="005156C4" w:rsidRDefault="001F2687" w:rsidP="001F2687">
            <w:pPr>
              <w:jc w:val="right"/>
              <w:rPr>
                <w:b/>
                <w:color w:val="000000"/>
                <w:lang w:eastAsia="en-US"/>
              </w:rPr>
            </w:pPr>
            <w:r w:rsidRPr="005156C4">
              <w:rPr>
                <w:b/>
                <w:color w:val="000000"/>
                <w:lang w:eastAsia="en-US"/>
              </w:rPr>
              <w:t>3.149.952.181,49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687" w:rsidRPr="005156C4" w:rsidRDefault="001F2687" w:rsidP="001F2687">
            <w:pPr>
              <w:jc w:val="right"/>
              <w:rPr>
                <w:b/>
                <w:color w:val="000000"/>
                <w:lang w:eastAsia="en-US"/>
              </w:rPr>
            </w:pPr>
            <w:r w:rsidRPr="005156C4">
              <w:rPr>
                <w:b/>
                <w:color w:val="000000"/>
                <w:lang w:eastAsia="en-US"/>
              </w:rPr>
              <w:t>55.449</w:t>
            </w:r>
          </w:p>
        </w:tc>
      </w:tr>
    </w:tbl>
    <w:p w:rsidR="001F2687" w:rsidRPr="007628BE" w:rsidRDefault="001F2687" w:rsidP="007628BE">
      <w:pPr>
        <w:rPr>
          <w:i/>
        </w:rPr>
      </w:pPr>
    </w:p>
    <w:p w:rsidR="007628BE" w:rsidRPr="007628BE" w:rsidRDefault="006D7C9F" w:rsidP="007628BE">
      <w:pPr>
        <w:rPr>
          <w:i/>
        </w:rPr>
      </w:pPr>
      <w:r>
        <w:rPr>
          <w:noProof/>
        </w:rPr>
        <w:lastRenderedPageBreak/>
        <w:drawing>
          <wp:inline distT="0" distB="0" distL="0" distR="0" wp14:anchorId="52292463" wp14:editId="0F65D7BD">
            <wp:extent cx="5915025" cy="2743200"/>
            <wp:effectExtent l="0" t="0" r="9525" b="0"/>
            <wp:docPr id="53" name="Chart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7628BE" w:rsidRPr="007628BE" w:rsidRDefault="007628BE" w:rsidP="007628BE">
      <w:pPr>
        <w:rPr>
          <w:i/>
        </w:rPr>
      </w:pPr>
    </w:p>
    <w:p w:rsidR="007628BE" w:rsidRPr="007628BE" w:rsidRDefault="007628BE" w:rsidP="007628BE">
      <w:pPr>
        <w:rPr>
          <w:i/>
        </w:rPr>
      </w:pPr>
    </w:p>
    <w:p w:rsidR="007628BE" w:rsidRPr="007628BE" w:rsidRDefault="006D7C9F" w:rsidP="007628BE">
      <w:pPr>
        <w:rPr>
          <w:i/>
        </w:rPr>
      </w:pPr>
      <w:r>
        <w:rPr>
          <w:noProof/>
        </w:rPr>
        <w:drawing>
          <wp:inline distT="0" distB="0" distL="0" distR="0" wp14:anchorId="5112251B" wp14:editId="40266688">
            <wp:extent cx="5924550" cy="2743200"/>
            <wp:effectExtent l="0" t="0" r="0" b="0"/>
            <wp:docPr id="48" name="Chart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7628BE" w:rsidRPr="007628BE" w:rsidRDefault="007628BE" w:rsidP="007628BE">
      <w:pPr>
        <w:rPr>
          <w:i/>
        </w:rPr>
      </w:pPr>
    </w:p>
    <w:p w:rsidR="007628BE" w:rsidRPr="007628BE" w:rsidRDefault="007628BE" w:rsidP="007628BE">
      <w:pPr>
        <w:rPr>
          <w:i/>
        </w:rPr>
      </w:pPr>
    </w:p>
    <w:p w:rsidR="007628BE" w:rsidRPr="007628BE" w:rsidRDefault="007628BE" w:rsidP="007628BE">
      <w:pPr>
        <w:rPr>
          <w:i/>
        </w:rPr>
      </w:pPr>
    </w:p>
    <w:p w:rsidR="006D7C9F" w:rsidRDefault="006D7C9F" w:rsidP="007628BE">
      <w:pPr>
        <w:pStyle w:val="Heading3"/>
        <w:rPr>
          <w:rFonts w:ascii="Times New Roman" w:hAnsi="Times New Roman" w:cs="Times New Roman"/>
          <w:i/>
        </w:rPr>
      </w:pPr>
      <w:bookmarkStart w:id="47" w:name="_Toc72317994"/>
      <w:bookmarkStart w:id="48" w:name="_Toc99444184"/>
    </w:p>
    <w:p w:rsidR="007628BE" w:rsidRDefault="00D87C33" w:rsidP="007628BE">
      <w:pPr>
        <w:pStyle w:val="Heading3"/>
        <w:rPr>
          <w:rFonts w:ascii="Times New Roman" w:hAnsi="Times New Roman" w:cs="Times New Roman"/>
        </w:rPr>
      </w:pPr>
      <w:bookmarkStart w:id="49" w:name="_Toc130472228"/>
      <w:r>
        <w:rPr>
          <w:rFonts w:ascii="Times New Roman" w:hAnsi="Times New Roman" w:cs="Times New Roman"/>
        </w:rPr>
        <w:t>Анализа</w:t>
      </w:r>
      <w:r w:rsidR="007628BE" w:rsidRPr="009844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ограниченог</w:t>
      </w:r>
      <w:r w:rsidR="007628BE" w:rsidRPr="009844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поступка</w:t>
      </w:r>
      <w:bookmarkEnd w:id="47"/>
      <w:bookmarkEnd w:id="48"/>
      <w:bookmarkEnd w:id="49"/>
    </w:p>
    <w:p w:rsidR="009844D3" w:rsidRDefault="009844D3" w:rsidP="009844D3"/>
    <w:p w:rsidR="007628BE" w:rsidRDefault="00D87C33" w:rsidP="007628BE">
      <w:pPr>
        <w:jc w:val="both"/>
        <w:rPr>
          <w:iCs/>
          <w:color w:val="000000" w:themeColor="text1"/>
        </w:rPr>
      </w:pPr>
      <w:r>
        <w:t>Вриједност</w:t>
      </w:r>
      <w:r w:rsidR="007628BE" w:rsidRPr="009844D3">
        <w:t xml:space="preserve"> </w:t>
      </w:r>
      <w:r>
        <w:t>додијељених</w:t>
      </w:r>
      <w:r w:rsidR="007628BE" w:rsidRPr="009844D3">
        <w:t xml:space="preserve"> </w:t>
      </w:r>
      <w:r>
        <w:t>уговора</w:t>
      </w:r>
      <w:r w:rsidR="007628BE" w:rsidRPr="009844D3">
        <w:t xml:space="preserve"> </w:t>
      </w:r>
      <w:r>
        <w:t>у</w:t>
      </w:r>
      <w:r w:rsidR="007628BE" w:rsidRPr="009844D3">
        <w:t xml:space="preserve"> </w:t>
      </w:r>
      <w:r>
        <w:t>ограниченом</w:t>
      </w:r>
      <w:r w:rsidR="007628BE" w:rsidRPr="009844D3">
        <w:t xml:space="preserve"> </w:t>
      </w:r>
      <w:r>
        <w:t>поступку</w:t>
      </w:r>
      <w:r w:rsidR="007628BE" w:rsidRPr="009844D3">
        <w:t xml:space="preserve"> </w:t>
      </w:r>
      <w:r>
        <w:t>у</w:t>
      </w:r>
      <w:r w:rsidR="007628BE" w:rsidRPr="009844D3">
        <w:t xml:space="preserve"> 202</w:t>
      </w:r>
      <w:r w:rsidR="009844D3" w:rsidRPr="009844D3">
        <w:t>2</w:t>
      </w:r>
      <w:r w:rsidR="007628BE" w:rsidRPr="009844D3">
        <w:t xml:space="preserve">. </w:t>
      </w:r>
      <w:r>
        <w:t>години</w:t>
      </w:r>
      <w:r w:rsidR="007628BE" w:rsidRPr="009844D3">
        <w:t xml:space="preserve"> </w:t>
      </w:r>
      <w:r>
        <w:t>је</w:t>
      </w:r>
      <w:r w:rsidR="007628BE" w:rsidRPr="009844D3">
        <w:t xml:space="preserve"> </w:t>
      </w:r>
      <w:r>
        <w:t>износио</w:t>
      </w:r>
      <w:r w:rsidR="007628BE" w:rsidRPr="009844D3">
        <w:t xml:space="preserve"> </w:t>
      </w:r>
      <w:r>
        <w:t>укупно</w:t>
      </w:r>
      <w:r w:rsidR="007628BE" w:rsidRPr="009844D3">
        <w:t xml:space="preserve"> </w:t>
      </w:r>
      <w:r w:rsidR="009844D3" w:rsidRPr="00865242">
        <w:rPr>
          <w:b/>
          <w:color w:val="000000"/>
          <w:lang w:eastAsia="en-US"/>
        </w:rPr>
        <w:t xml:space="preserve">47.075.625,32 </w:t>
      </w:r>
      <w:r>
        <w:rPr>
          <w:lang w:eastAsia="en-US"/>
        </w:rPr>
        <w:t>КМ</w:t>
      </w:r>
      <w:r w:rsidR="007628BE" w:rsidRPr="00865242">
        <w:rPr>
          <w:lang w:eastAsia="en-US"/>
        </w:rPr>
        <w:t xml:space="preserve"> </w:t>
      </w:r>
      <w:r>
        <w:rPr>
          <w:lang w:eastAsia="en-US"/>
        </w:rPr>
        <w:t>или</w:t>
      </w:r>
      <w:r w:rsidR="007628BE" w:rsidRPr="00865242">
        <w:rPr>
          <w:lang w:eastAsia="en-US"/>
        </w:rPr>
        <w:t xml:space="preserve"> </w:t>
      </w:r>
      <w:r w:rsidR="009844D3" w:rsidRPr="00865242">
        <w:rPr>
          <w:lang w:eastAsia="en-US"/>
        </w:rPr>
        <w:t>1.28</w:t>
      </w:r>
      <w:r w:rsidR="007628BE" w:rsidRPr="00865242">
        <w:rPr>
          <w:lang w:eastAsia="en-US"/>
        </w:rPr>
        <w:t xml:space="preserve"> % </w:t>
      </w:r>
      <w:r>
        <w:rPr>
          <w:iCs/>
        </w:rPr>
        <w:t>од</w:t>
      </w:r>
      <w:r w:rsidR="007628BE" w:rsidRPr="009844D3">
        <w:rPr>
          <w:iCs/>
        </w:rPr>
        <w:t xml:space="preserve"> </w:t>
      </w:r>
      <w:r>
        <w:rPr>
          <w:iCs/>
        </w:rPr>
        <w:t>свих</w:t>
      </w:r>
      <w:r w:rsidR="007628BE" w:rsidRPr="009844D3">
        <w:rPr>
          <w:iCs/>
        </w:rPr>
        <w:t xml:space="preserve"> </w:t>
      </w:r>
      <w:r>
        <w:rPr>
          <w:iCs/>
        </w:rPr>
        <w:t>свих</w:t>
      </w:r>
      <w:r w:rsidR="007628BE" w:rsidRPr="009844D3">
        <w:rPr>
          <w:iCs/>
        </w:rPr>
        <w:t xml:space="preserve"> </w:t>
      </w:r>
      <w:r>
        <w:rPr>
          <w:iCs/>
        </w:rPr>
        <w:t>додијељених</w:t>
      </w:r>
      <w:r w:rsidR="007628BE" w:rsidRPr="009844D3">
        <w:rPr>
          <w:iCs/>
        </w:rPr>
        <w:t xml:space="preserve"> </w:t>
      </w:r>
      <w:r>
        <w:rPr>
          <w:iCs/>
        </w:rPr>
        <w:t>уговора</w:t>
      </w:r>
      <w:r w:rsidR="007628BE" w:rsidRPr="009844D3">
        <w:rPr>
          <w:iCs/>
        </w:rPr>
        <w:t xml:space="preserve"> </w:t>
      </w:r>
      <w:r>
        <w:rPr>
          <w:iCs/>
        </w:rPr>
        <w:t>у</w:t>
      </w:r>
      <w:r w:rsidR="007628BE" w:rsidRPr="009844D3">
        <w:rPr>
          <w:iCs/>
        </w:rPr>
        <w:t xml:space="preserve"> </w:t>
      </w:r>
      <w:r>
        <w:rPr>
          <w:iCs/>
        </w:rPr>
        <w:t>поступцима</w:t>
      </w:r>
      <w:r w:rsidR="007628BE" w:rsidRPr="009844D3">
        <w:rPr>
          <w:iCs/>
        </w:rPr>
        <w:t xml:space="preserve"> „</w:t>
      </w:r>
      <w:r>
        <w:rPr>
          <w:iCs/>
        </w:rPr>
        <w:t>Поглавља</w:t>
      </w:r>
      <w:r w:rsidR="007628BE" w:rsidRPr="009844D3">
        <w:rPr>
          <w:iCs/>
        </w:rPr>
        <w:t xml:space="preserve"> </w:t>
      </w:r>
      <w:r w:rsidR="00D71D45">
        <w:rPr>
          <w:iCs/>
        </w:rPr>
        <w:t>I</w:t>
      </w:r>
      <w:r w:rsidR="007628BE" w:rsidRPr="009844D3">
        <w:rPr>
          <w:iCs/>
        </w:rPr>
        <w:t xml:space="preserve">“, </w:t>
      </w:r>
      <w:r>
        <w:rPr>
          <w:iCs/>
          <w:color w:val="000000" w:themeColor="text1"/>
        </w:rPr>
        <w:t>односно</w:t>
      </w:r>
      <w:r w:rsidR="007628BE" w:rsidRPr="009844D3">
        <w:rPr>
          <w:iCs/>
          <w:color w:val="000000" w:themeColor="text1"/>
        </w:rPr>
        <w:t xml:space="preserve"> </w:t>
      </w:r>
      <w:r w:rsidR="009844D3" w:rsidRPr="009844D3">
        <w:rPr>
          <w:iCs/>
          <w:color w:val="000000" w:themeColor="text1"/>
        </w:rPr>
        <w:t>1.07</w:t>
      </w:r>
      <w:r w:rsidR="007628BE" w:rsidRPr="009844D3">
        <w:rPr>
          <w:iCs/>
          <w:color w:val="000000" w:themeColor="text1"/>
        </w:rPr>
        <w:t xml:space="preserve"> % </w:t>
      </w:r>
      <w:r>
        <w:rPr>
          <w:iCs/>
          <w:color w:val="000000" w:themeColor="text1"/>
        </w:rPr>
        <w:t>од</w:t>
      </w:r>
      <w:r w:rsidR="007628BE" w:rsidRPr="009844D3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свих</w:t>
      </w:r>
      <w:r w:rsidR="007628BE" w:rsidRPr="009844D3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додијељених</w:t>
      </w:r>
      <w:r w:rsidR="007628BE" w:rsidRPr="009844D3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уговора</w:t>
      </w:r>
      <w:r w:rsidR="007628BE" w:rsidRPr="009844D3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у</w:t>
      </w:r>
      <w:r w:rsidR="007628BE" w:rsidRPr="009844D3">
        <w:rPr>
          <w:iCs/>
          <w:color w:val="000000" w:themeColor="text1"/>
        </w:rPr>
        <w:t xml:space="preserve"> 202</w:t>
      </w:r>
      <w:r w:rsidR="009844D3" w:rsidRPr="009844D3">
        <w:rPr>
          <w:iCs/>
          <w:color w:val="000000" w:themeColor="text1"/>
        </w:rPr>
        <w:t>2</w:t>
      </w:r>
      <w:r w:rsidR="007628BE" w:rsidRPr="009844D3">
        <w:rPr>
          <w:iCs/>
          <w:color w:val="000000" w:themeColor="text1"/>
        </w:rPr>
        <w:t xml:space="preserve">. </w:t>
      </w:r>
      <w:r>
        <w:rPr>
          <w:iCs/>
          <w:color w:val="000000" w:themeColor="text1"/>
        </w:rPr>
        <w:t>години</w:t>
      </w:r>
      <w:r w:rsidR="007628BE" w:rsidRPr="009844D3">
        <w:rPr>
          <w:iCs/>
          <w:color w:val="000000" w:themeColor="text1"/>
        </w:rPr>
        <w:t>.</w:t>
      </w:r>
    </w:p>
    <w:p w:rsidR="009844D3" w:rsidRPr="009844D3" w:rsidRDefault="009844D3" w:rsidP="007628BE">
      <w:pPr>
        <w:jc w:val="both"/>
        <w:rPr>
          <w:iCs/>
          <w:color w:val="000000" w:themeColor="text1"/>
        </w:rPr>
      </w:pPr>
    </w:p>
    <w:p w:rsidR="009844D3" w:rsidRPr="009844D3" w:rsidRDefault="00D87C33" w:rsidP="009844D3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Успоредна</w:t>
      </w:r>
      <w:r w:rsidR="009844D3" w:rsidRPr="009844D3">
        <w:rPr>
          <w:iCs/>
          <w:color w:val="000000"/>
          <w:sz w:val="22"/>
          <w:szCs w:val="22"/>
        </w:rPr>
        <w:t xml:space="preserve"> </w:t>
      </w:r>
      <w:r>
        <w:rPr>
          <w:iCs/>
          <w:color w:val="000000"/>
          <w:sz w:val="22"/>
          <w:szCs w:val="22"/>
        </w:rPr>
        <w:t>табела</w:t>
      </w:r>
      <w:r w:rsidR="009844D3" w:rsidRPr="009844D3">
        <w:rPr>
          <w:iCs/>
          <w:color w:val="000000"/>
          <w:sz w:val="22"/>
          <w:szCs w:val="22"/>
        </w:rPr>
        <w:t>:</w:t>
      </w:r>
    </w:p>
    <w:p w:rsidR="009844D3" w:rsidRPr="007628BE" w:rsidRDefault="009844D3" w:rsidP="009844D3">
      <w:pPr>
        <w:rPr>
          <w:i/>
          <w:iCs/>
          <w:color w:val="000000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8221"/>
      </w:tblGrid>
      <w:tr w:rsidR="009844D3" w:rsidRPr="009844D3" w:rsidTr="008E132C">
        <w:tc>
          <w:tcPr>
            <w:tcW w:w="1129" w:type="dxa"/>
            <w:shd w:val="clear" w:color="auto" w:fill="FFFF00"/>
          </w:tcPr>
          <w:p w:rsidR="009844D3" w:rsidRPr="009844D3" w:rsidRDefault="00D87C33" w:rsidP="008E132C">
            <w:r>
              <w:t>Година</w:t>
            </w:r>
          </w:p>
        </w:tc>
        <w:tc>
          <w:tcPr>
            <w:tcW w:w="8221" w:type="dxa"/>
            <w:shd w:val="clear" w:color="auto" w:fill="FFFF00"/>
          </w:tcPr>
          <w:p w:rsidR="009844D3" w:rsidRPr="009844D3" w:rsidRDefault="009844D3" w:rsidP="008E132C"/>
        </w:tc>
      </w:tr>
      <w:tr w:rsidR="009844D3" w:rsidRPr="009844D3" w:rsidTr="008E132C">
        <w:tc>
          <w:tcPr>
            <w:tcW w:w="1129" w:type="dxa"/>
          </w:tcPr>
          <w:p w:rsidR="009844D3" w:rsidRPr="009844D3" w:rsidRDefault="009844D3" w:rsidP="008E132C">
            <w:r w:rsidRPr="009844D3">
              <w:lastRenderedPageBreak/>
              <w:t>2016</w:t>
            </w:r>
          </w:p>
        </w:tc>
        <w:tc>
          <w:tcPr>
            <w:tcW w:w="8221" w:type="dxa"/>
          </w:tcPr>
          <w:p w:rsidR="009844D3" w:rsidRPr="009844D3" w:rsidRDefault="009844D3" w:rsidP="008E132C">
            <w:pPr>
              <w:jc w:val="right"/>
            </w:pPr>
            <w:r w:rsidRPr="009844D3">
              <w:t>3.343.572,34</w:t>
            </w:r>
          </w:p>
        </w:tc>
      </w:tr>
      <w:tr w:rsidR="009844D3" w:rsidRPr="009844D3" w:rsidTr="008E132C">
        <w:tc>
          <w:tcPr>
            <w:tcW w:w="1129" w:type="dxa"/>
          </w:tcPr>
          <w:p w:rsidR="009844D3" w:rsidRPr="009844D3" w:rsidRDefault="009844D3" w:rsidP="008E132C">
            <w:r w:rsidRPr="009844D3">
              <w:t>2017</w:t>
            </w:r>
          </w:p>
        </w:tc>
        <w:tc>
          <w:tcPr>
            <w:tcW w:w="8221" w:type="dxa"/>
          </w:tcPr>
          <w:p w:rsidR="009844D3" w:rsidRPr="009844D3" w:rsidRDefault="009844D3" w:rsidP="008E132C">
            <w:pPr>
              <w:jc w:val="right"/>
            </w:pPr>
            <w:r w:rsidRPr="009844D3">
              <w:t>9.869.723,00</w:t>
            </w:r>
          </w:p>
        </w:tc>
      </w:tr>
      <w:tr w:rsidR="009844D3" w:rsidRPr="009844D3" w:rsidTr="008E132C">
        <w:tc>
          <w:tcPr>
            <w:tcW w:w="1129" w:type="dxa"/>
          </w:tcPr>
          <w:p w:rsidR="009844D3" w:rsidRPr="009844D3" w:rsidRDefault="009844D3" w:rsidP="008E132C">
            <w:r w:rsidRPr="009844D3">
              <w:t>2018</w:t>
            </w:r>
          </w:p>
        </w:tc>
        <w:tc>
          <w:tcPr>
            <w:tcW w:w="8221" w:type="dxa"/>
          </w:tcPr>
          <w:p w:rsidR="009844D3" w:rsidRPr="009844D3" w:rsidRDefault="009844D3" w:rsidP="008E132C">
            <w:pPr>
              <w:jc w:val="right"/>
            </w:pPr>
            <w:r w:rsidRPr="009844D3">
              <w:t>7.863.598,13</w:t>
            </w:r>
          </w:p>
        </w:tc>
      </w:tr>
      <w:tr w:rsidR="009844D3" w:rsidRPr="009844D3" w:rsidTr="008E132C">
        <w:tc>
          <w:tcPr>
            <w:tcW w:w="1129" w:type="dxa"/>
          </w:tcPr>
          <w:p w:rsidR="009844D3" w:rsidRPr="009844D3" w:rsidRDefault="009844D3" w:rsidP="008E132C">
            <w:r w:rsidRPr="009844D3">
              <w:t>2019</w:t>
            </w:r>
          </w:p>
        </w:tc>
        <w:tc>
          <w:tcPr>
            <w:tcW w:w="8221" w:type="dxa"/>
          </w:tcPr>
          <w:p w:rsidR="009844D3" w:rsidRPr="009844D3" w:rsidRDefault="009844D3" w:rsidP="008E132C">
            <w:pPr>
              <w:jc w:val="right"/>
            </w:pPr>
            <w:r w:rsidRPr="009844D3">
              <w:t>36.863.598,13</w:t>
            </w:r>
          </w:p>
        </w:tc>
      </w:tr>
      <w:tr w:rsidR="009844D3" w:rsidRPr="009844D3" w:rsidTr="008E132C">
        <w:tc>
          <w:tcPr>
            <w:tcW w:w="1129" w:type="dxa"/>
          </w:tcPr>
          <w:p w:rsidR="009844D3" w:rsidRPr="009844D3" w:rsidRDefault="009844D3" w:rsidP="008E132C">
            <w:r w:rsidRPr="009844D3">
              <w:t>2020</w:t>
            </w:r>
          </w:p>
        </w:tc>
        <w:tc>
          <w:tcPr>
            <w:tcW w:w="8221" w:type="dxa"/>
          </w:tcPr>
          <w:p w:rsidR="009844D3" w:rsidRPr="009844D3" w:rsidRDefault="009844D3" w:rsidP="008E132C">
            <w:pPr>
              <w:jc w:val="right"/>
              <w:rPr>
                <w:bCs/>
              </w:rPr>
            </w:pPr>
            <w:r w:rsidRPr="009844D3">
              <w:rPr>
                <w:bCs/>
                <w:color w:val="000000"/>
                <w:lang w:val="en-US" w:eastAsia="en-US"/>
              </w:rPr>
              <w:t>40.404.606,54</w:t>
            </w:r>
          </w:p>
        </w:tc>
      </w:tr>
      <w:tr w:rsidR="009844D3" w:rsidRPr="009844D3" w:rsidTr="008E132C">
        <w:tc>
          <w:tcPr>
            <w:tcW w:w="1129" w:type="dxa"/>
          </w:tcPr>
          <w:p w:rsidR="009844D3" w:rsidRPr="009844D3" w:rsidRDefault="009844D3" w:rsidP="008E132C">
            <w:r w:rsidRPr="009844D3">
              <w:t>2021</w:t>
            </w:r>
          </w:p>
        </w:tc>
        <w:tc>
          <w:tcPr>
            <w:tcW w:w="8221" w:type="dxa"/>
          </w:tcPr>
          <w:p w:rsidR="009844D3" w:rsidRPr="009844D3" w:rsidRDefault="009844D3" w:rsidP="008E132C">
            <w:pPr>
              <w:jc w:val="right"/>
              <w:rPr>
                <w:bCs/>
                <w:color w:val="000000"/>
                <w:lang w:val="en-US" w:eastAsia="en-US"/>
              </w:rPr>
            </w:pPr>
            <w:r w:rsidRPr="009844D3">
              <w:rPr>
                <w:lang w:val="en-US" w:eastAsia="en-US"/>
              </w:rPr>
              <w:t>63.457.555,02</w:t>
            </w:r>
          </w:p>
        </w:tc>
      </w:tr>
      <w:tr w:rsidR="009844D3" w:rsidRPr="009844D3" w:rsidTr="008E132C">
        <w:tc>
          <w:tcPr>
            <w:tcW w:w="1129" w:type="dxa"/>
          </w:tcPr>
          <w:p w:rsidR="009844D3" w:rsidRPr="009844D3" w:rsidRDefault="009844D3" w:rsidP="008E132C">
            <w:pPr>
              <w:rPr>
                <w:b/>
              </w:rPr>
            </w:pPr>
            <w:r w:rsidRPr="009844D3">
              <w:rPr>
                <w:b/>
              </w:rPr>
              <w:t>2022</w:t>
            </w:r>
          </w:p>
        </w:tc>
        <w:tc>
          <w:tcPr>
            <w:tcW w:w="8221" w:type="dxa"/>
          </w:tcPr>
          <w:p w:rsidR="009844D3" w:rsidRPr="009844D3" w:rsidRDefault="009844D3" w:rsidP="008E132C">
            <w:pPr>
              <w:jc w:val="right"/>
              <w:rPr>
                <w:b/>
                <w:lang w:val="en-US" w:eastAsia="en-US"/>
              </w:rPr>
            </w:pPr>
            <w:r w:rsidRPr="009844D3">
              <w:rPr>
                <w:b/>
                <w:color w:val="000000"/>
                <w:lang w:val="en-US" w:eastAsia="en-US"/>
              </w:rPr>
              <w:t>47.075.625,32</w:t>
            </w:r>
          </w:p>
        </w:tc>
      </w:tr>
    </w:tbl>
    <w:p w:rsidR="009844D3" w:rsidRDefault="009844D3" w:rsidP="007628BE">
      <w:pPr>
        <w:jc w:val="both"/>
        <w:rPr>
          <w:iCs/>
          <w:color w:val="000000" w:themeColor="text1"/>
        </w:rPr>
      </w:pPr>
    </w:p>
    <w:p w:rsidR="007628BE" w:rsidRPr="007628BE" w:rsidRDefault="007628BE" w:rsidP="007628BE">
      <w:pPr>
        <w:rPr>
          <w:i/>
          <w:iCs/>
          <w:color w:val="000000"/>
          <w:sz w:val="22"/>
          <w:szCs w:val="22"/>
        </w:rPr>
      </w:pPr>
    </w:p>
    <w:p w:rsidR="009844D3" w:rsidRDefault="009844D3" w:rsidP="007628BE">
      <w:pPr>
        <w:rPr>
          <w:i/>
          <w:iCs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1C385490" wp14:editId="3810D408">
            <wp:extent cx="5876925" cy="2743200"/>
            <wp:effectExtent l="0" t="0" r="9525" b="0"/>
            <wp:docPr id="58" name="Chart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9844D3" w:rsidRDefault="009844D3" w:rsidP="007628BE">
      <w:pPr>
        <w:rPr>
          <w:i/>
          <w:iCs/>
          <w:color w:val="000000"/>
          <w:sz w:val="22"/>
          <w:szCs w:val="22"/>
        </w:rPr>
      </w:pPr>
    </w:p>
    <w:p w:rsidR="009844D3" w:rsidRDefault="009844D3" w:rsidP="007628BE">
      <w:pPr>
        <w:rPr>
          <w:i/>
          <w:iCs/>
          <w:color w:val="000000"/>
          <w:sz w:val="22"/>
          <w:szCs w:val="22"/>
        </w:rPr>
      </w:pPr>
    </w:p>
    <w:p w:rsidR="007628BE" w:rsidRPr="007628BE" w:rsidRDefault="007628BE" w:rsidP="007628BE">
      <w:pPr>
        <w:rPr>
          <w:i/>
        </w:rPr>
      </w:pPr>
    </w:p>
    <w:p w:rsidR="00480ABD" w:rsidRDefault="00480ABD" w:rsidP="007628BE"/>
    <w:p w:rsidR="00480ABD" w:rsidRDefault="00480ABD" w:rsidP="007628BE"/>
    <w:p w:rsidR="00480ABD" w:rsidRDefault="00480ABD" w:rsidP="007628BE"/>
    <w:p w:rsidR="00480ABD" w:rsidRDefault="00480ABD" w:rsidP="007628BE"/>
    <w:p w:rsidR="00480ABD" w:rsidRDefault="00480ABD" w:rsidP="007628BE"/>
    <w:p w:rsidR="00480ABD" w:rsidRDefault="00480ABD" w:rsidP="007628BE"/>
    <w:p w:rsidR="00480ABD" w:rsidRDefault="00480ABD" w:rsidP="007628BE"/>
    <w:p w:rsidR="00480ABD" w:rsidRDefault="00480ABD" w:rsidP="007628BE"/>
    <w:p w:rsidR="00480ABD" w:rsidRDefault="00480ABD" w:rsidP="007628BE"/>
    <w:p w:rsidR="007628BE" w:rsidRPr="00480ABD" w:rsidRDefault="00D87C33" w:rsidP="007628BE">
      <w:r>
        <w:t>Укупан</w:t>
      </w:r>
      <w:r w:rsidR="007628BE" w:rsidRPr="00480ABD">
        <w:t xml:space="preserve"> </w:t>
      </w:r>
      <w:r>
        <w:t>број</w:t>
      </w:r>
      <w:r w:rsidR="007628BE" w:rsidRPr="00480ABD">
        <w:t xml:space="preserve"> </w:t>
      </w:r>
      <w:r>
        <w:t>додијељених</w:t>
      </w:r>
      <w:r w:rsidR="007628BE" w:rsidRPr="00480ABD">
        <w:t xml:space="preserve"> </w:t>
      </w:r>
      <w:r>
        <w:t>уговора</w:t>
      </w:r>
      <w:r w:rsidR="007628BE" w:rsidRPr="00480ABD">
        <w:t xml:space="preserve"> </w:t>
      </w:r>
      <w:r>
        <w:t>у</w:t>
      </w:r>
      <w:r w:rsidR="007628BE" w:rsidRPr="00480ABD">
        <w:t xml:space="preserve"> </w:t>
      </w:r>
      <w:r>
        <w:t>ограниченом</w:t>
      </w:r>
      <w:r w:rsidR="007628BE" w:rsidRPr="00480ABD">
        <w:t xml:space="preserve"> </w:t>
      </w:r>
      <w:r>
        <w:t>поступку</w:t>
      </w:r>
      <w:r w:rsidR="007628BE" w:rsidRPr="00480ABD">
        <w:t xml:space="preserve"> </w:t>
      </w:r>
      <w:r>
        <w:t>износио</w:t>
      </w:r>
      <w:r w:rsidR="007628BE" w:rsidRPr="00480ABD">
        <w:t xml:space="preserve"> </w:t>
      </w:r>
      <w:r>
        <w:t>је</w:t>
      </w:r>
      <w:r w:rsidR="007628BE" w:rsidRPr="00480ABD">
        <w:t xml:space="preserve"> </w:t>
      </w:r>
      <w:r w:rsidR="00480ABD" w:rsidRPr="00480ABD">
        <w:t>169</w:t>
      </w:r>
      <w:r w:rsidR="007628BE" w:rsidRPr="00480ABD">
        <w:t>.</w:t>
      </w:r>
    </w:p>
    <w:p w:rsidR="007628BE" w:rsidRPr="007628BE" w:rsidRDefault="007628BE" w:rsidP="007628BE">
      <w:pPr>
        <w:rPr>
          <w:i/>
        </w:rPr>
      </w:pPr>
    </w:p>
    <w:p w:rsidR="007628BE" w:rsidRPr="007628BE" w:rsidRDefault="007628BE" w:rsidP="007628BE">
      <w:pPr>
        <w:rPr>
          <w:i/>
          <w:sz w:val="20"/>
          <w:szCs w:val="2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2155"/>
        <w:gridCol w:w="5670"/>
        <w:gridCol w:w="1530"/>
      </w:tblGrid>
      <w:tr w:rsidR="00480ABD" w:rsidRPr="00480ABD" w:rsidTr="00480ABD">
        <w:trPr>
          <w:trHeight w:val="27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80ABD" w:rsidRPr="00480ABD" w:rsidRDefault="00D87C33" w:rsidP="00480ABD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Ограничени</w:t>
            </w:r>
            <w:r w:rsidR="00480ABD" w:rsidRPr="00480ABD">
              <w:rPr>
                <w:color w:val="000000"/>
                <w:lang w:val="en-US" w:eastAsia="en-US"/>
              </w:rPr>
              <w:t xml:space="preserve"> </w:t>
            </w:r>
            <w:r>
              <w:rPr>
                <w:color w:val="000000"/>
                <w:lang w:val="en-US" w:eastAsia="en-US"/>
              </w:rPr>
              <w:t>поступак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80ABD" w:rsidRPr="00480ABD" w:rsidRDefault="00D87C33" w:rsidP="00480ABD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Вриједност</w:t>
            </w:r>
            <w:r w:rsidR="00480ABD" w:rsidRPr="00480ABD">
              <w:rPr>
                <w:color w:val="000000"/>
                <w:lang w:val="en-US" w:eastAsia="en-US"/>
              </w:rPr>
              <w:t xml:space="preserve"> </w:t>
            </w:r>
            <w:r>
              <w:rPr>
                <w:color w:val="000000"/>
                <w:lang w:val="en-US" w:eastAsia="en-US"/>
              </w:rPr>
              <w:t>уговора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80ABD" w:rsidRPr="00480ABD" w:rsidRDefault="00D87C33" w:rsidP="00480ABD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Број</w:t>
            </w:r>
          </w:p>
        </w:tc>
      </w:tr>
      <w:tr w:rsidR="00480ABD" w:rsidRPr="00480ABD" w:rsidTr="008C6C14">
        <w:trPr>
          <w:trHeight w:val="31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ABD" w:rsidRPr="00480ABD" w:rsidRDefault="00D87C33" w:rsidP="00480ABD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Робе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ABD" w:rsidRPr="00480ABD" w:rsidRDefault="00480ABD" w:rsidP="008C6C14">
            <w:pPr>
              <w:jc w:val="right"/>
              <w:rPr>
                <w:color w:val="000000"/>
                <w:lang w:val="en-US" w:eastAsia="en-US"/>
              </w:rPr>
            </w:pPr>
            <w:r w:rsidRPr="00480ABD">
              <w:rPr>
                <w:color w:val="000000"/>
                <w:lang w:val="en-US" w:eastAsia="en-US"/>
              </w:rPr>
              <w:t>16</w:t>
            </w:r>
            <w:r w:rsidR="008C6C14">
              <w:rPr>
                <w:color w:val="000000"/>
                <w:lang w:val="en-US" w:eastAsia="en-US"/>
              </w:rPr>
              <w:t>.</w:t>
            </w:r>
            <w:r w:rsidRPr="00480ABD">
              <w:rPr>
                <w:color w:val="000000"/>
                <w:lang w:val="en-US" w:eastAsia="en-US"/>
              </w:rPr>
              <w:t>057</w:t>
            </w:r>
            <w:r w:rsidR="008C6C14">
              <w:rPr>
                <w:color w:val="000000"/>
                <w:lang w:val="en-US" w:eastAsia="en-US"/>
              </w:rPr>
              <w:t>.</w:t>
            </w:r>
            <w:r w:rsidRPr="00480ABD">
              <w:rPr>
                <w:color w:val="000000"/>
                <w:lang w:val="en-US" w:eastAsia="en-US"/>
              </w:rPr>
              <w:t>878</w:t>
            </w:r>
            <w:r w:rsidR="008C6C14">
              <w:rPr>
                <w:color w:val="000000"/>
                <w:lang w:val="en-US" w:eastAsia="en-US"/>
              </w:rPr>
              <w:t>,</w:t>
            </w:r>
            <w:r w:rsidRPr="00480ABD">
              <w:rPr>
                <w:color w:val="000000"/>
                <w:lang w:val="en-US" w:eastAsia="en-US"/>
              </w:rPr>
              <w:t>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ABD" w:rsidRPr="00480ABD" w:rsidRDefault="00480ABD" w:rsidP="00480ABD">
            <w:pPr>
              <w:jc w:val="right"/>
              <w:rPr>
                <w:color w:val="000000"/>
                <w:lang w:val="en-US" w:eastAsia="en-US"/>
              </w:rPr>
            </w:pPr>
            <w:r w:rsidRPr="00480ABD">
              <w:rPr>
                <w:color w:val="000000"/>
                <w:lang w:val="en-US" w:eastAsia="en-US"/>
              </w:rPr>
              <w:t>36</w:t>
            </w:r>
          </w:p>
        </w:tc>
      </w:tr>
      <w:tr w:rsidR="00480ABD" w:rsidRPr="00480ABD" w:rsidTr="008C6C14">
        <w:trPr>
          <w:trHeight w:val="3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ABD" w:rsidRPr="00480ABD" w:rsidRDefault="00D87C33" w:rsidP="00480ABD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Услуге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ABD" w:rsidRPr="00480ABD" w:rsidRDefault="008C6C14" w:rsidP="008C6C14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2.</w:t>
            </w:r>
            <w:r w:rsidR="00480ABD" w:rsidRPr="00480ABD">
              <w:rPr>
                <w:color w:val="000000"/>
                <w:lang w:val="en-US" w:eastAsia="en-US"/>
              </w:rPr>
              <w:t>089</w:t>
            </w:r>
            <w:r>
              <w:rPr>
                <w:color w:val="000000"/>
                <w:lang w:val="en-US" w:eastAsia="en-US"/>
              </w:rPr>
              <w:t>.</w:t>
            </w:r>
            <w:r w:rsidR="00480ABD" w:rsidRPr="00480ABD">
              <w:rPr>
                <w:color w:val="000000"/>
                <w:lang w:val="en-US" w:eastAsia="en-US"/>
              </w:rPr>
              <w:t>007</w:t>
            </w:r>
            <w:r>
              <w:rPr>
                <w:color w:val="000000"/>
                <w:lang w:val="en-US" w:eastAsia="en-US"/>
              </w:rPr>
              <w:t>,</w:t>
            </w:r>
            <w:r w:rsidR="00480ABD" w:rsidRPr="00480ABD">
              <w:rPr>
                <w:color w:val="000000"/>
                <w:lang w:val="en-US" w:eastAsia="en-US"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ABD" w:rsidRPr="00480ABD" w:rsidRDefault="00480ABD" w:rsidP="00480ABD">
            <w:pPr>
              <w:jc w:val="right"/>
              <w:rPr>
                <w:color w:val="000000"/>
                <w:lang w:val="en-US" w:eastAsia="en-US"/>
              </w:rPr>
            </w:pPr>
            <w:r w:rsidRPr="00480ABD">
              <w:rPr>
                <w:color w:val="000000"/>
                <w:lang w:val="en-US" w:eastAsia="en-US"/>
              </w:rPr>
              <w:t>40</w:t>
            </w:r>
          </w:p>
        </w:tc>
      </w:tr>
      <w:tr w:rsidR="00480ABD" w:rsidRPr="00480ABD" w:rsidTr="008C6C14">
        <w:trPr>
          <w:trHeight w:val="31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ABD" w:rsidRPr="00480ABD" w:rsidRDefault="00D87C33" w:rsidP="00480ABD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Радови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ABD" w:rsidRPr="00480ABD" w:rsidRDefault="008C6C14" w:rsidP="008C6C14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28.928.</w:t>
            </w:r>
            <w:r w:rsidR="00480ABD" w:rsidRPr="00480ABD">
              <w:rPr>
                <w:color w:val="000000"/>
                <w:lang w:val="en-US" w:eastAsia="en-US"/>
              </w:rPr>
              <w:t>739</w:t>
            </w:r>
            <w:r>
              <w:rPr>
                <w:color w:val="000000"/>
                <w:lang w:val="en-US" w:eastAsia="en-US"/>
              </w:rPr>
              <w:t>,</w:t>
            </w:r>
            <w:r w:rsidR="00480ABD" w:rsidRPr="00480ABD">
              <w:rPr>
                <w:color w:val="000000"/>
                <w:lang w:val="en-US" w:eastAsia="en-US"/>
              </w:rPr>
              <w:t>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ABD" w:rsidRPr="00480ABD" w:rsidRDefault="00480ABD" w:rsidP="00480ABD">
            <w:pPr>
              <w:jc w:val="right"/>
              <w:rPr>
                <w:color w:val="000000"/>
                <w:lang w:val="en-US" w:eastAsia="en-US"/>
              </w:rPr>
            </w:pPr>
            <w:r w:rsidRPr="00480ABD">
              <w:rPr>
                <w:color w:val="000000"/>
                <w:lang w:val="en-US" w:eastAsia="en-US"/>
              </w:rPr>
              <w:t>93</w:t>
            </w:r>
          </w:p>
        </w:tc>
      </w:tr>
      <w:tr w:rsidR="00480ABD" w:rsidRPr="00480ABD" w:rsidTr="008C6C14">
        <w:trPr>
          <w:trHeight w:val="31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ABD" w:rsidRPr="008C6C14" w:rsidRDefault="00D87C33" w:rsidP="00480ABD">
            <w:pPr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/>
                <w:lang w:val="en-US" w:eastAsia="en-US"/>
              </w:rPr>
              <w:t>Укупно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ABD" w:rsidRPr="008C6C14" w:rsidRDefault="008C6C14" w:rsidP="008C6C14">
            <w:pPr>
              <w:jc w:val="right"/>
              <w:rPr>
                <w:b/>
                <w:color w:val="000000"/>
                <w:lang w:val="en-US" w:eastAsia="en-US"/>
              </w:rPr>
            </w:pPr>
            <w:r w:rsidRPr="008C6C14">
              <w:rPr>
                <w:b/>
                <w:color w:val="000000"/>
                <w:lang w:val="en-US" w:eastAsia="en-US"/>
              </w:rPr>
              <w:t>47.075.</w:t>
            </w:r>
            <w:r w:rsidR="00480ABD" w:rsidRPr="008C6C14">
              <w:rPr>
                <w:b/>
                <w:color w:val="000000"/>
                <w:lang w:val="en-US" w:eastAsia="en-US"/>
              </w:rPr>
              <w:t>625</w:t>
            </w:r>
            <w:r w:rsidRPr="008C6C14">
              <w:rPr>
                <w:b/>
                <w:color w:val="000000"/>
                <w:lang w:val="en-US" w:eastAsia="en-US"/>
              </w:rPr>
              <w:t>,</w:t>
            </w:r>
            <w:r w:rsidR="00480ABD" w:rsidRPr="008C6C14">
              <w:rPr>
                <w:b/>
                <w:color w:val="000000"/>
                <w:lang w:val="en-US" w:eastAsia="en-US"/>
              </w:rPr>
              <w:t>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ABD" w:rsidRPr="008C6C14" w:rsidRDefault="00480ABD" w:rsidP="00480ABD">
            <w:pPr>
              <w:jc w:val="right"/>
              <w:rPr>
                <w:b/>
                <w:color w:val="000000"/>
                <w:lang w:val="en-US" w:eastAsia="en-US"/>
              </w:rPr>
            </w:pPr>
            <w:r w:rsidRPr="008C6C14">
              <w:rPr>
                <w:b/>
                <w:color w:val="000000"/>
                <w:lang w:val="en-US" w:eastAsia="en-US"/>
              </w:rPr>
              <w:t>169</w:t>
            </w:r>
          </w:p>
        </w:tc>
      </w:tr>
    </w:tbl>
    <w:p w:rsidR="007628BE" w:rsidRPr="007628BE" w:rsidRDefault="007628BE" w:rsidP="007628BE">
      <w:pPr>
        <w:rPr>
          <w:i/>
        </w:rPr>
      </w:pPr>
    </w:p>
    <w:p w:rsidR="007628BE" w:rsidRPr="007628BE" w:rsidRDefault="00DF7FB9" w:rsidP="007628BE">
      <w:pPr>
        <w:rPr>
          <w:i/>
        </w:rPr>
      </w:pPr>
      <w:r>
        <w:rPr>
          <w:noProof/>
        </w:rPr>
        <w:drawing>
          <wp:inline distT="0" distB="0" distL="0" distR="0" wp14:anchorId="78A307D3" wp14:editId="21703073">
            <wp:extent cx="5934075" cy="2743200"/>
            <wp:effectExtent l="0" t="0" r="9525" b="0"/>
            <wp:docPr id="59" name="Chart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7628BE" w:rsidRPr="007628BE" w:rsidRDefault="007628BE" w:rsidP="007628BE">
      <w:pPr>
        <w:rPr>
          <w:i/>
        </w:rPr>
      </w:pPr>
    </w:p>
    <w:p w:rsidR="007628BE" w:rsidRPr="007628BE" w:rsidRDefault="007628BE" w:rsidP="007628BE">
      <w:pPr>
        <w:rPr>
          <w:i/>
        </w:rPr>
      </w:pPr>
    </w:p>
    <w:p w:rsidR="007628BE" w:rsidRPr="007628BE" w:rsidRDefault="00DF7FB9" w:rsidP="007628BE">
      <w:pPr>
        <w:rPr>
          <w:i/>
        </w:rPr>
      </w:pPr>
      <w:r>
        <w:rPr>
          <w:noProof/>
        </w:rPr>
        <w:drawing>
          <wp:inline distT="0" distB="0" distL="0" distR="0" wp14:anchorId="67FF7CEC" wp14:editId="4F685F12">
            <wp:extent cx="5962650" cy="2743200"/>
            <wp:effectExtent l="0" t="0" r="0" b="0"/>
            <wp:docPr id="60" name="Chart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7628BE" w:rsidRPr="007628BE" w:rsidRDefault="007628BE" w:rsidP="007628BE">
      <w:pPr>
        <w:rPr>
          <w:i/>
        </w:rPr>
      </w:pPr>
    </w:p>
    <w:p w:rsidR="007628BE" w:rsidRPr="007628BE" w:rsidRDefault="007628BE" w:rsidP="007628BE">
      <w:pPr>
        <w:rPr>
          <w:i/>
        </w:rPr>
      </w:pPr>
    </w:p>
    <w:p w:rsidR="007628BE" w:rsidRPr="007628BE" w:rsidRDefault="007628BE" w:rsidP="007628BE">
      <w:pPr>
        <w:rPr>
          <w:i/>
        </w:rPr>
      </w:pPr>
    </w:p>
    <w:p w:rsidR="007628BE" w:rsidRPr="008E132C" w:rsidRDefault="00D87C33" w:rsidP="007628BE">
      <w:pPr>
        <w:pStyle w:val="Heading3"/>
        <w:rPr>
          <w:rFonts w:ascii="Times New Roman" w:hAnsi="Times New Roman" w:cs="Times New Roman"/>
        </w:rPr>
      </w:pPr>
      <w:bookmarkStart w:id="50" w:name="_Toc72317995"/>
      <w:bookmarkStart w:id="51" w:name="_Toc99444185"/>
      <w:bookmarkStart w:id="52" w:name="_Toc130472229"/>
      <w:r>
        <w:rPr>
          <w:rFonts w:ascii="Times New Roman" w:hAnsi="Times New Roman" w:cs="Times New Roman"/>
        </w:rPr>
        <w:t>Анализа</w:t>
      </w:r>
      <w:r w:rsidR="007628BE" w:rsidRPr="008E13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преговарачког</w:t>
      </w:r>
      <w:r w:rsidR="007628BE" w:rsidRPr="008E13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поступка</w:t>
      </w:r>
      <w:r w:rsidR="007628BE" w:rsidRPr="008E13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</w:t>
      </w:r>
      <w:r w:rsidR="007628BE" w:rsidRPr="008E13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објавом</w:t>
      </w:r>
      <w:r w:rsidR="007628BE" w:rsidRPr="008E13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обавјештења</w:t>
      </w:r>
      <w:bookmarkEnd w:id="50"/>
      <w:bookmarkEnd w:id="51"/>
      <w:bookmarkEnd w:id="52"/>
    </w:p>
    <w:p w:rsidR="007628BE" w:rsidRPr="008E132C" w:rsidRDefault="007628BE" w:rsidP="007628BE"/>
    <w:p w:rsidR="007628BE" w:rsidRPr="008E132C" w:rsidRDefault="00D87C33" w:rsidP="007628BE">
      <w:pPr>
        <w:jc w:val="both"/>
        <w:rPr>
          <w:iCs/>
          <w:color w:val="000000"/>
        </w:rPr>
      </w:pPr>
      <w:r>
        <w:t>Вриједност</w:t>
      </w:r>
      <w:r w:rsidR="007628BE" w:rsidRPr="008E132C">
        <w:t xml:space="preserve"> </w:t>
      </w:r>
      <w:r>
        <w:t>додијељених</w:t>
      </w:r>
      <w:r w:rsidR="007628BE" w:rsidRPr="008E132C">
        <w:t xml:space="preserve"> </w:t>
      </w:r>
      <w:r>
        <w:t>уговора</w:t>
      </w:r>
      <w:r w:rsidR="007628BE" w:rsidRPr="008E132C">
        <w:t xml:space="preserve"> </w:t>
      </w:r>
      <w:r>
        <w:t>у</w:t>
      </w:r>
      <w:r w:rsidR="007628BE" w:rsidRPr="008E132C">
        <w:t xml:space="preserve"> </w:t>
      </w:r>
      <w:r>
        <w:t>преговарачком</w:t>
      </w:r>
      <w:r w:rsidR="007628BE" w:rsidRPr="008E132C">
        <w:t xml:space="preserve"> </w:t>
      </w:r>
      <w:r>
        <w:t>поступку</w:t>
      </w:r>
      <w:r w:rsidR="007628BE" w:rsidRPr="008E132C">
        <w:t xml:space="preserve"> </w:t>
      </w:r>
      <w:r>
        <w:t>са</w:t>
      </w:r>
      <w:r w:rsidR="007628BE" w:rsidRPr="008E132C">
        <w:t xml:space="preserve"> </w:t>
      </w:r>
      <w:r>
        <w:t>објавом</w:t>
      </w:r>
      <w:r w:rsidR="007628BE" w:rsidRPr="008E132C">
        <w:t xml:space="preserve"> </w:t>
      </w:r>
      <w:r>
        <w:t>обавјештења</w:t>
      </w:r>
      <w:r w:rsidR="007628BE" w:rsidRPr="008E132C">
        <w:t xml:space="preserve"> </w:t>
      </w:r>
      <w:r>
        <w:t>у</w:t>
      </w:r>
      <w:r w:rsidR="007628BE" w:rsidRPr="008E132C">
        <w:t xml:space="preserve"> 202</w:t>
      </w:r>
      <w:r w:rsidR="008E132C" w:rsidRPr="008E132C">
        <w:t>2</w:t>
      </w:r>
      <w:r w:rsidR="007628BE" w:rsidRPr="008E132C">
        <w:t xml:space="preserve">. </w:t>
      </w:r>
      <w:r>
        <w:t>години</w:t>
      </w:r>
      <w:r w:rsidR="007628BE" w:rsidRPr="008E132C">
        <w:t xml:space="preserve"> </w:t>
      </w:r>
      <w:r>
        <w:t>је</w:t>
      </w:r>
      <w:r w:rsidR="007628BE" w:rsidRPr="008E132C">
        <w:t xml:space="preserve"> </w:t>
      </w:r>
      <w:r>
        <w:t>износио</w:t>
      </w:r>
      <w:r w:rsidR="007628BE" w:rsidRPr="008E132C">
        <w:t xml:space="preserve"> </w:t>
      </w:r>
      <w:r>
        <w:t>укупно</w:t>
      </w:r>
      <w:r w:rsidR="007628BE" w:rsidRPr="008E132C">
        <w:t xml:space="preserve"> </w:t>
      </w:r>
      <w:r w:rsidR="008E132C" w:rsidRPr="00865242">
        <w:rPr>
          <w:b/>
          <w:color w:val="000000"/>
          <w:lang w:eastAsia="en-US"/>
        </w:rPr>
        <w:t xml:space="preserve">209.499.301,56 </w:t>
      </w:r>
      <w:r>
        <w:rPr>
          <w:b/>
          <w:color w:val="000000"/>
          <w:lang w:eastAsia="en-US"/>
        </w:rPr>
        <w:t>КМ</w:t>
      </w:r>
      <w:r w:rsidR="007628BE" w:rsidRPr="00865242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или</w:t>
      </w:r>
      <w:r w:rsidR="007628BE" w:rsidRPr="00865242">
        <w:rPr>
          <w:color w:val="000000"/>
          <w:lang w:eastAsia="en-US"/>
        </w:rPr>
        <w:t xml:space="preserve"> </w:t>
      </w:r>
      <w:r w:rsidR="008E132C" w:rsidRPr="00A601B9">
        <w:rPr>
          <w:bCs/>
          <w:iCs/>
          <w:color w:val="000000"/>
        </w:rPr>
        <w:t>5.66</w:t>
      </w:r>
      <w:r w:rsidR="00A601B9" w:rsidRPr="00A601B9">
        <w:rPr>
          <w:bCs/>
          <w:iCs/>
          <w:color w:val="000000"/>
        </w:rPr>
        <w:t xml:space="preserve"> </w:t>
      </w:r>
      <w:r w:rsidR="007628BE" w:rsidRPr="00A601B9">
        <w:rPr>
          <w:iCs/>
          <w:color w:val="000000"/>
        </w:rPr>
        <w:t>%</w:t>
      </w:r>
      <w:r w:rsidR="007628BE" w:rsidRPr="008E132C">
        <w:rPr>
          <w:iCs/>
          <w:color w:val="000000"/>
        </w:rPr>
        <w:t xml:space="preserve"> </w:t>
      </w:r>
      <w:r>
        <w:rPr>
          <w:iCs/>
          <w:color w:val="000000"/>
        </w:rPr>
        <w:t>од</w:t>
      </w:r>
      <w:r w:rsidR="007628BE" w:rsidRPr="008E132C">
        <w:rPr>
          <w:iCs/>
          <w:color w:val="000000"/>
        </w:rPr>
        <w:t xml:space="preserve"> </w:t>
      </w:r>
      <w:r>
        <w:rPr>
          <w:iCs/>
          <w:color w:val="000000"/>
        </w:rPr>
        <w:t>свих</w:t>
      </w:r>
      <w:r w:rsidR="007628BE" w:rsidRPr="008E132C">
        <w:rPr>
          <w:iCs/>
          <w:color w:val="000000"/>
        </w:rPr>
        <w:t xml:space="preserve"> </w:t>
      </w:r>
      <w:r>
        <w:rPr>
          <w:iCs/>
          <w:color w:val="000000"/>
        </w:rPr>
        <w:t>додијељених</w:t>
      </w:r>
      <w:r w:rsidR="007628BE" w:rsidRPr="008E132C">
        <w:rPr>
          <w:iCs/>
          <w:color w:val="000000"/>
        </w:rPr>
        <w:t xml:space="preserve"> </w:t>
      </w:r>
      <w:r>
        <w:rPr>
          <w:iCs/>
          <w:color w:val="000000"/>
        </w:rPr>
        <w:t>уговора</w:t>
      </w:r>
      <w:r w:rsidR="007628BE" w:rsidRPr="008E132C">
        <w:rPr>
          <w:iCs/>
          <w:color w:val="000000"/>
        </w:rPr>
        <w:t xml:space="preserve"> </w:t>
      </w:r>
      <w:r>
        <w:rPr>
          <w:iCs/>
          <w:color w:val="000000"/>
        </w:rPr>
        <w:t>у</w:t>
      </w:r>
      <w:r w:rsidR="007628BE" w:rsidRPr="008E132C">
        <w:rPr>
          <w:iCs/>
          <w:color w:val="000000"/>
        </w:rPr>
        <w:t xml:space="preserve"> </w:t>
      </w:r>
      <w:r>
        <w:rPr>
          <w:iCs/>
          <w:color w:val="000000"/>
        </w:rPr>
        <w:t>поступцима</w:t>
      </w:r>
      <w:r w:rsidR="007628BE" w:rsidRPr="008E132C">
        <w:rPr>
          <w:iCs/>
          <w:color w:val="000000"/>
        </w:rPr>
        <w:t xml:space="preserve"> „</w:t>
      </w:r>
      <w:r>
        <w:rPr>
          <w:iCs/>
          <w:color w:val="000000"/>
        </w:rPr>
        <w:t>Поглавља</w:t>
      </w:r>
      <w:r w:rsidR="007628BE" w:rsidRPr="008E132C">
        <w:rPr>
          <w:iCs/>
          <w:color w:val="000000"/>
        </w:rPr>
        <w:t xml:space="preserve"> </w:t>
      </w:r>
      <w:r w:rsidR="00D71D45">
        <w:rPr>
          <w:iCs/>
          <w:color w:val="000000"/>
        </w:rPr>
        <w:t>I</w:t>
      </w:r>
      <w:r w:rsidR="007628BE" w:rsidRPr="008E132C">
        <w:rPr>
          <w:iCs/>
          <w:color w:val="000000"/>
        </w:rPr>
        <w:t xml:space="preserve">“, </w:t>
      </w:r>
      <w:r>
        <w:rPr>
          <w:iCs/>
          <w:color w:val="000000" w:themeColor="text1"/>
        </w:rPr>
        <w:t>односно</w:t>
      </w:r>
      <w:r w:rsidR="007628BE" w:rsidRPr="008E132C">
        <w:rPr>
          <w:iCs/>
          <w:color w:val="000000" w:themeColor="text1"/>
        </w:rPr>
        <w:t xml:space="preserve"> </w:t>
      </w:r>
      <w:r w:rsidR="008E132C" w:rsidRPr="008E132C">
        <w:rPr>
          <w:iCs/>
          <w:color w:val="000000" w:themeColor="text1"/>
        </w:rPr>
        <w:t>4.75</w:t>
      </w:r>
      <w:r w:rsidR="007628BE" w:rsidRPr="008E132C">
        <w:rPr>
          <w:iCs/>
          <w:color w:val="000000" w:themeColor="text1"/>
        </w:rPr>
        <w:t xml:space="preserve"> % </w:t>
      </w:r>
      <w:r>
        <w:rPr>
          <w:iCs/>
          <w:color w:val="000000" w:themeColor="text1"/>
        </w:rPr>
        <w:t>од</w:t>
      </w:r>
      <w:r w:rsidR="007628BE" w:rsidRPr="008E132C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свих</w:t>
      </w:r>
      <w:r w:rsidR="007628BE" w:rsidRPr="008E132C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додијељених</w:t>
      </w:r>
      <w:r w:rsidR="007628BE" w:rsidRPr="008E132C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уговора</w:t>
      </w:r>
      <w:r w:rsidR="007628BE" w:rsidRPr="008E132C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у</w:t>
      </w:r>
      <w:r w:rsidR="007628BE" w:rsidRPr="008E132C">
        <w:rPr>
          <w:iCs/>
          <w:color w:val="000000" w:themeColor="text1"/>
        </w:rPr>
        <w:t xml:space="preserve"> 202</w:t>
      </w:r>
      <w:r w:rsidR="008E132C" w:rsidRPr="008E132C">
        <w:rPr>
          <w:iCs/>
          <w:color w:val="000000" w:themeColor="text1"/>
        </w:rPr>
        <w:t>2</w:t>
      </w:r>
      <w:r w:rsidR="007628BE" w:rsidRPr="008E132C">
        <w:rPr>
          <w:iCs/>
          <w:color w:val="000000" w:themeColor="text1"/>
        </w:rPr>
        <w:t xml:space="preserve">. </w:t>
      </w:r>
      <w:r>
        <w:rPr>
          <w:iCs/>
          <w:color w:val="000000" w:themeColor="text1"/>
        </w:rPr>
        <w:t>години</w:t>
      </w:r>
      <w:r w:rsidR="007628BE" w:rsidRPr="008E132C">
        <w:rPr>
          <w:iCs/>
          <w:color w:val="000000" w:themeColor="text1"/>
        </w:rPr>
        <w:t>.</w:t>
      </w:r>
    </w:p>
    <w:p w:rsidR="008E132C" w:rsidRDefault="008E132C" w:rsidP="007628BE">
      <w:pPr>
        <w:jc w:val="both"/>
        <w:rPr>
          <w:i/>
          <w:iCs/>
          <w:color w:val="000000"/>
          <w:sz w:val="22"/>
          <w:szCs w:val="22"/>
        </w:rPr>
      </w:pPr>
    </w:p>
    <w:p w:rsidR="007628BE" w:rsidRPr="008E132C" w:rsidRDefault="00D87C33" w:rsidP="007628BE">
      <w:pPr>
        <w:jc w:val="both"/>
        <w:rPr>
          <w:iCs/>
          <w:color w:val="000000"/>
        </w:rPr>
      </w:pPr>
      <w:r>
        <w:rPr>
          <w:iCs/>
          <w:color w:val="000000"/>
        </w:rPr>
        <w:t>Успоредна</w:t>
      </w:r>
      <w:r w:rsidR="007628BE" w:rsidRPr="008E132C">
        <w:rPr>
          <w:iCs/>
          <w:color w:val="000000"/>
        </w:rPr>
        <w:t xml:space="preserve"> </w:t>
      </w:r>
      <w:r>
        <w:rPr>
          <w:iCs/>
          <w:color w:val="000000"/>
        </w:rPr>
        <w:t>табела</w:t>
      </w:r>
      <w:r w:rsidR="007628BE" w:rsidRPr="008E132C">
        <w:rPr>
          <w:iCs/>
          <w:color w:val="000000"/>
        </w:rPr>
        <w:t>:</w:t>
      </w:r>
    </w:p>
    <w:p w:rsidR="007628BE" w:rsidRPr="008E132C" w:rsidRDefault="007628BE" w:rsidP="007628BE">
      <w:pPr>
        <w:rPr>
          <w:iCs/>
          <w:color w:val="00000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8221"/>
      </w:tblGrid>
      <w:tr w:rsidR="007628BE" w:rsidRPr="008E132C" w:rsidTr="00CF1741">
        <w:tc>
          <w:tcPr>
            <w:tcW w:w="1129" w:type="dxa"/>
            <w:shd w:val="clear" w:color="auto" w:fill="FFFF00"/>
          </w:tcPr>
          <w:p w:rsidR="007628BE" w:rsidRPr="008E132C" w:rsidRDefault="00D87C33" w:rsidP="00CF1741">
            <w:r>
              <w:t>Година</w:t>
            </w:r>
          </w:p>
        </w:tc>
        <w:tc>
          <w:tcPr>
            <w:tcW w:w="8221" w:type="dxa"/>
            <w:shd w:val="clear" w:color="auto" w:fill="FFFF00"/>
          </w:tcPr>
          <w:p w:rsidR="007628BE" w:rsidRPr="008E132C" w:rsidRDefault="007628BE" w:rsidP="00CF1741"/>
        </w:tc>
      </w:tr>
      <w:tr w:rsidR="007628BE" w:rsidRPr="008E132C" w:rsidTr="00CF1741">
        <w:tc>
          <w:tcPr>
            <w:tcW w:w="1129" w:type="dxa"/>
          </w:tcPr>
          <w:p w:rsidR="007628BE" w:rsidRPr="008E132C" w:rsidRDefault="007628BE" w:rsidP="00CF1741">
            <w:r w:rsidRPr="008E132C">
              <w:lastRenderedPageBreak/>
              <w:t>2016</w:t>
            </w:r>
          </w:p>
        </w:tc>
        <w:tc>
          <w:tcPr>
            <w:tcW w:w="8221" w:type="dxa"/>
          </w:tcPr>
          <w:p w:rsidR="007628BE" w:rsidRPr="008E132C" w:rsidRDefault="007628BE" w:rsidP="00CF1741">
            <w:pPr>
              <w:jc w:val="right"/>
            </w:pPr>
            <w:r w:rsidRPr="008E132C">
              <w:t>31.181.230,78</w:t>
            </w:r>
          </w:p>
        </w:tc>
      </w:tr>
      <w:tr w:rsidR="007628BE" w:rsidRPr="008E132C" w:rsidTr="00CF1741">
        <w:tc>
          <w:tcPr>
            <w:tcW w:w="1129" w:type="dxa"/>
          </w:tcPr>
          <w:p w:rsidR="007628BE" w:rsidRPr="008E132C" w:rsidRDefault="007628BE" w:rsidP="00CF1741">
            <w:r w:rsidRPr="008E132C">
              <w:t>2017</w:t>
            </w:r>
          </w:p>
        </w:tc>
        <w:tc>
          <w:tcPr>
            <w:tcW w:w="8221" w:type="dxa"/>
          </w:tcPr>
          <w:p w:rsidR="007628BE" w:rsidRPr="008E132C" w:rsidRDefault="007628BE" w:rsidP="00CF1741">
            <w:pPr>
              <w:jc w:val="right"/>
            </w:pPr>
            <w:r w:rsidRPr="008E132C">
              <w:t>4.025.677,55</w:t>
            </w:r>
          </w:p>
        </w:tc>
      </w:tr>
      <w:tr w:rsidR="007628BE" w:rsidRPr="008E132C" w:rsidTr="00CF1741">
        <w:tc>
          <w:tcPr>
            <w:tcW w:w="1129" w:type="dxa"/>
          </w:tcPr>
          <w:p w:rsidR="007628BE" w:rsidRPr="008E132C" w:rsidRDefault="007628BE" w:rsidP="00CF1741">
            <w:r w:rsidRPr="008E132C">
              <w:t>2018</w:t>
            </w:r>
          </w:p>
        </w:tc>
        <w:tc>
          <w:tcPr>
            <w:tcW w:w="8221" w:type="dxa"/>
          </w:tcPr>
          <w:p w:rsidR="007628BE" w:rsidRPr="008E132C" w:rsidRDefault="007628BE" w:rsidP="00CF1741">
            <w:pPr>
              <w:jc w:val="right"/>
            </w:pPr>
            <w:r w:rsidRPr="008E132C">
              <w:t>3.535.259,38</w:t>
            </w:r>
          </w:p>
        </w:tc>
      </w:tr>
      <w:tr w:rsidR="007628BE" w:rsidRPr="008E132C" w:rsidTr="00CF1741">
        <w:tc>
          <w:tcPr>
            <w:tcW w:w="1129" w:type="dxa"/>
          </w:tcPr>
          <w:p w:rsidR="007628BE" w:rsidRPr="008E132C" w:rsidRDefault="007628BE" w:rsidP="00CF1741">
            <w:r w:rsidRPr="008E132C">
              <w:t>2019</w:t>
            </w:r>
          </w:p>
        </w:tc>
        <w:tc>
          <w:tcPr>
            <w:tcW w:w="8221" w:type="dxa"/>
          </w:tcPr>
          <w:p w:rsidR="007628BE" w:rsidRPr="008E132C" w:rsidRDefault="007628BE" w:rsidP="00CF1741">
            <w:pPr>
              <w:jc w:val="right"/>
            </w:pPr>
            <w:r w:rsidRPr="008E132C">
              <w:t>13.743.056,78</w:t>
            </w:r>
          </w:p>
        </w:tc>
      </w:tr>
      <w:tr w:rsidR="007628BE" w:rsidRPr="008E132C" w:rsidTr="00CF1741">
        <w:tc>
          <w:tcPr>
            <w:tcW w:w="1129" w:type="dxa"/>
          </w:tcPr>
          <w:p w:rsidR="007628BE" w:rsidRPr="008E132C" w:rsidRDefault="007628BE" w:rsidP="00CF1741">
            <w:r w:rsidRPr="008E132C">
              <w:t>2020</w:t>
            </w:r>
          </w:p>
        </w:tc>
        <w:tc>
          <w:tcPr>
            <w:tcW w:w="8221" w:type="dxa"/>
          </w:tcPr>
          <w:p w:rsidR="007628BE" w:rsidRPr="008E132C" w:rsidRDefault="007628BE" w:rsidP="00CF1741">
            <w:pPr>
              <w:jc w:val="right"/>
              <w:rPr>
                <w:bCs/>
              </w:rPr>
            </w:pPr>
            <w:r w:rsidRPr="008E132C">
              <w:rPr>
                <w:bCs/>
                <w:color w:val="000000"/>
                <w:lang w:val="en-US" w:eastAsia="en-US"/>
              </w:rPr>
              <w:t>44.876.242,82</w:t>
            </w:r>
          </w:p>
        </w:tc>
      </w:tr>
      <w:tr w:rsidR="007628BE" w:rsidRPr="008E132C" w:rsidTr="00CF1741">
        <w:tc>
          <w:tcPr>
            <w:tcW w:w="1129" w:type="dxa"/>
          </w:tcPr>
          <w:p w:rsidR="007628BE" w:rsidRPr="008E132C" w:rsidRDefault="007628BE" w:rsidP="00CF1741">
            <w:r w:rsidRPr="008E132C">
              <w:t>2021</w:t>
            </w:r>
          </w:p>
        </w:tc>
        <w:tc>
          <w:tcPr>
            <w:tcW w:w="8221" w:type="dxa"/>
          </w:tcPr>
          <w:p w:rsidR="007628BE" w:rsidRPr="00A601B9" w:rsidRDefault="007628BE" w:rsidP="00CF1741">
            <w:pPr>
              <w:jc w:val="right"/>
              <w:rPr>
                <w:bCs/>
                <w:color w:val="000000"/>
                <w:lang w:val="en-US" w:eastAsia="en-US"/>
              </w:rPr>
            </w:pPr>
            <w:r w:rsidRPr="00A601B9">
              <w:rPr>
                <w:bCs/>
                <w:color w:val="000000"/>
                <w:lang w:val="en-US" w:eastAsia="en-US"/>
              </w:rPr>
              <w:t>77.354.935,80</w:t>
            </w:r>
          </w:p>
        </w:tc>
      </w:tr>
      <w:tr w:rsidR="008E132C" w:rsidRPr="008E132C" w:rsidTr="00CF1741">
        <w:tc>
          <w:tcPr>
            <w:tcW w:w="1129" w:type="dxa"/>
          </w:tcPr>
          <w:p w:rsidR="008E132C" w:rsidRPr="00A601B9" w:rsidRDefault="008E132C" w:rsidP="00CF1741">
            <w:pPr>
              <w:rPr>
                <w:b/>
              </w:rPr>
            </w:pPr>
            <w:r w:rsidRPr="00A601B9">
              <w:rPr>
                <w:b/>
              </w:rPr>
              <w:t>2022</w:t>
            </w:r>
          </w:p>
        </w:tc>
        <w:tc>
          <w:tcPr>
            <w:tcW w:w="8221" w:type="dxa"/>
          </w:tcPr>
          <w:p w:rsidR="008E132C" w:rsidRPr="00A601B9" w:rsidRDefault="008E132C" w:rsidP="008E132C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  <w:r w:rsidRPr="00A601B9">
              <w:rPr>
                <w:b/>
                <w:color w:val="000000"/>
                <w:lang w:val="en-US" w:eastAsia="en-US"/>
              </w:rPr>
              <w:t>209.499.301,56</w:t>
            </w:r>
          </w:p>
        </w:tc>
      </w:tr>
    </w:tbl>
    <w:p w:rsidR="007628BE" w:rsidRPr="007628BE" w:rsidRDefault="007628BE" w:rsidP="007628BE">
      <w:pPr>
        <w:rPr>
          <w:i/>
        </w:rPr>
      </w:pPr>
    </w:p>
    <w:p w:rsidR="007628BE" w:rsidRPr="007628BE" w:rsidRDefault="00A601B9" w:rsidP="007628BE">
      <w:pPr>
        <w:rPr>
          <w:i/>
        </w:rPr>
      </w:pPr>
      <w:r>
        <w:rPr>
          <w:noProof/>
        </w:rPr>
        <w:drawing>
          <wp:inline distT="0" distB="0" distL="0" distR="0" wp14:anchorId="7214209C" wp14:editId="0933F02B">
            <wp:extent cx="5925312" cy="2743200"/>
            <wp:effectExtent l="0" t="0" r="18415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7628BE" w:rsidRDefault="007628BE" w:rsidP="007628BE">
      <w:pPr>
        <w:rPr>
          <w:i/>
        </w:rPr>
      </w:pPr>
    </w:p>
    <w:p w:rsidR="008C6C14" w:rsidRDefault="008C6C14" w:rsidP="007628BE">
      <w:pPr>
        <w:rPr>
          <w:i/>
        </w:rPr>
      </w:pPr>
    </w:p>
    <w:p w:rsidR="008C6C14" w:rsidRDefault="008C6C14" w:rsidP="007628BE">
      <w:pPr>
        <w:rPr>
          <w:i/>
        </w:rPr>
      </w:pPr>
    </w:p>
    <w:p w:rsidR="008C6C14" w:rsidRDefault="008C6C14" w:rsidP="007628BE">
      <w:pPr>
        <w:rPr>
          <w:i/>
        </w:rPr>
      </w:pPr>
    </w:p>
    <w:p w:rsidR="008C6C14" w:rsidRDefault="008C6C14" w:rsidP="007628BE">
      <w:pPr>
        <w:rPr>
          <w:i/>
        </w:rPr>
      </w:pPr>
    </w:p>
    <w:p w:rsidR="008C6C14" w:rsidRDefault="008C6C14" w:rsidP="007628BE">
      <w:pPr>
        <w:rPr>
          <w:i/>
        </w:rPr>
      </w:pPr>
    </w:p>
    <w:p w:rsidR="008C6C14" w:rsidRDefault="008C6C14" w:rsidP="007628BE">
      <w:pPr>
        <w:rPr>
          <w:i/>
        </w:rPr>
      </w:pPr>
    </w:p>
    <w:p w:rsidR="008C6C14" w:rsidRDefault="008C6C14" w:rsidP="007628BE">
      <w:pPr>
        <w:rPr>
          <w:i/>
        </w:rPr>
      </w:pPr>
    </w:p>
    <w:p w:rsidR="008C6C14" w:rsidRDefault="008C6C14" w:rsidP="007628BE">
      <w:pPr>
        <w:rPr>
          <w:i/>
        </w:rPr>
      </w:pPr>
    </w:p>
    <w:p w:rsidR="008C6C14" w:rsidRDefault="008C6C14" w:rsidP="007628BE">
      <w:pPr>
        <w:rPr>
          <w:i/>
        </w:rPr>
      </w:pPr>
    </w:p>
    <w:p w:rsidR="008C6C14" w:rsidRDefault="008C6C14" w:rsidP="007628BE">
      <w:pPr>
        <w:rPr>
          <w:i/>
        </w:rPr>
      </w:pPr>
    </w:p>
    <w:p w:rsidR="008C6C14" w:rsidRPr="007628BE" w:rsidRDefault="008C6C14" w:rsidP="007628BE">
      <w:pPr>
        <w:rPr>
          <w:i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2160"/>
        <w:gridCol w:w="5670"/>
        <w:gridCol w:w="1530"/>
      </w:tblGrid>
      <w:tr w:rsidR="008C6C14" w:rsidRPr="008C6C14" w:rsidTr="008C6C14">
        <w:trPr>
          <w:trHeight w:val="27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C14" w:rsidRPr="008C6C14" w:rsidRDefault="008C6C14" w:rsidP="008C6C1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C14" w:rsidRPr="008C6C14" w:rsidRDefault="008C6C14" w:rsidP="008C6C14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C14" w:rsidRPr="008C6C14" w:rsidRDefault="008C6C14" w:rsidP="008C6C14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C6C14" w:rsidRPr="008C6C14" w:rsidTr="008C6C14">
        <w:trPr>
          <w:trHeight w:val="2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C6C14" w:rsidRPr="00865242" w:rsidRDefault="00D87C33" w:rsidP="008C6C14">
            <w:pPr>
              <w:jc w:val="center"/>
              <w:rPr>
                <w:color w:val="000000"/>
                <w:sz w:val="20"/>
                <w:szCs w:val="20"/>
                <w:lang w:val="pt-BR"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Преговарачки</w:t>
            </w:r>
            <w:r w:rsidR="008C6C14" w:rsidRPr="008C6C14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/>
              </w:rPr>
              <w:t>поступак</w:t>
            </w:r>
            <w:r w:rsidR="008C6C14" w:rsidRPr="008C6C14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/>
              </w:rPr>
              <w:t>са</w:t>
            </w:r>
            <w:r w:rsidR="008C6C14" w:rsidRPr="008C6C14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/>
              </w:rPr>
              <w:t>објавом</w:t>
            </w:r>
            <w:r w:rsidR="008C6C14" w:rsidRPr="008C6C14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/>
              </w:rPr>
              <w:t>обавјештења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C6C14" w:rsidRPr="008C6C14" w:rsidRDefault="00D87C33" w:rsidP="008C6C14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Вриједност</w:t>
            </w:r>
            <w:r w:rsidR="008C6C14" w:rsidRPr="008C6C14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уговора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C6C14" w:rsidRPr="008C6C14" w:rsidRDefault="00D87C33" w:rsidP="008C6C14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Број</w:t>
            </w:r>
          </w:p>
        </w:tc>
      </w:tr>
      <w:tr w:rsidR="008C6C14" w:rsidRPr="008C6C14" w:rsidTr="008C6C1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C14" w:rsidRPr="008C6C14" w:rsidRDefault="00D87C33" w:rsidP="008C6C14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Робе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C14" w:rsidRPr="008C6C14" w:rsidRDefault="008C6C14" w:rsidP="008C6C14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201.270.817,</w:t>
            </w:r>
            <w:r w:rsidRPr="008C6C14">
              <w:rPr>
                <w:color w:val="000000"/>
                <w:lang w:val="en-US" w:eastAsia="en-US"/>
              </w:rPr>
              <w:t>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C14" w:rsidRPr="008C6C14" w:rsidRDefault="008C6C14" w:rsidP="008C6C14">
            <w:pPr>
              <w:jc w:val="right"/>
              <w:rPr>
                <w:color w:val="000000"/>
                <w:lang w:val="en-US" w:eastAsia="en-US"/>
              </w:rPr>
            </w:pPr>
            <w:r w:rsidRPr="008C6C14">
              <w:rPr>
                <w:color w:val="000000"/>
                <w:lang w:val="en-US" w:eastAsia="en-US"/>
              </w:rPr>
              <w:t>320</w:t>
            </w:r>
          </w:p>
        </w:tc>
      </w:tr>
      <w:tr w:rsidR="008C6C14" w:rsidRPr="008C6C14" w:rsidTr="008C6C14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C14" w:rsidRPr="008C6C14" w:rsidRDefault="00D87C33" w:rsidP="008C6C14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Услуге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C14" w:rsidRPr="008C6C14" w:rsidRDefault="008C6C14" w:rsidP="008C6C14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6.554.260,</w:t>
            </w:r>
            <w:r w:rsidRPr="008C6C14">
              <w:rPr>
                <w:color w:val="000000"/>
                <w:lang w:val="en-US" w:eastAsia="en-US"/>
              </w:rPr>
              <w:t>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C14" w:rsidRPr="008C6C14" w:rsidRDefault="008C6C14" w:rsidP="008C6C14">
            <w:pPr>
              <w:jc w:val="right"/>
              <w:rPr>
                <w:color w:val="000000"/>
                <w:lang w:val="en-US" w:eastAsia="en-US"/>
              </w:rPr>
            </w:pPr>
            <w:r w:rsidRPr="008C6C14">
              <w:rPr>
                <w:color w:val="000000"/>
                <w:lang w:val="en-US" w:eastAsia="en-US"/>
              </w:rPr>
              <w:t>15</w:t>
            </w:r>
          </w:p>
        </w:tc>
      </w:tr>
      <w:tr w:rsidR="008C6C14" w:rsidRPr="008C6C14" w:rsidTr="008C6C1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C14" w:rsidRPr="008C6C14" w:rsidRDefault="00D87C33" w:rsidP="008C6C14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Радови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C14" w:rsidRPr="008C6C14" w:rsidRDefault="008C6C14" w:rsidP="008C6C14">
            <w:pPr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1.669.423,</w:t>
            </w:r>
            <w:r w:rsidRPr="008C6C14">
              <w:rPr>
                <w:color w:val="000000"/>
                <w:lang w:val="en-US" w:eastAsia="en-US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C14" w:rsidRPr="008C6C14" w:rsidRDefault="008C6C14" w:rsidP="008C6C14">
            <w:pPr>
              <w:jc w:val="right"/>
              <w:rPr>
                <w:color w:val="000000"/>
                <w:lang w:val="en-US" w:eastAsia="en-US"/>
              </w:rPr>
            </w:pPr>
            <w:r w:rsidRPr="008C6C14">
              <w:rPr>
                <w:color w:val="000000"/>
                <w:lang w:val="en-US" w:eastAsia="en-US"/>
              </w:rPr>
              <w:t>1</w:t>
            </w:r>
          </w:p>
        </w:tc>
      </w:tr>
      <w:tr w:rsidR="008C6C14" w:rsidRPr="008C6C14" w:rsidTr="008C6C1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C14" w:rsidRPr="008C6C14" w:rsidRDefault="00D87C33" w:rsidP="008C6C14">
            <w:pPr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/>
                <w:lang w:val="en-US" w:eastAsia="en-US"/>
              </w:rPr>
              <w:t>Укупно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C14" w:rsidRPr="008C6C14" w:rsidRDefault="008C6C14" w:rsidP="008C6C14">
            <w:pPr>
              <w:jc w:val="right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/>
                <w:lang w:val="en-US" w:eastAsia="en-US"/>
              </w:rPr>
              <w:t>209.494.501,</w:t>
            </w:r>
            <w:r w:rsidRPr="008C6C14">
              <w:rPr>
                <w:b/>
                <w:color w:val="000000"/>
                <w:lang w:val="en-US" w:eastAsia="en-US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C14" w:rsidRPr="008C6C14" w:rsidRDefault="008C6C14" w:rsidP="008C6C14">
            <w:pPr>
              <w:jc w:val="right"/>
              <w:rPr>
                <w:b/>
                <w:color w:val="000000"/>
                <w:lang w:val="en-US" w:eastAsia="en-US"/>
              </w:rPr>
            </w:pPr>
            <w:r w:rsidRPr="008C6C14">
              <w:rPr>
                <w:b/>
                <w:color w:val="000000"/>
                <w:lang w:val="en-US" w:eastAsia="en-US"/>
              </w:rPr>
              <w:t>336</w:t>
            </w:r>
          </w:p>
        </w:tc>
      </w:tr>
    </w:tbl>
    <w:p w:rsidR="007628BE" w:rsidRPr="007628BE" w:rsidRDefault="007628BE" w:rsidP="007628BE">
      <w:pPr>
        <w:rPr>
          <w:i/>
        </w:rPr>
      </w:pPr>
    </w:p>
    <w:p w:rsidR="007628BE" w:rsidRPr="007628BE" w:rsidRDefault="002F039C" w:rsidP="007628BE">
      <w:pPr>
        <w:rPr>
          <w:b/>
          <w:bCs/>
          <w:i/>
          <w:u w:val="single"/>
        </w:rPr>
      </w:pPr>
      <w:r>
        <w:rPr>
          <w:noProof/>
        </w:rPr>
        <w:lastRenderedPageBreak/>
        <w:drawing>
          <wp:inline distT="0" distB="0" distL="0" distR="0" wp14:anchorId="28915FE3" wp14:editId="6C185F21">
            <wp:extent cx="5932170" cy="2691994"/>
            <wp:effectExtent l="0" t="0" r="11430" b="13335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7628BE" w:rsidRPr="007628BE" w:rsidRDefault="007628BE" w:rsidP="007628BE">
      <w:pPr>
        <w:rPr>
          <w:b/>
          <w:bCs/>
          <w:i/>
          <w:u w:val="single"/>
        </w:rPr>
      </w:pPr>
    </w:p>
    <w:p w:rsidR="007628BE" w:rsidRPr="007628BE" w:rsidRDefault="00834DE0" w:rsidP="007628BE">
      <w:pPr>
        <w:rPr>
          <w:b/>
          <w:bCs/>
          <w:i/>
          <w:u w:val="single"/>
        </w:rPr>
      </w:pPr>
      <w:r>
        <w:rPr>
          <w:noProof/>
        </w:rPr>
        <w:drawing>
          <wp:inline distT="0" distB="0" distL="0" distR="0" wp14:anchorId="7E0662C1" wp14:editId="56078A5C">
            <wp:extent cx="5888355" cy="2604211"/>
            <wp:effectExtent l="0" t="0" r="17145" b="5715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7628BE" w:rsidRPr="007628BE" w:rsidRDefault="007628BE" w:rsidP="007628BE">
      <w:pPr>
        <w:rPr>
          <w:b/>
          <w:bCs/>
          <w:i/>
          <w:u w:val="single"/>
        </w:rPr>
      </w:pPr>
    </w:p>
    <w:p w:rsidR="007628BE" w:rsidRPr="007628BE" w:rsidRDefault="007628BE" w:rsidP="007628BE">
      <w:pPr>
        <w:rPr>
          <w:b/>
          <w:bCs/>
          <w:i/>
          <w:u w:val="single"/>
        </w:rPr>
      </w:pPr>
    </w:p>
    <w:p w:rsidR="007628BE" w:rsidRPr="007628BE" w:rsidRDefault="007628BE" w:rsidP="007628BE">
      <w:pPr>
        <w:rPr>
          <w:b/>
          <w:bCs/>
          <w:i/>
          <w:u w:val="single"/>
        </w:rPr>
      </w:pPr>
    </w:p>
    <w:p w:rsidR="007628BE" w:rsidRPr="007628BE" w:rsidRDefault="007628BE" w:rsidP="007628BE">
      <w:pPr>
        <w:rPr>
          <w:b/>
          <w:bCs/>
          <w:i/>
          <w:u w:val="single"/>
        </w:rPr>
      </w:pPr>
    </w:p>
    <w:p w:rsidR="007628BE" w:rsidRPr="007628BE" w:rsidRDefault="007628BE" w:rsidP="007628BE">
      <w:pPr>
        <w:rPr>
          <w:b/>
          <w:bCs/>
          <w:i/>
          <w:u w:val="single"/>
        </w:rPr>
      </w:pPr>
    </w:p>
    <w:p w:rsidR="007628BE" w:rsidRPr="007628BE" w:rsidRDefault="007628BE" w:rsidP="007628BE">
      <w:pPr>
        <w:rPr>
          <w:b/>
          <w:bCs/>
          <w:i/>
          <w:u w:val="single"/>
        </w:rPr>
      </w:pPr>
    </w:p>
    <w:p w:rsidR="007628BE" w:rsidRPr="007628BE" w:rsidRDefault="007628BE" w:rsidP="007628BE">
      <w:pPr>
        <w:rPr>
          <w:b/>
          <w:bCs/>
          <w:i/>
          <w:u w:val="single"/>
        </w:rPr>
      </w:pPr>
    </w:p>
    <w:p w:rsidR="007628BE" w:rsidRPr="00424D9F" w:rsidRDefault="00D87C33" w:rsidP="007628BE">
      <w:pPr>
        <w:pStyle w:val="Heading3"/>
        <w:rPr>
          <w:rFonts w:ascii="Times New Roman" w:hAnsi="Times New Roman" w:cs="Times New Roman"/>
        </w:rPr>
      </w:pPr>
      <w:bookmarkStart w:id="53" w:name="_Toc72317996"/>
      <w:bookmarkStart w:id="54" w:name="_Toc99444186"/>
      <w:bookmarkStart w:id="55" w:name="_Toc130472230"/>
      <w:r>
        <w:rPr>
          <w:rFonts w:ascii="Times New Roman" w:hAnsi="Times New Roman" w:cs="Times New Roman"/>
        </w:rPr>
        <w:t>Анализа</w:t>
      </w:r>
      <w:r w:rsidR="007628BE" w:rsidRPr="00424D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преговарачког</w:t>
      </w:r>
      <w:r w:rsidR="007628BE" w:rsidRPr="00424D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поступка</w:t>
      </w:r>
      <w:r w:rsidR="007628BE" w:rsidRPr="00424D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без</w:t>
      </w:r>
      <w:r w:rsidR="007628BE" w:rsidRPr="00424D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објаве</w:t>
      </w:r>
      <w:r w:rsidR="007628BE" w:rsidRPr="00424D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обавјештења</w:t>
      </w:r>
      <w:bookmarkEnd w:id="53"/>
      <w:bookmarkEnd w:id="54"/>
      <w:bookmarkEnd w:id="55"/>
    </w:p>
    <w:p w:rsidR="007628BE" w:rsidRPr="00424D9F" w:rsidRDefault="007628BE" w:rsidP="007628BE">
      <w:pPr>
        <w:rPr>
          <w:b/>
          <w:bCs/>
          <w:u w:val="single"/>
        </w:rPr>
      </w:pPr>
    </w:p>
    <w:p w:rsidR="007628BE" w:rsidRPr="00424D9F" w:rsidRDefault="00D87C33" w:rsidP="007628BE">
      <w:pPr>
        <w:jc w:val="both"/>
        <w:rPr>
          <w:iCs/>
          <w:color w:val="000000"/>
        </w:rPr>
      </w:pPr>
      <w:r>
        <w:t>Вриједност</w:t>
      </w:r>
      <w:r w:rsidR="007628BE" w:rsidRPr="00424D9F">
        <w:t xml:space="preserve"> </w:t>
      </w:r>
      <w:r>
        <w:t>додијељених</w:t>
      </w:r>
      <w:r w:rsidR="007628BE" w:rsidRPr="00424D9F">
        <w:t xml:space="preserve"> </w:t>
      </w:r>
      <w:r>
        <w:t>уговора</w:t>
      </w:r>
      <w:r w:rsidR="007628BE" w:rsidRPr="00424D9F">
        <w:t xml:space="preserve"> </w:t>
      </w:r>
      <w:r>
        <w:t>у</w:t>
      </w:r>
      <w:r w:rsidR="007628BE" w:rsidRPr="00424D9F">
        <w:t xml:space="preserve"> </w:t>
      </w:r>
      <w:r>
        <w:t>преговарачком</w:t>
      </w:r>
      <w:r w:rsidR="007628BE" w:rsidRPr="00424D9F">
        <w:t xml:space="preserve"> </w:t>
      </w:r>
      <w:r>
        <w:t>поступку</w:t>
      </w:r>
      <w:r w:rsidR="007628BE" w:rsidRPr="00424D9F">
        <w:t xml:space="preserve"> </w:t>
      </w:r>
      <w:r>
        <w:t>без</w:t>
      </w:r>
      <w:r w:rsidR="007628BE" w:rsidRPr="00424D9F">
        <w:t xml:space="preserve"> </w:t>
      </w:r>
      <w:r>
        <w:t>објаве</w:t>
      </w:r>
      <w:r w:rsidR="007628BE" w:rsidRPr="00424D9F">
        <w:t xml:space="preserve"> </w:t>
      </w:r>
      <w:r>
        <w:t>обавјештења</w:t>
      </w:r>
      <w:r w:rsidR="007628BE" w:rsidRPr="00424D9F">
        <w:t xml:space="preserve"> </w:t>
      </w:r>
      <w:r>
        <w:t>у</w:t>
      </w:r>
      <w:r w:rsidR="007628BE" w:rsidRPr="00424D9F">
        <w:t xml:space="preserve"> 202</w:t>
      </w:r>
      <w:r w:rsidR="00761F1D">
        <w:t>2</w:t>
      </w:r>
      <w:r w:rsidR="007628BE" w:rsidRPr="00424D9F">
        <w:t xml:space="preserve">. </w:t>
      </w:r>
      <w:r>
        <w:t>години</w:t>
      </w:r>
      <w:r w:rsidR="007628BE" w:rsidRPr="00424D9F">
        <w:t xml:space="preserve"> </w:t>
      </w:r>
      <w:r>
        <w:t>је</w:t>
      </w:r>
      <w:r w:rsidR="007628BE" w:rsidRPr="00424D9F">
        <w:t xml:space="preserve"> </w:t>
      </w:r>
      <w:r>
        <w:t>износио</w:t>
      </w:r>
      <w:r w:rsidR="007628BE" w:rsidRPr="00424D9F">
        <w:t xml:space="preserve"> </w:t>
      </w:r>
      <w:r>
        <w:t>укупно</w:t>
      </w:r>
      <w:r w:rsidR="007628BE" w:rsidRPr="00424D9F">
        <w:t xml:space="preserve"> </w:t>
      </w:r>
      <w:r w:rsidR="00424D9F" w:rsidRPr="00865242">
        <w:rPr>
          <w:b/>
          <w:color w:val="000000"/>
          <w:lang w:eastAsia="en-US"/>
        </w:rPr>
        <w:t xml:space="preserve">295.148.572,35 </w:t>
      </w:r>
      <w:r>
        <w:rPr>
          <w:color w:val="000000"/>
          <w:lang w:eastAsia="en-US"/>
        </w:rPr>
        <w:t>КМ</w:t>
      </w:r>
      <w:r w:rsidR="007628BE" w:rsidRPr="00424D9F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или</w:t>
      </w:r>
      <w:r w:rsidR="007628BE" w:rsidRPr="00424D9F">
        <w:rPr>
          <w:color w:val="000000"/>
          <w:lang w:eastAsia="en-US"/>
        </w:rPr>
        <w:t xml:space="preserve"> </w:t>
      </w:r>
      <w:r w:rsidR="00424D9F" w:rsidRPr="00424D9F">
        <w:rPr>
          <w:b/>
          <w:bCs/>
          <w:iCs/>
          <w:color w:val="000000"/>
        </w:rPr>
        <w:t xml:space="preserve">7.97 </w:t>
      </w:r>
      <w:r w:rsidR="007628BE" w:rsidRPr="00424D9F">
        <w:rPr>
          <w:iCs/>
          <w:color w:val="000000"/>
        </w:rPr>
        <w:t xml:space="preserve">% </w:t>
      </w:r>
      <w:r>
        <w:rPr>
          <w:iCs/>
          <w:color w:val="000000"/>
        </w:rPr>
        <w:t>од</w:t>
      </w:r>
      <w:r w:rsidR="007628BE" w:rsidRPr="00424D9F">
        <w:rPr>
          <w:iCs/>
          <w:color w:val="000000"/>
        </w:rPr>
        <w:t xml:space="preserve"> </w:t>
      </w:r>
      <w:r>
        <w:rPr>
          <w:iCs/>
          <w:color w:val="000000"/>
        </w:rPr>
        <w:t>свих</w:t>
      </w:r>
      <w:r w:rsidR="007628BE" w:rsidRPr="00424D9F">
        <w:rPr>
          <w:iCs/>
          <w:color w:val="000000"/>
        </w:rPr>
        <w:t xml:space="preserve"> </w:t>
      </w:r>
      <w:r>
        <w:rPr>
          <w:iCs/>
          <w:color w:val="000000"/>
        </w:rPr>
        <w:t>додијељених</w:t>
      </w:r>
      <w:r w:rsidR="007628BE" w:rsidRPr="00424D9F">
        <w:rPr>
          <w:iCs/>
          <w:color w:val="000000"/>
        </w:rPr>
        <w:t xml:space="preserve"> </w:t>
      </w:r>
      <w:r>
        <w:rPr>
          <w:iCs/>
          <w:color w:val="000000"/>
        </w:rPr>
        <w:t>уговора</w:t>
      </w:r>
      <w:r w:rsidR="007628BE" w:rsidRPr="00424D9F">
        <w:rPr>
          <w:iCs/>
          <w:color w:val="000000"/>
        </w:rPr>
        <w:t xml:space="preserve"> </w:t>
      </w:r>
      <w:r>
        <w:rPr>
          <w:iCs/>
          <w:color w:val="000000"/>
        </w:rPr>
        <w:t>у</w:t>
      </w:r>
      <w:r w:rsidR="007628BE" w:rsidRPr="00424D9F">
        <w:rPr>
          <w:iCs/>
          <w:color w:val="000000"/>
        </w:rPr>
        <w:t xml:space="preserve"> </w:t>
      </w:r>
      <w:r>
        <w:rPr>
          <w:iCs/>
          <w:color w:val="000000"/>
        </w:rPr>
        <w:t>поступцима</w:t>
      </w:r>
      <w:r w:rsidR="007628BE" w:rsidRPr="00424D9F">
        <w:rPr>
          <w:iCs/>
          <w:color w:val="000000"/>
        </w:rPr>
        <w:t xml:space="preserve"> „</w:t>
      </w:r>
      <w:r>
        <w:rPr>
          <w:iCs/>
          <w:color w:val="000000"/>
        </w:rPr>
        <w:t>Поглавља</w:t>
      </w:r>
      <w:r w:rsidR="007628BE" w:rsidRPr="00424D9F">
        <w:rPr>
          <w:iCs/>
          <w:color w:val="000000"/>
        </w:rPr>
        <w:t xml:space="preserve"> </w:t>
      </w:r>
      <w:r>
        <w:rPr>
          <w:iCs/>
          <w:color w:val="000000"/>
        </w:rPr>
        <w:t>И</w:t>
      </w:r>
      <w:r w:rsidR="007628BE" w:rsidRPr="00424D9F">
        <w:rPr>
          <w:iCs/>
          <w:color w:val="000000"/>
        </w:rPr>
        <w:t>“</w:t>
      </w:r>
      <w:r w:rsidR="007628BE" w:rsidRPr="00424D9F">
        <w:rPr>
          <w:iCs/>
          <w:color w:val="000000" w:themeColor="text1"/>
        </w:rPr>
        <w:t xml:space="preserve">, </w:t>
      </w:r>
      <w:r>
        <w:rPr>
          <w:iCs/>
          <w:color w:val="000000" w:themeColor="text1"/>
        </w:rPr>
        <w:t>односно</w:t>
      </w:r>
      <w:r w:rsidR="007628BE" w:rsidRPr="00424D9F">
        <w:rPr>
          <w:iCs/>
          <w:color w:val="000000" w:themeColor="text1"/>
        </w:rPr>
        <w:t xml:space="preserve"> </w:t>
      </w:r>
      <w:r w:rsidR="00424D9F" w:rsidRPr="00424D9F">
        <w:rPr>
          <w:iCs/>
          <w:color w:val="000000" w:themeColor="text1"/>
        </w:rPr>
        <w:t>6.69</w:t>
      </w:r>
      <w:r w:rsidR="007628BE" w:rsidRPr="00424D9F">
        <w:rPr>
          <w:iCs/>
          <w:color w:val="000000" w:themeColor="text1"/>
        </w:rPr>
        <w:t xml:space="preserve"> % </w:t>
      </w:r>
      <w:r>
        <w:rPr>
          <w:iCs/>
          <w:color w:val="000000" w:themeColor="text1"/>
        </w:rPr>
        <w:t>од</w:t>
      </w:r>
      <w:r w:rsidR="007628BE" w:rsidRPr="00424D9F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свих</w:t>
      </w:r>
      <w:r w:rsidR="007628BE" w:rsidRPr="00424D9F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додијељених</w:t>
      </w:r>
      <w:r w:rsidR="007628BE" w:rsidRPr="00424D9F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уговора</w:t>
      </w:r>
      <w:r w:rsidR="007628BE" w:rsidRPr="00424D9F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у</w:t>
      </w:r>
      <w:r w:rsidR="007628BE" w:rsidRPr="00424D9F">
        <w:rPr>
          <w:iCs/>
          <w:color w:val="000000" w:themeColor="text1"/>
        </w:rPr>
        <w:t xml:space="preserve"> 202</w:t>
      </w:r>
      <w:r w:rsidR="00424D9F" w:rsidRPr="00424D9F">
        <w:rPr>
          <w:iCs/>
          <w:color w:val="000000" w:themeColor="text1"/>
        </w:rPr>
        <w:t>2</w:t>
      </w:r>
      <w:r w:rsidR="007628BE" w:rsidRPr="00424D9F">
        <w:rPr>
          <w:iCs/>
          <w:color w:val="000000" w:themeColor="text1"/>
        </w:rPr>
        <w:t xml:space="preserve">. </w:t>
      </w:r>
      <w:r>
        <w:rPr>
          <w:iCs/>
          <w:color w:val="000000" w:themeColor="text1"/>
        </w:rPr>
        <w:t>години</w:t>
      </w:r>
      <w:r w:rsidR="007628BE" w:rsidRPr="00424D9F">
        <w:rPr>
          <w:iCs/>
          <w:color w:val="000000" w:themeColor="text1"/>
        </w:rPr>
        <w:t>.</w:t>
      </w:r>
    </w:p>
    <w:p w:rsidR="007628BE" w:rsidRDefault="007628BE" w:rsidP="007628BE">
      <w:pPr>
        <w:rPr>
          <w:i/>
          <w:iCs/>
          <w:color w:val="000000"/>
          <w:sz w:val="22"/>
          <w:szCs w:val="22"/>
        </w:rPr>
      </w:pPr>
    </w:p>
    <w:p w:rsidR="007628BE" w:rsidRPr="00424D9F" w:rsidRDefault="00D87C33" w:rsidP="007628BE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Успоредна</w:t>
      </w:r>
      <w:r w:rsidR="007628BE" w:rsidRPr="00424D9F">
        <w:rPr>
          <w:iCs/>
          <w:color w:val="000000"/>
          <w:sz w:val="22"/>
          <w:szCs w:val="22"/>
        </w:rPr>
        <w:t xml:space="preserve"> </w:t>
      </w:r>
      <w:r>
        <w:rPr>
          <w:iCs/>
          <w:color w:val="000000"/>
          <w:sz w:val="22"/>
          <w:szCs w:val="22"/>
        </w:rPr>
        <w:t>табела</w:t>
      </w:r>
      <w:r w:rsidR="007628BE" w:rsidRPr="00424D9F">
        <w:rPr>
          <w:iCs/>
          <w:color w:val="000000"/>
          <w:sz w:val="22"/>
          <w:szCs w:val="22"/>
        </w:rPr>
        <w:t>:</w:t>
      </w:r>
    </w:p>
    <w:p w:rsidR="007628BE" w:rsidRPr="007628BE" w:rsidRDefault="007628BE" w:rsidP="007628BE">
      <w:pPr>
        <w:rPr>
          <w:i/>
          <w:iCs/>
          <w:color w:val="000000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8221"/>
      </w:tblGrid>
      <w:tr w:rsidR="007628BE" w:rsidRPr="00424D9F" w:rsidTr="00CF1741">
        <w:tc>
          <w:tcPr>
            <w:tcW w:w="1129" w:type="dxa"/>
            <w:shd w:val="clear" w:color="auto" w:fill="FFFF00"/>
          </w:tcPr>
          <w:p w:rsidR="007628BE" w:rsidRPr="00424D9F" w:rsidRDefault="00D87C33" w:rsidP="00CF1741">
            <w:r>
              <w:lastRenderedPageBreak/>
              <w:t>Година</w:t>
            </w:r>
          </w:p>
        </w:tc>
        <w:tc>
          <w:tcPr>
            <w:tcW w:w="8221" w:type="dxa"/>
            <w:shd w:val="clear" w:color="auto" w:fill="FFFF00"/>
          </w:tcPr>
          <w:p w:rsidR="007628BE" w:rsidRPr="00424D9F" w:rsidRDefault="007628BE" w:rsidP="00CF1741"/>
        </w:tc>
      </w:tr>
      <w:tr w:rsidR="007628BE" w:rsidRPr="00424D9F" w:rsidTr="00CF1741">
        <w:tc>
          <w:tcPr>
            <w:tcW w:w="1129" w:type="dxa"/>
            <w:vAlign w:val="bottom"/>
          </w:tcPr>
          <w:p w:rsidR="007628BE" w:rsidRPr="00424D9F" w:rsidRDefault="007628BE" w:rsidP="00CF1741">
            <w:r w:rsidRPr="00424D9F">
              <w:rPr>
                <w:color w:val="000000"/>
              </w:rPr>
              <w:t>2016</w:t>
            </w:r>
          </w:p>
        </w:tc>
        <w:tc>
          <w:tcPr>
            <w:tcW w:w="8221" w:type="dxa"/>
          </w:tcPr>
          <w:p w:rsidR="007628BE" w:rsidRPr="00424D9F" w:rsidRDefault="007628BE" w:rsidP="00CF1741">
            <w:pPr>
              <w:jc w:val="right"/>
            </w:pPr>
            <w:r w:rsidRPr="00424D9F">
              <w:t>258.524.825,74</w:t>
            </w:r>
          </w:p>
        </w:tc>
      </w:tr>
      <w:tr w:rsidR="007628BE" w:rsidRPr="00424D9F" w:rsidTr="00CF1741">
        <w:tc>
          <w:tcPr>
            <w:tcW w:w="1129" w:type="dxa"/>
            <w:vAlign w:val="bottom"/>
          </w:tcPr>
          <w:p w:rsidR="007628BE" w:rsidRPr="00424D9F" w:rsidRDefault="007628BE" w:rsidP="00CF1741">
            <w:r w:rsidRPr="00424D9F">
              <w:rPr>
                <w:color w:val="000000"/>
              </w:rPr>
              <w:t>2017</w:t>
            </w:r>
          </w:p>
        </w:tc>
        <w:tc>
          <w:tcPr>
            <w:tcW w:w="8221" w:type="dxa"/>
            <w:vAlign w:val="bottom"/>
          </w:tcPr>
          <w:p w:rsidR="007628BE" w:rsidRPr="00424D9F" w:rsidRDefault="007628BE" w:rsidP="00CF1741">
            <w:pPr>
              <w:jc w:val="right"/>
            </w:pPr>
            <w:r w:rsidRPr="00424D9F">
              <w:t>203.338.964,90</w:t>
            </w:r>
          </w:p>
        </w:tc>
      </w:tr>
      <w:tr w:rsidR="007628BE" w:rsidRPr="00424D9F" w:rsidTr="00CF1741">
        <w:tc>
          <w:tcPr>
            <w:tcW w:w="1129" w:type="dxa"/>
            <w:vAlign w:val="bottom"/>
          </w:tcPr>
          <w:p w:rsidR="007628BE" w:rsidRPr="00424D9F" w:rsidRDefault="007628BE" w:rsidP="00CF1741">
            <w:r w:rsidRPr="00424D9F">
              <w:rPr>
                <w:color w:val="000000"/>
              </w:rPr>
              <w:t>2018</w:t>
            </w:r>
          </w:p>
        </w:tc>
        <w:tc>
          <w:tcPr>
            <w:tcW w:w="8221" w:type="dxa"/>
            <w:vAlign w:val="bottom"/>
          </w:tcPr>
          <w:p w:rsidR="007628BE" w:rsidRPr="00424D9F" w:rsidRDefault="007628BE" w:rsidP="00CF1741">
            <w:pPr>
              <w:jc w:val="right"/>
            </w:pPr>
            <w:r w:rsidRPr="00424D9F">
              <w:t>353.251.217,74</w:t>
            </w:r>
          </w:p>
        </w:tc>
      </w:tr>
      <w:tr w:rsidR="007628BE" w:rsidRPr="00424D9F" w:rsidTr="00CF1741">
        <w:tc>
          <w:tcPr>
            <w:tcW w:w="1129" w:type="dxa"/>
            <w:vAlign w:val="bottom"/>
          </w:tcPr>
          <w:p w:rsidR="007628BE" w:rsidRPr="00424D9F" w:rsidRDefault="007628BE" w:rsidP="00CF1741">
            <w:r w:rsidRPr="00424D9F">
              <w:rPr>
                <w:color w:val="000000"/>
              </w:rPr>
              <w:t>2019</w:t>
            </w:r>
          </w:p>
        </w:tc>
        <w:tc>
          <w:tcPr>
            <w:tcW w:w="8221" w:type="dxa"/>
          </w:tcPr>
          <w:p w:rsidR="007628BE" w:rsidRPr="00424D9F" w:rsidRDefault="007628BE" w:rsidP="00CF1741">
            <w:pPr>
              <w:jc w:val="right"/>
            </w:pPr>
            <w:r w:rsidRPr="00424D9F">
              <w:t>243.080.586,17</w:t>
            </w:r>
          </w:p>
        </w:tc>
      </w:tr>
      <w:tr w:rsidR="007628BE" w:rsidRPr="00424D9F" w:rsidTr="00CF1741">
        <w:tc>
          <w:tcPr>
            <w:tcW w:w="1129" w:type="dxa"/>
          </w:tcPr>
          <w:p w:rsidR="007628BE" w:rsidRPr="00424D9F" w:rsidRDefault="007628BE" w:rsidP="00CF1741">
            <w:r w:rsidRPr="00424D9F">
              <w:t>2020</w:t>
            </w:r>
          </w:p>
        </w:tc>
        <w:tc>
          <w:tcPr>
            <w:tcW w:w="8221" w:type="dxa"/>
          </w:tcPr>
          <w:p w:rsidR="007628BE" w:rsidRPr="00424D9F" w:rsidRDefault="007628BE" w:rsidP="00CF1741">
            <w:pPr>
              <w:jc w:val="right"/>
              <w:rPr>
                <w:bCs/>
              </w:rPr>
            </w:pPr>
            <w:r w:rsidRPr="00424D9F">
              <w:rPr>
                <w:bCs/>
                <w:color w:val="000000"/>
                <w:lang w:val="en-US" w:eastAsia="en-US"/>
              </w:rPr>
              <w:t>191.570.726,30</w:t>
            </w:r>
          </w:p>
        </w:tc>
      </w:tr>
      <w:tr w:rsidR="007628BE" w:rsidRPr="00424D9F" w:rsidTr="00CF1741">
        <w:tc>
          <w:tcPr>
            <w:tcW w:w="1129" w:type="dxa"/>
          </w:tcPr>
          <w:p w:rsidR="007628BE" w:rsidRPr="00424D9F" w:rsidRDefault="007628BE" w:rsidP="00CF1741">
            <w:r w:rsidRPr="00424D9F">
              <w:t>2021</w:t>
            </w:r>
          </w:p>
        </w:tc>
        <w:tc>
          <w:tcPr>
            <w:tcW w:w="8221" w:type="dxa"/>
          </w:tcPr>
          <w:p w:rsidR="007628BE" w:rsidRPr="00424D9F" w:rsidRDefault="007628BE" w:rsidP="00CF1741">
            <w:pPr>
              <w:jc w:val="right"/>
              <w:rPr>
                <w:bCs/>
                <w:color w:val="000000"/>
                <w:lang w:val="en-US" w:eastAsia="en-US"/>
              </w:rPr>
            </w:pPr>
            <w:r w:rsidRPr="00424D9F">
              <w:rPr>
                <w:bCs/>
                <w:color w:val="000000"/>
                <w:lang w:eastAsia="en-US"/>
              </w:rPr>
              <w:t>332.759.567,89</w:t>
            </w:r>
          </w:p>
        </w:tc>
      </w:tr>
      <w:tr w:rsidR="00424D9F" w:rsidRPr="00424D9F" w:rsidTr="00CF1741">
        <w:tc>
          <w:tcPr>
            <w:tcW w:w="1129" w:type="dxa"/>
          </w:tcPr>
          <w:p w:rsidR="00424D9F" w:rsidRPr="00424D9F" w:rsidRDefault="00424D9F" w:rsidP="00CF1741">
            <w:pPr>
              <w:rPr>
                <w:b/>
              </w:rPr>
            </w:pPr>
            <w:r w:rsidRPr="00424D9F">
              <w:rPr>
                <w:b/>
              </w:rPr>
              <w:t>2022</w:t>
            </w:r>
          </w:p>
        </w:tc>
        <w:tc>
          <w:tcPr>
            <w:tcW w:w="8221" w:type="dxa"/>
          </w:tcPr>
          <w:p w:rsidR="00424D9F" w:rsidRPr="00424D9F" w:rsidRDefault="00424D9F" w:rsidP="00CF1741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424D9F">
              <w:rPr>
                <w:b/>
                <w:color w:val="000000"/>
                <w:lang w:val="en-US" w:eastAsia="en-US"/>
              </w:rPr>
              <w:t>295.148.572,35</w:t>
            </w:r>
          </w:p>
        </w:tc>
      </w:tr>
    </w:tbl>
    <w:p w:rsidR="007628BE" w:rsidRDefault="007628BE" w:rsidP="007628BE">
      <w:pPr>
        <w:rPr>
          <w:i/>
        </w:rPr>
      </w:pPr>
    </w:p>
    <w:p w:rsidR="00424D9F" w:rsidRPr="007628BE" w:rsidRDefault="00424D9F" w:rsidP="007628BE">
      <w:pPr>
        <w:rPr>
          <w:i/>
        </w:rPr>
      </w:pPr>
      <w:r>
        <w:rPr>
          <w:noProof/>
        </w:rPr>
        <w:drawing>
          <wp:inline distT="0" distB="0" distL="0" distR="0" wp14:anchorId="6E52B335" wp14:editId="75B1DD2E">
            <wp:extent cx="5902960" cy="2662733"/>
            <wp:effectExtent l="0" t="0" r="2540" b="4445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7628BE" w:rsidRPr="007628BE" w:rsidRDefault="007628BE" w:rsidP="007628BE">
      <w:pPr>
        <w:rPr>
          <w:i/>
        </w:rPr>
      </w:pPr>
    </w:p>
    <w:p w:rsidR="007628BE" w:rsidRPr="007628BE" w:rsidRDefault="007628BE" w:rsidP="007628BE">
      <w:pPr>
        <w:rPr>
          <w:i/>
        </w:rPr>
      </w:pPr>
    </w:p>
    <w:p w:rsidR="00A24927" w:rsidRDefault="00A24927" w:rsidP="007628BE">
      <w:pPr>
        <w:rPr>
          <w:color w:val="000000" w:themeColor="text1"/>
        </w:rPr>
      </w:pPr>
    </w:p>
    <w:p w:rsidR="00A24927" w:rsidRDefault="00A24927" w:rsidP="007628BE">
      <w:pPr>
        <w:rPr>
          <w:color w:val="000000" w:themeColor="text1"/>
        </w:rPr>
      </w:pPr>
    </w:p>
    <w:p w:rsidR="00A24927" w:rsidRDefault="00A24927" w:rsidP="007628BE">
      <w:pPr>
        <w:rPr>
          <w:color w:val="000000" w:themeColor="text1"/>
        </w:rPr>
      </w:pPr>
    </w:p>
    <w:p w:rsidR="00A24927" w:rsidRDefault="00A24927" w:rsidP="007628BE">
      <w:pPr>
        <w:rPr>
          <w:color w:val="000000" w:themeColor="text1"/>
        </w:rPr>
      </w:pPr>
    </w:p>
    <w:p w:rsidR="00A24927" w:rsidRDefault="00A24927" w:rsidP="007628BE">
      <w:pPr>
        <w:rPr>
          <w:color w:val="000000" w:themeColor="text1"/>
        </w:rPr>
      </w:pPr>
    </w:p>
    <w:p w:rsidR="00A24927" w:rsidRDefault="00A24927" w:rsidP="007628BE">
      <w:pPr>
        <w:rPr>
          <w:color w:val="000000" w:themeColor="text1"/>
        </w:rPr>
      </w:pPr>
    </w:p>
    <w:p w:rsidR="00A24927" w:rsidRDefault="00A24927" w:rsidP="007628BE">
      <w:pPr>
        <w:rPr>
          <w:color w:val="000000" w:themeColor="text1"/>
        </w:rPr>
      </w:pPr>
    </w:p>
    <w:p w:rsidR="00A24927" w:rsidRDefault="00A24927" w:rsidP="007628BE">
      <w:pPr>
        <w:rPr>
          <w:color w:val="000000" w:themeColor="text1"/>
        </w:rPr>
      </w:pPr>
    </w:p>
    <w:p w:rsidR="00A24927" w:rsidRDefault="00A24927" w:rsidP="007628BE">
      <w:pPr>
        <w:rPr>
          <w:color w:val="000000" w:themeColor="text1"/>
        </w:rPr>
      </w:pPr>
    </w:p>
    <w:p w:rsidR="00A24927" w:rsidRDefault="00A24927" w:rsidP="007628BE">
      <w:pPr>
        <w:rPr>
          <w:color w:val="000000" w:themeColor="text1"/>
        </w:rPr>
      </w:pPr>
    </w:p>
    <w:p w:rsidR="00A24927" w:rsidRDefault="00A24927" w:rsidP="007628BE">
      <w:pPr>
        <w:rPr>
          <w:color w:val="000000" w:themeColor="text1"/>
        </w:rPr>
      </w:pPr>
    </w:p>
    <w:p w:rsidR="007628BE" w:rsidRPr="00424D9F" w:rsidRDefault="00D87C33" w:rsidP="007628BE">
      <w:pPr>
        <w:rPr>
          <w:color w:val="000000" w:themeColor="text1"/>
        </w:rPr>
      </w:pPr>
      <w:r>
        <w:rPr>
          <w:color w:val="000000" w:themeColor="text1"/>
        </w:rPr>
        <w:t>Укупан</w:t>
      </w:r>
      <w:r w:rsidR="007628BE" w:rsidRPr="00424D9F">
        <w:rPr>
          <w:color w:val="000000" w:themeColor="text1"/>
        </w:rPr>
        <w:t xml:space="preserve"> </w:t>
      </w:r>
      <w:r>
        <w:rPr>
          <w:color w:val="000000" w:themeColor="text1"/>
        </w:rPr>
        <w:t>број</w:t>
      </w:r>
      <w:r w:rsidR="007628BE" w:rsidRPr="00424D9F">
        <w:rPr>
          <w:color w:val="000000" w:themeColor="text1"/>
        </w:rPr>
        <w:t xml:space="preserve"> </w:t>
      </w:r>
      <w:r>
        <w:rPr>
          <w:color w:val="000000" w:themeColor="text1"/>
        </w:rPr>
        <w:t>додијељених</w:t>
      </w:r>
      <w:r w:rsidR="007628BE" w:rsidRPr="00424D9F">
        <w:rPr>
          <w:color w:val="000000" w:themeColor="text1"/>
        </w:rPr>
        <w:t xml:space="preserve"> </w:t>
      </w:r>
      <w:r>
        <w:rPr>
          <w:color w:val="000000" w:themeColor="text1"/>
        </w:rPr>
        <w:t>уговора</w:t>
      </w:r>
      <w:r w:rsidR="007628BE" w:rsidRPr="00424D9F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="007628BE" w:rsidRPr="00424D9F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="007628BE" w:rsidRPr="00424D9F">
        <w:rPr>
          <w:color w:val="000000" w:themeColor="text1"/>
        </w:rPr>
        <w:t xml:space="preserve"> </w:t>
      </w:r>
      <w:r>
        <w:rPr>
          <w:color w:val="000000" w:themeColor="text1"/>
        </w:rPr>
        <w:t>преговарачком</w:t>
      </w:r>
      <w:r w:rsidR="007628BE" w:rsidRPr="00424D9F">
        <w:rPr>
          <w:color w:val="000000" w:themeColor="text1"/>
        </w:rPr>
        <w:t xml:space="preserve"> </w:t>
      </w:r>
      <w:r>
        <w:rPr>
          <w:color w:val="000000" w:themeColor="text1"/>
        </w:rPr>
        <w:t>поступку</w:t>
      </w:r>
      <w:r w:rsidR="007628BE" w:rsidRPr="00424D9F">
        <w:rPr>
          <w:color w:val="000000" w:themeColor="text1"/>
        </w:rPr>
        <w:t xml:space="preserve"> </w:t>
      </w:r>
      <w:r>
        <w:rPr>
          <w:color w:val="000000" w:themeColor="text1"/>
        </w:rPr>
        <w:t>без</w:t>
      </w:r>
      <w:r w:rsidR="007628BE" w:rsidRPr="00424D9F">
        <w:rPr>
          <w:color w:val="000000" w:themeColor="text1"/>
        </w:rPr>
        <w:t xml:space="preserve"> </w:t>
      </w:r>
      <w:r>
        <w:rPr>
          <w:color w:val="000000" w:themeColor="text1"/>
        </w:rPr>
        <w:t>објаве</w:t>
      </w:r>
      <w:r w:rsidR="007628BE" w:rsidRPr="00424D9F">
        <w:rPr>
          <w:color w:val="000000" w:themeColor="text1"/>
        </w:rPr>
        <w:t xml:space="preserve"> </w:t>
      </w:r>
      <w:r>
        <w:rPr>
          <w:color w:val="000000" w:themeColor="text1"/>
        </w:rPr>
        <w:t>обавјештења</w:t>
      </w:r>
      <w:r w:rsidR="007628BE" w:rsidRPr="00424D9F">
        <w:rPr>
          <w:color w:val="000000" w:themeColor="text1"/>
        </w:rPr>
        <w:t xml:space="preserve"> </w:t>
      </w:r>
      <w:r>
        <w:rPr>
          <w:color w:val="000000" w:themeColor="text1"/>
        </w:rPr>
        <w:t>износио</w:t>
      </w:r>
      <w:r w:rsidR="007628BE" w:rsidRPr="00424D9F">
        <w:rPr>
          <w:color w:val="000000" w:themeColor="text1"/>
        </w:rPr>
        <w:t xml:space="preserve"> </w:t>
      </w:r>
      <w:r>
        <w:rPr>
          <w:color w:val="000000" w:themeColor="text1"/>
        </w:rPr>
        <w:t>је</w:t>
      </w:r>
      <w:r w:rsidR="007628BE" w:rsidRPr="00424D9F">
        <w:rPr>
          <w:color w:val="000000" w:themeColor="text1"/>
        </w:rPr>
        <w:t xml:space="preserve"> </w:t>
      </w:r>
      <w:r w:rsidR="00424D9F" w:rsidRPr="00424D9F">
        <w:rPr>
          <w:color w:val="000000" w:themeColor="text1"/>
        </w:rPr>
        <w:t>1.215</w:t>
      </w:r>
      <w:r w:rsidR="007628BE" w:rsidRPr="00424D9F">
        <w:rPr>
          <w:color w:val="000000" w:themeColor="text1"/>
        </w:rPr>
        <w:t>.</w:t>
      </w:r>
    </w:p>
    <w:p w:rsidR="007628BE" w:rsidRPr="007628BE" w:rsidRDefault="007628BE" w:rsidP="007628BE">
      <w:pPr>
        <w:rPr>
          <w:i/>
        </w:rPr>
      </w:pPr>
    </w:p>
    <w:tbl>
      <w:tblPr>
        <w:tblW w:w="9360" w:type="dxa"/>
        <w:tblInd w:w="-5" w:type="dxa"/>
        <w:tblLook w:val="04A0" w:firstRow="1" w:lastRow="0" w:firstColumn="1" w:lastColumn="0" w:noHBand="0" w:noVBand="1"/>
      </w:tblPr>
      <w:tblGrid>
        <w:gridCol w:w="2160"/>
        <w:gridCol w:w="5670"/>
        <w:gridCol w:w="1530"/>
      </w:tblGrid>
      <w:tr w:rsidR="00A24927" w:rsidRPr="00A24927" w:rsidTr="00A24927">
        <w:trPr>
          <w:trHeight w:val="2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24927" w:rsidRPr="00865242" w:rsidRDefault="00D87C33" w:rsidP="00BA1341">
            <w:pPr>
              <w:jc w:val="center"/>
              <w:rPr>
                <w:color w:val="000000"/>
                <w:lang w:val="pt-BR" w:eastAsia="en-US"/>
              </w:rPr>
            </w:pPr>
            <w:r>
              <w:rPr>
                <w:color w:val="000000"/>
                <w:lang w:eastAsia="en-US"/>
              </w:rPr>
              <w:t>Преговарачки</w:t>
            </w:r>
            <w:r w:rsidR="00A24927" w:rsidRPr="00BA1341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поступак</w:t>
            </w:r>
            <w:r w:rsidR="00A24927" w:rsidRPr="00BA1341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без</w:t>
            </w:r>
            <w:r w:rsidR="00A24927" w:rsidRPr="00BA1341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објаве</w:t>
            </w:r>
            <w:r w:rsidR="00A24927" w:rsidRPr="00BA1341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обавјештења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24927" w:rsidRPr="00A24927" w:rsidRDefault="00D87C33" w:rsidP="00BA1341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Вриједност</w:t>
            </w:r>
            <w:r w:rsidR="00A24927" w:rsidRPr="00A24927">
              <w:rPr>
                <w:color w:val="000000"/>
                <w:lang w:val="en-US" w:eastAsia="en-US"/>
              </w:rPr>
              <w:t xml:space="preserve"> </w:t>
            </w:r>
            <w:r>
              <w:rPr>
                <w:color w:val="000000"/>
                <w:lang w:val="en-US" w:eastAsia="en-US"/>
              </w:rPr>
              <w:t>уговора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24927" w:rsidRPr="00A24927" w:rsidRDefault="00D87C33" w:rsidP="00BA1341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Број</w:t>
            </w:r>
          </w:p>
        </w:tc>
      </w:tr>
      <w:tr w:rsidR="00A24927" w:rsidRPr="00A24927" w:rsidTr="00A24927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27" w:rsidRPr="00A24927" w:rsidRDefault="00D87C33" w:rsidP="00A24927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Робе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27" w:rsidRPr="00A24927" w:rsidRDefault="00A24927" w:rsidP="00A24927">
            <w:pPr>
              <w:jc w:val="right"/>
              <w:rPr>
                <w:color w:val="000000"/>
                <w:lang w:val="en-US" w:eastAsia="en-US"/>
              </w:rPr>
            </w:pPr>
            <w:r w:rsidRPr="00A24927">
              <w:rPr>
                <w:color w:val="000000"/>
                <w:lang w:val="en-US" w:eastAsia="en-US"/>
              </w:rPr>
              <w:t>194</w:t>
            </w:r>
            <w:r>
              <w:rPr>
                <w:color w:val="000000"/>
                <w:lang w:val="en-US" w:eastAsia="en-US"/>
              </w:rPr>
              <w:t>.</w:t>
            </w:r>
            <w:r w:rsidRPr="00A24927">
              <w:rPr>
                <w:color w:val="000000"/>
                <w:lang w:val="en-US" w:eastAsia="en-US"/>
              </w:rPr>
              <w:t>600</w:t>
            </w:r>
            <w:r>
              <w:rPr>
                <w:color w:val="000000"/>
                <w:lang w:val="en-US" w:eastAsia="en-US"/>
              </w:rPr>
              <w:t>.</w:t>
            </w:r>
            <w:r w:rsidRPr="00A24927">
              <w:rPr>
                <w:color w:val="000000"/>
                <w:lang w:val="en-US" w:eastAsia="en-US"/>
              </w:rPr>
              <w:t>455</w:t>
            </w:r>
            <w:r>
              <w:rPr>
                <w:color w:val="000000"/>
                <w:lang w:val="en-US" w:eastAsia="en-US"/>
              </w:rPr>
              <w:t>,</w:t>
            </w:r>
            <w:r w:rsidRPr="00A24927">
              <w:rPr>
                <w:color w:val="000000"/>
                <w:lang w:val="en-US" w:eastAsia="en-US"/>
              </w:rPr>
              <w:t>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27" w:rsidRPr="00A24927" w:rsidRDefault="00A24927" w:rsidP="00A24927">
            <w:pPr>
              <w:jc w:val="right"/>
              <w:rPr>
                <w:color w:val="000000"/>
                <w:lang w:val="en-US" w:eastAsia="en-US"/>
              </w:rPr>
            </w:pPr>
            <w:r w:rsidRPr="00A24927">
              <w:rPr>
                <w:color w:val="000000"/>
                <w:lang w:val="en-US" w:eastAsia="en-US"/>
              </w:rPr>
              <w:t>419</w:t>
            </w:r>
          </w:p>
        </w:tc>
      </w:tr>
      <w:tr w:rsidR="00A24927" w:rsidRPr="00A24927" w:rsidTr="00A24927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27" w:rsidRPr="00A24927" w:rsidRDefault="00D87C33" w:rsidP="00A24927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Услуге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27" w:rsidRPr="00A24927" w:rsidRDefault="00A24927" w:rsidP="00A24927">
            <w:pPr>
              <w:jc w:val="right"/>
              <w:rPr>
                <w:color w:val="000000"/>
                <w:lang w:val="en-US" w:eastAsia="en-US"/>
              </w:rPr>
            </w:pPr>
            <w:r w:rsidRPr="00A24927">
              <w:rPr>
                <w:color w:val="000000"/>
                <w:lang w:val="en-US" w:eastAsia="en-US"/>
              </w:rPr>
              <w:t>74</w:t>
            </w:r>
            <w:r>
              <w:rPr>
                <w:color w:val="000000"/>
                <w:lang w:val="en-US" w:eastAsia="en-US"/>
              </w:rPr>
              <w:t>.</w:t>
            </w:r>
            <w:r w:rsidRPr="00A24927">
              <w:rPr>
                <w:color w:val="000000"/>
                <w:lang w:val="en-US" w:eastAsia="en-US"/>
              </w:rPr>
              <w:t>132</w:t>
            </w:r>
            <w:r>
              <w:rPr>
                <w:color w:val="000000"/>
                <w:lang w:val="en-US" w:eastAsia="en-US"/>
              </w:rPr>
              <w:t>.</w:t>
            </w:r>
            <w:r w:rsidRPr="00A24927">
              <w:rPr>
                <w:color w:val="000000"/>
                <w:lang w:val="en-US" w:eastAsia="en-US"/>
              </w:rPr>
              <w:t>779</w:t>
            </w:r>
            <w:r>
              <w:rPr>
                <w:color w:val="000000"/>
                <w:lang w:val="en-US" w:eastAsia="en-US"/>
              </w:rPr>
              <w:t>,</w:t>
            </w:r>
            <w:r w:rsidRPr="00A24927">
              <w:rPr>
                <w:color w:val="000000"/>
                <w:lang w:val="en-US" w:eastAsia="en-US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27" w:rsidRPr="00A24927" w:rsidRDefault="00A24927" w:rsidP="00A24927">
            <w:pPr>
              <w:jc w:val="right"/>
              <w:rPr>
                <w:color w:val="000000"/>
                <w:lang w:val="en-US" w:eastAsia="en-US"/>
              </w:rPr>
            </w:pPr>
            <w:r w:rsidRPr="00A24927">
              <w:rPr>
                <w:color w:val="000000"/>
                <w:lang w:val="en-US" w:eastAsia="en-US"/>
              </w:rPr>
              <w:t>537</w:t>
            </w:r>
          </w:p>
        </w:tc>
      </w:tr>
      <w:tr w:rsidR="00A24927" w:rsidRPr="00A24927" w:rsidTr="00A24927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27" w:rsidRPr="00A24927" w:rsidRDefault="00D87C33" w:rsidP="00A24927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lastRenderedPageBreak/>
              <w:t>Радови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27" w:rsidRPr="00A24927" w:rsidRDefault="00A24927" w:rsidP="00A24927">
            <w:pPr>
              <w:jc w:val="right"/>
              <w:rPr>
                <w:color w:val="000000"/>
                <w:lang w:val="en-US" w:eastAsia="en-US"/>
              </w:rPr>
            </w:pPr>
            <w:r w:rsidRPr="00A24927">
              <w:rPr>
                <w:color w:val="000000"/>
                <w:lang w:val="en-US" w:eastAsia="en-US"/>
              </w:rPr>
              <w:t>26</w:t>
            </w:r>
            <w:r>
              <w:rPr>
                <w:color w:val="000000"/>
                <w:lang w:val="en-US" w:eastAsia="en-US"/>
              </w:rPr>
              <w:t>.</w:t>
            </w:r>
            <w:r w:rsidRPr="00A24927">
              <w:rPr>
                <w:color w:val="000000"/>
                <w:lang w:val="en-US" w:eastAsia="en-US"/>
              </w:rPr>
              <w:t>415</w:t>
            </w:r>
            <w:r>
              <w:rPr>
                <w:color w:val="000000"/>
                <w:lang w:val="en-US" w:eastAsia="en-US"/>
              </w:rPr>
              <w:t>.</w:t>
            </w:r>
            <w:r w:rsidRPr="00A24927">
              <w:rPr>
                <w:color w:val="000000"/>
                <w:lang w:val="en-US" w:eastAsia="en-US"/>
              </w:rPr>
              <w:t>337</w:t>
            </w:r>
            <w:r>
              <w:rPr>
                <w:color w:val="000000"/>
                <w:lang w:val="en-US" w:eastAsia="en-US"/>
              </w:rPr>
              <w:t>,</w:t>
            </w:r>
            <w:r w:rsidRPr="00A24927">
              <w:rPr>
                <w:color w:val="000000"/>
                <w:lang w:val="en-US" w:eastAsia="en-US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27" w:rsidRPr="00A24927" w:rsidRDefault="00A24927" w:rsidP="00A24927">
            <w:pPr>
              <w:jc w:val="right"/>
              <w:rPr>
                <w:color w:val="000000"/>
                <w:lang w:val="en-US" w:eastAsia="en-US"/>
              </w:rPr>
            </w:pPr>
            <w:r w:rsidRPr="00A24927">
              <w:rPr>
                <w:color w:val="000000"/>
                <w:lang w:val="en-US" w:eastAsia="en-US"/>
              </w:rPr>
              <w:t>259</w:t>
            </w:r>
          </w:p>
        </w:tc>
      </w:tr>
      <w:tr w:rsidR="00A24927" w:rsidRPr="00A24927" w:rsidTr="00A24927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27" w:rsidRPr="00A24927" w:rsidRDefault="00D87C33" w:rsidP="00A24927">
            <w:pPr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/>
                <w:lang w:val="en-US" w:eastAsia="en-US"/>
              </w:rPr>
              <w:t>Укупно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27" w:rsidRPr="00A24927" w:rsidRDefault="00A24927" w:rsidP="00A24927">
            <w:pPr>
              <w:jc w:val="right"/>
              <w:rPr>
                <w:b/>
                <w:color w:val="000000"/>
                <w:lang w:val="en-US" w:eastAsia="en-US"/>
              </w:rPr>
            </w:pPr>
            <w:r w:rsidRPr="00A24927">
              <w:rPr>
                <w:b/>
                <w:color w:val="000000"/>
                <w:lang w:val="en-US" w:eastAsia="en-US"/>
              </w:rPr>
              <w:t>295.148.572,35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27" w:rsidRPr="00A24927" w:rsidRDefault="00A24927" w:rsidP="00A24927">
            <w:pPr>
              <w:jc w:val="right"/>
              <w:rPr>
                <w:b/>
                <w:color w:val="000000"/>
                <w:lang w:val="en-US" w:eastAsia="en-US"/>
              </w:rPr>
            </w:pPr>
            <w:r w:rsidRPr="00A24927">
              <w:rPr>
                <w:b/>
                <w:color w:val="000000"/>
                <w:lang w:val="en-US" w:eastAsia="en-US"/>
              </w:rPr>
              <w:t>1.215</w:t>
            </w:r>
          </w:p>
        </w:tc>
      </w:tr>
    </w:tbl>
    <w:p w:rsidR="007628BE" w:rsidRPr="007628BE" w:rsidRDefault="007628BE" w:rsidP="007628BE">
      <w:pPr>
        <w:rPr>
          <w:i/>
        </w:rPr>
      </w:pPr>
    </w:p>
    <w:p w:rsidR="007628BE" w:rsidRPr="007628BE" w:rsidRDefault="00A24927" w:rsidP="007628BE">
      <w:pPr>
        <w:jc w:val="both"/>
        <w:rPr>
          <w:i/>
        </w:rPr>
      </w:pPr>
      <w:r>
        <w:rPr>
          <w:noProof/>
        </w:rPr>
        <w:drawing>
          <wp:inline distT="0" distB="0" distL="0" distR="0" wp14:anchorId="437F2153" wp14:editId="7F2E517A">
            <wp:extent cx="5946775" cy="2487168"/>
            <wp:effectExtent l="0" t="0" r="15875" b="889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7628BE" w:rsidRPr="007628BE" w:rsidRDefault="007628BE" w:rsidP="007628BE">
      <w:pPr>
        <w:jc w:val="both"/>
        <w:rPr>
          <w:i/>
        </w:rPr>
      </w:pPr>
    </w:p>
    <w:p w:rsidR="007628BE" w:rsidRPr="007628BE" w:rsidRDefault="007628BE" w:rsidP="007628BE">
      <w:pPr>
        <w:jc w:val="both"/>
        <w:rPr>
          <w:i/>
        </w:rPr>
      </w:pPr>
    </w:p>
    <w:p w:rsidR="007628BE" w:rsidRPr="007628BE" w:rsidRDefault="00A24927" w:rsidP="007628BE">
      <w:pPr>
        <w:jc w:val="both"/>
        <w:rPr>
          <w:i/>
        </w:rPr>
      </w:pPr>
      <w:r>
        <w:rPr>
          <w:noProof/>
        </w:rPr>
        <w:drawing>
          <wp:inline distT="0" distB="0" distL="0" distR="0" wp14:anchorId="2EF8BDD7" wp14:editId="1797B926">
            <wp:extent cx="5946775" cy="2743200"/>
            <wp:effectExtent l="0" t="0" r="15875" b="0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A24927" w:rsidRDefault="00A24927" w:rsidP="007628BE">
      <w:pPr>
        <w:jc w:val="both"/>
        <w:rPr>
          <w:i/>
          <w:color w:val="000000" w:themeColor="text1"/>
        </w:rPr>
      </w:pPr>
    </w:p>
    <w:p w:rsidR="007628BE" w:rsidRPr="00213521" w:rsidRDefault="00D87C33" w:rsidP="007628BE">
      <w:pPr>
        <w:jc w:val="both"/>
        <w:rPr>
          <w:color w:val="000000" w:themeColor="text1"/>
        </w:rPr>
      </w:pPr>
      <w:r>
        <w:rPr>
          <w:color w:val="000000" w:themeColor="text1"/>
        </w:rPr>
        <w:t>Табеларни</w:t>
      </w:r>
      <w:r w:rsidR="007628BE" w:rsidRPr="00213521">
        <w:rPr>
          <w:color w:val="000000" w:themeColor="text1"/>
        </w:rPr>
        <w:t xml:space="preserve"> </w:t>
      </w:r>
      <w:r>
        <w:rPr>
          <w:color w:val="000000" w:themeColor="text1"/>
        </w:rPr>
        <w:t>приказ</w:t>
      </w:r>
      <w:r w:rsidR="007628BE" w:rsidRPr="00213521">
        <w:rPr>
          <w:color w:val="000000" w:themeColor="text1"/>
        </w:rPr>
        <w:t xml:space="preserve"> </w:t>
      </w:r>
      <w:r>
        <w:rPr>
          <w:color w:val="000000" w:themeColor="text1"/>
        </w:rPr>
        <w:t>вриједности</w:t>
      </w:r>
      <w:r w:rsidR="007628BE" w:rsidRPr="00213521">
        <w:rPr>
          <w:color w:val="000000" w:themeColor="text1"/>
        </w:rPr>
        <w:t xml:space="preserve"> </w:t>
      </w:r>
      <w:r>
        <w:rPr>
          <w:color w:val="000000" w:themeColor="text1"/>
        </w:rPr>
        <w:t>додијељених</w:t>
      </w:r>
      <w:r w:rsidR="007628BE" w:rsidRPr="00213521">
        <w:rPr>
          <w:color w:val="000000" w:themeColor="text1"/>
        </w:rPr>
        <w:t xml:space="preserve"> </w:t>
      </w:r>
      <w:r>
        <w:rPr>
          <w:color w:val="000000" w:themeColor="text1"/>
        </w:rPr>
        <w:t>уговора</w:t>
      </w:r>
      <w:r w:rsidR="007628BE" w:rsidRPr="00213521">
        <w:rPr>
          <w:color w:val="000000" w:themeColor="text1"/>
        </w:rPr>
        <w:t xml:space="preserve"> </w:t>
      </w:r>
      <w:r>
        <w:rPr>
          <w:color w:val="000000" w:themeColor="text1"/>
        </w:rPr>
        <w:t>за</w:t>
      </w:r>
      <w:r w:rsidR="007628BE" w:rsidRPr="00213521">
        <w:rPr>
          <w:color w:val="000000" w:themeColor="text1"/>
        </w:rPr>
        <w:t xml:space="preserve"> </w:t>
      </w:r>
      <w:r>
        <w:rPr>
          <w:color w:val="000000" w:themeColor="text1"/>
        </w:rPr>
        <w:t>преговарачки</w:t>
      </w:r>
      <w:r w:rsidR="007628BE" w:rsidRPr="00213521">
        <w:rPr>
          <w:color w:val="000000" w:themeColor="text1"/>
        </w:rPr>
        <w:t xml:space="preserve"> </w:t>
      </w:r>
      <w:r>
        <w:rPr>
          <w:color w:val="000000" w:themeColor="text1"/>
        </w:rPr>
        <w:t>поступак</w:t>
      </w:r>
      <w:r w:rsidR="007628BE" w:rsidRPr="00213521">
        <w:rPr>
          <w:color w:val="000000" w:themeColor="text1"/>
        </w:rPr>
        <w:t xml:space="preserve"> </w:t>
      </w:r>
      <w:r>
        <w:rPr>
          <w:color w:val="000000" w:themeColor="text1"/>
        </w:rPr>
        <w:t>без</w:t>
      </w:r>
      <w:r w:rsidR="007628BE" w:rsidRPr="00213521">
        <w:rPr>
          <w:color w:val="000000" w:themeColor="text1"/>
        </w:rPr>
        <w:t xml:space="preserve"> </w:t>
      </w:r>
      <w:r>
        <w:rPr>
          <w:color w:val="000000" w:themeColor="text1"/>
        </w:rPr>
        <w:t>објаве</w:t>
      </w:r>
      <w:r w:rsidR="007628BE" w:rsidRPr="00213521">
        <w:rPr>
          <w:color w:val="000000" w:themeColor="text1"/>
        </w:rPr>
        <w:t xml:space="preserve"> </w:t>
      </w:r>
      <w:r>
        <w:rPr>
          <w:color w:val="000000" w:themeColor="text1"/>
        </w:rPr>
        <w:t>обавјештења</w:t>
      </w:r>
      <w:r w:rsidR="007628BE" w:rsidRPr="00213521">
        <w:rPr>
          <w:color w:val="000000" w:themeColor="text1"/>
        </w:rPr>
        <w:t xml:space="preserve"> </w:t>
      </w:r>
      <w:r>
        <w:rPr>
          <w:color w:val="000000" w:themeColor="text1"/>
        </w:rPr>
        <w:t>о</w:t>
      </w:r>
      <w:r w:rsidR="007628BE" w:rsidRPr="00213521">
        <w:rPr>
          <w:color w:val="000000" w:themeColor="text1"/>
        </w:rPr>
        <w:t xml:space="preserve"> </w:t>
      </w:r>
      <w:r>
        <w:rPr>
          <w:color w:val="000000" w:themeColor="text1"/>
        </w:rPr>
        <w:t>набавци</w:t>
      </w:r>
      <w:r w:rsidR="007628BE" w:rsidRPr="00213521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="007628BE" w:rsidRPr="00213521">
        <w:rPr>
          <w:color w:val="000000" w:themeColor="text1"/>
        </w:rPr>
        <w:t xml:space="preserve"> 202</w:t>
      </w:r>
      <w:r w:rsidR="00213521">
        <w:rPr>
          <w:color w:val="000000" w:themeColor="text1"/>
        </w:rPr>
        <w:t>2</w:t>
      </w:r>
      <w:r w:rsidR="007628BE" w:rsidRPr="00213521">
        <w:rPr>
          <w:color w:val="000000" w:themeColor="text1"/>
        </w:rPr>
        <w:t xml:space="preserve">. </w:t>
      </w:r>
      <w:r>
        <w:rPr>
          <w:color w:val="000000" w:themeColor="text1"/>
        </w:rPr>
        <w:t>години</w:t>
      </w:r>
      <w:r w:rsidR="007628BE" w:rsidRPr="00213521">
        <w:rPr>
          <w:color w:val="000000" w:themeColor="text1"/>
        </w:rPr>
        <w:t xml:space="preserve"> </w:t>
      </w:r>
      <w:r>
        <w:rPr>
          <w:color w:val="000000" w:themeColor="text1"/>
        </w:rPr>
        <w:t>према</w:t>
      </w:r>
      <w:r w:rsidR="007628BE" w:rsidRPr="00213521">
        <w:rPr>
          <w:color w:val="000000" w:themeColor="text1"/>
        </w:rPr>
        <w:t xml:space="preserve"> </w:t>
      </w:r>
      <w:r>
        <w:rPr>
          <w:color w:val="000000" w:themeColor="text1"/>
        </w:rPr>
        <w:t>предмету</w:t>
      </w:r>
      <w:r w:rsidR="007628BE" w:rsidRPr="00213521">
        <w:rPr>
          <w:color w:val="000000" w:themeColor="text1"/>
        </w:rPr>
        <w:t xml:space="preserve"> </w:t>
      </w:r>
      <w:r>
        <w:rPr>
          <w:color w:val="000000" w:themeColor="text1"/>
        </w:rPr>
        <w:t>набавке</w:t>
      </w:r>
      <w:r w:rsidR="007628BE" w:rsidRPr="00213521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7628BE" w:rsidRPr="00213521">
        <w:rPr>
          <w:color w:val="000000" w:themeColor="text1"/>
        </w:rPr>
        <w:t xml:space="preserve"> </w:t>
      </w:r>
      <w:r>
        <w:rPr>
          <w:color w:val="000000" w:themeColor="text1"/>
        </w:rPr>
        <w:t>нивоу</w:t>
      </w:r>
      <w:r w:rsidR="007628BE" w:rsidRPr="00213521">
        <w:rPr>
          <w:color w:val="000000" w:themeColor="text1"/>
        </w:rPr>
        <w:t xml:space="preserve"> </w:t>
      </w:r>
      <w:r>
        <w:rPr>
          <w:color w:val="000000" w:themeColor="text1"/>
        </w:rPr>
        <w:t>власти</w:t>
      </w:r>
      <w:r w:rsidR="007628BE" w:rsidRPr="00213521">
        <w:rPr>
          <w:color w:val="000000" w:themeColor="text1"/>
        </w:rPr>
        <w:t xml:space="preserve"> </w:t>
      </w:r>
      <w:r>
        <w:rPr>
          <w:color w:val="000000" w:themeColor="text1"/>
        </w:rPr>
        <w:t>којем</w:t>
      </w:r>
      <w:r w:rsidR="007628BE" w:rsidRPr="00213521">
        <w:rPr>
          <w:color w:val="000000" w:themeColor="text1"/>
        </w:rPr>
        <w:t xml:space="preserve"> </w:t>
      </w:r>
      <w:r>
        <w:rPr>
          <w:color w:val="000000" w:themeColor="text1"/>
        </w:rPr>
        <w:t>припада</w:t>
      </w:r>
      <w:r w:rsidR="007628BE" w:rsidRPr="00213521">
        <w:rPr>
          <w:color w:val="000000" w:themeColor="text1"/>
        </w:rPr>
        <w:t xml:space="preserve"> </w:t>
      </w:r>
      <w:r>
        <w:rPr>
          <w:color w:val="000000" w:themeColor="text1"/>
        </w:rPr>
        <w:t>уговорни</w:t>
      </w:r>
      <w:r w:rsidR="007628BE" w:rsidRPr="00213521">
        <w:rPr>
          <w:color w:val="000000" w:themeColor="text1"/>
        </w:rPr>
        <w:t xml:space="preserve"> </w:t>
      </w:r>
      <w:r>
        <w:rPr>
          <w:color w:val="000000" w:themeColor="text1"/>
        </w:rPr>
        <w:t>орган</w:t>
      </w:r>
      <w:r w:rsidR="007628BE" w:rsidRPr="00213521">
        <w:rPr>
          <w:color w:val="000000" w:themeColor="text1"/>
        </w:rPr>
        <w:t>:</w:t>
      </w:r>
    </w:p>
    <w:p w:rsidR="007628BE" w:rsidRPr="007628BE" w:rsidRDefault="007628BE" w:rsidP="007628BE">
      <w:pPr>
        <w:rPr>
          <w:i/>
        </w:rPr>
      </w:pPr>
    </w:p>
    <w:p w:rsidR="007628BE" w:rsidRPr="007628BE" w:rsidRDefault="007628BE" w:rsidP="007628BE">
      <w:pPr>
        <w:rPr>
          <w:i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0"/>
        <w:gridCol w:w="1438"/>
        <w:gridCol w:w="1833"/>
        <w:gridCol w:w="1753"/>
        <w:gridCol w:w="1547"/>
        <w:gridCol w:w="1794"/>
      </w:tblGrid>
      <w:tr w:rsidR="00213521" w:rsidRPr="00213521" w:rsidTr="00213521">
        <w:trPr>
          <w:trHeight w:val="270"/>
        </w:trPr>
        <w:tc>
          <w:tcPr>
            <w:tcW w:w="9355" w:type="dxa"/>
            <w:gridSpan w:val="6"/>
            <w:shd w:val="clear" w:color="auto" w:fill="FFFF00"/>
            <w:hideMark/>
          </w:tcPr>
          <w:p w:rsidR="00213521" w:rsidRPr="00865242" w:rsidRDefault="00D87C33" w:rsidP="00213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Укупна</w:t>
            </w:r>
            <w:r w:rsidR="00213521" w:rsidRPr="002135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вриједност</w:t>
            </w:r>
            <w:r w:rsidR="00213521" w:rsidRPr="002135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додијељених</w:t>
            </w:r>
            <w:r w:rsidR="00213521" w:rsidRPr="002135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уговора</w:t>
            </w:r>
            <w:r w:rsidR="00213521" w:rsidRPr="002135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  <w:r w:rsidR="00213521" w:rsidRPr="002135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преговарачки</w:t>
            </w:r>
            <w:r w:rsidR="00213521" w:rsidRPr="002135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поступак</w:t>
            </w:r>
            <w:r w:rsidR="00213521" w:rsidRPr="002135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 w:rsidR="00213521" w:rsidRPr="002135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објаве</w:t>
            </w:r>
            <w:r w:rsidR="00213521" w:rsidRPr="002135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обавјештења</w:t>
            </w:r>
            <w:r w:rsidR="00213521" w:rsidRPr="002135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="00213521" w:rsidRPr="002135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набавци</w:t>
            </w:r>
            <w:r w:rsidR="00213521" w:rsidRPr="002135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="00213521" w:rsidRPr="00213521">
              <w:rPr>
                <w:sz w:val="20"/>
                <w:szCs w:val="20"/>
              </w:rPr>
              <w:t xml:space="preserve"> 2022. </w:t>
            </w:r>
            <w:r>
              <w:rPr>
                <w:sz w:val="20"/>
                <w:szCs w:val="20"/>
              </w:rPr>
              <w:t>години</w:t>
            </w:r>
            <w:r w:rsidR="00213521" w:rsidRPr="002135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према</w:t>
            </w:r>
            <w:r w:rsidR="00213521" w:rsidRPr="002135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предмету</w:t>
            </w:r>
            <w:r w:rsidR="00213521" w:rsidRPr="002135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набавке</w:t>
            </w:r>
            <w:r w:rsidR="00213521" w:rsidRPr="002135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213521" w:rsidRPr="002135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нивоу</w:t>
            </w:r>
            <w:r w:rsidR="00213521" w:rsidRPr="002135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власти</w:t>
            </w:r>
            <w:r w:rsidR="00213521" w:rsidRPr="00213521">
              <w:rPr>
                <w:sz w:val="20"/>
                <w:szCs w:val="20"/>
              </w:rPr>
              <w:t>:</w:t>
            </w:r>
          </w:p>
        </w:tc>
      </w:tr>
      <w:tr w:rsidR="00213521" w:rsidRPr="00213521" w:rsidTr="00213521">
        <w:trPr>
          <w:trHeight w:val="315"/>
        </w:trPr>
        <w:tc>
          <w:tcPr>
            <w:tcW w:w="990" w:type="dxa"/>
            <w:noWrap/>
            <w:hideMark/>
          </w:tcPr>
          <w:p w:rsidR="00213521" w:rsidRPr="00213521" w:rsidRDefault="00213521" w:rsidP="002135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noWrap/>
            <w:hideMark/>
          </w:tcPr>
          <w:p w:rsidR="00213521" w:rsidRPr="00213521" w:rsidRDefault="00D87C33" w:rsidP="00213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БИХ</w:t>
            </w:r>
          </w:p>
        </w:tc>
        <w:tc>
          <w:tcPr>
            <w:tcW w:w="1833" w:type="dxa"/>
            <w:noWrap/>
            <w:hideMark/>
          </w:tcPr>
          <w:p w:rsidR="00213521" w:rsidRPr="00213521" w:rsidRDefault="00D87C33" w:rsidP="00213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ФБиХ</w:t>
            </w:r>
          </w:p>
        </w:tc>
        <w:tc>
          <w:tcPr>
            <w:tcW w:w="1753" w:type="dxa"/>
            <w:noWrap/>
            <w:hideMark/>
          </w:tcPr>
          <w:p w:rsidR="00213521" w:rsidRPr="00213521" w:rsidRDefault="00D87C33" w:rsidP="00213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</w:t>
            </w:r>
          </w:p>
        </w:tc>
        <w:tc>
          <w:tcPr>
            <w:tcW w:w="1547" w:type="dxa"/>
            <w:noWrap/>
            <w:hideMark/>
          </w:tcPr>
          <w:p w:rsidR="00213521" w:rsidRPr="00213521" w:rsidRDefault="00D87C33" w:rsidP="00213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</w:p>
        </w:tc>
        <w:tc>
          <w:tcPr>
            <w:tcW w:w="1794" w:type="dxa"/>
            <w:noWrap/>
            <w:hideMark/>
          </w:tcPr>
          <w:p w:rsidR="00213521" w:rsidRPr="00213521" w:rsidRDefault="00D87C33" w:rsidP="00213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Укупно</w:t>
            </w:r>
          </w:p>
        </w:tc>
      </w:tr>
      <w:tr w:rsidR="00213521" w:rsidRPr="00213521" w:rsidTr="00213521">
        <w:trPr>
          <w:trHeight w:val="270"/>
        </w:trPr>
        <w:tc>
          <w:tcPr>
            <w:tcW w:w="990" w:type="dxa"/>
            <w:noWrap/>
            <w:hideMark/>
          </w:tcPr>
          <w:p w:rsidR="00213521" w:rsidRPr="00213521" w:rsidRDefault="00D87C33" w:rsidP="002135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Робе</w:t>
            </w:r>
          </w:p>
        </w:tc>
        <w:tc>
          <w:tcPr>
            <w:tcW w:w="1438" w:type="dxa"/>
            <w:noWrap/>
            <w:hideMark/>
          </w:tcPr>
          <w:p w:rsidR="00213521" w:rsidRPr="00213521" w:rsidRDefault="00213521" w:rsidP="00BF51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2.622.696,</w:t>
            </w:r>
            <w:r w:rsidRPr="00213521">
              <w:rPr>
                <w:sz w:val="20"/>
                <w:szCs w:val="20"/>
              </w:rPr>
              <w:t>89</w:t>
            </w:r>
          </w:p>
        </w:tc>
        <w:tc>
          <w:tcPr>
            <w:tcW w:w="1833" w:type="dxa"/>
            <w:noWrap/>
            <w:hideMark/>
          </w:tcPr>
          <w:p w:rsidR="00213521" w:rsidRPr="00213521" w:rsidRDefault="00213521" w:rsidP="00BF51F2">
            <w:pPr>
              <w:jc w:val="right"/>
              <w:rPr>
                <w:sz w:val="20"/>
                <w:szCs w:val="20"/>
              </w:rPr>
            </w:pPr>
            <w:r w:rsidRPr="00213521">
              <w:rPr>
                <w:sz w:val="20"/>
                <w:szCs w:val="20"/>
              </w:rPr>
              <w:t>147</w:t>
            </w:r>
            <w:r>
              <w:rPr>
                <w:sz w:val="20"/>
                <w:szCs w:val="20"/>
              </w:rPr>
              <w:t>.</w:t>
            </w:r>
            <w:r w:rsidRPr="00213521">
              <w:rPr>
                <w:sz w:val="20"/>
                <w:szCs w:val="20"/>
              </w:rPr>
              <w:t>812</w:t>
            </w:r>
            <w:r>
              <w:rPr>
                <w:sz w:val="20"/>
                <w:szCs w:val="20"/>
              </w:rPr>
              <w:t>.</w:t>
            </w:r>
            <w:r w:rsidRPr="00213521">
              <w:rPr>
                <w:sz w:val="20"/>
                <w:szCs w:val="20"/>
              </w:rPr>
              <w:t>103</w:t>
            </w:r>
            <w:r>
              <w:rPr>
                <w:sz w:val="20"/>
                <w:szCs w:val="20"/>
              </w:rPr>
              <w:t>,</w:t>
            </w:r>
            <w:r w:rsidRPr="00213521">
              <w:rPr>
                <w:sz w:val="20"/>
                <w:szCs w:val="20"/>
              </w:rPr>
              <w:t>58</w:t>
            </w:r>
          </w:p>
        </w:tc>
        <w:tc>
          <w:tcPr>
            <w:tcW w:w="1753" w:type="dxa"/>
            <w:noWrap/>
            <w:hideMark/>
          </w:tcPr>
          <w:p w:rsidR="00213521" w:rsidRPr="00213521" w:rsidRDefault="00213521" w:rsidP="00BF51F2">
            <w:pPr>
              <w:jc w:val="right"/>
              <w:rPr>
                <w:sz w:val="20"/>
                <w:szCs w:val="20"/>
              </w:rPr>
            </w:pPr>
            <w:r w:rsidRPr="00213521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213521">
              <w:rPr>
                <w:sz w:val="20"/>
                <w:szCs w:val="20"/>
              </w:rPr>
              <w:t>897</w:t>
            </w:r>
            <w:r>
              <w:rPr>
                <w:sz w:val="20"/>
                <w:szCs w:val="20"/>
              </w:rPr>
              <w:t>.</w:t>
            </w:r>
            <w:r w:rsidRPr="00213521">
              <w:rPr>
                <w:sz w:val="20"/>
                <w:szCs w:val="20"/>
              </w:rPr>
              <w:t>166</w:t>
            </w:r>
            <w:r>
              <w:rPr>
                <w:sz w:val="20"/>
                <w:szCs w:val="20"/>
              </w:rPr>
              <w:t>,</w:t>
            </w:r>
            <w:r w:rsidRPr="00213521">
              <w:rPr>
                <w:sz w:val="20"/>
                <w:szCs w:val="20"/>
              </w:rPr>
              <w:t>45</w:t>
            </w:r>
          </w:p>
        </w:tc>
        <w:tc>
          <w:tcPr>
            <w:tcW w:w="1547" w:type="dxa"/>
            <w:noWrap/>
            <w:hideMark/>
          </w:tcPr>
          <w:p w:rsidR="00213521" w:rsidRPr="00213521" w:rsidRDefault="00213521" w:rsidP="00BF51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268.488,</w:t>
            </w:r>
            <w:r w:rsidRPr="00213521">
              <w:rPr>
                <w:sz w:val="20"/>
                <w:szCs w:val="20"/>
              </w:rPr>
              <w:t>55</w:t>
            </w:r>
          </w:p>
        </w:tc>
        <w:tc>
          <w:tcPr>
            <w:tcW w:w="1794" w:type="dxa"/>
            <w:noWrap/>
            <w:hideMark/>
          </w:tcPr>
          <w:p w:rsidR="00213521" w:rsidRPr="00BA1341" w:rsidRDefault="00213521" w:rsidP="00BF51F2">
            <w:pPr>
              <w:jc w:val="right"/>
              <w:rPr>
                <w:b/>
                <w:sz w:val="20"/>
                <w:szCs w:val="20"/>
              </w:rPr>
            </w:pPr>
            <w:r w:rsidRPr="00BA1341">
              <w:rPr>
                <w:b/>
                <w:sz w:val="20"/>
                <w:szCs w:val="20"/>
              </w:rPr>
              <w:t>194.600.455,47</w:t>
            </w:r>
          </w:p>
        </w:tc>
      </w:tr>
      <w:tr w:rsidR="00213521" w:rsidRPr="00213521" w:rsidTr="00213521">
        <w:trPr>
          <w:trHeight w:val="270"/>
        </w:trPr>
        <w:tc>
          <w:tcPr>
            <w:tcW w:w="990" w:type="dxa"/>
            <w:noWrap/>
            <w:hideMark/>
          </w:tcPr>
          <w:p w:rsidR="00213521" w:rsidRPr="00213521" w:rsidRDefault="00D87C33" w:rsidP="002135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</w:t>
            </w:r>
          </w:p>
        </w:tc>
        <w:tc>
          <w:tcPr>
            <w:tcW w:w="1438" w:type="dxa"/>
            <w:noWrap/>
            <w:hideMark/>
          </w:tcPr>
          <w:p w:rsidR="00213521" w:rsidRPr="00213521" w:rsidRDefault="00213521" w:rsidP="00BF51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1.493.813,</w:t>
            </w:r>
            <w:r w:rsidRPr="00213521">
              <w:rPr>
                <w:sz w:val="20"/>
                <w:szCs w:val="20"/>
              </w:rPr>
              <w:t>20</w:t>
            </w:r>
          </w:p>
        </w:tc>
        <w:tc>
          <w:tcPr>
            <w:tcW w:w="1833" w:type="dxa"/>
            <w:noWrap/>
            <w:hideMark/>
          </w:tcPr>
          <w:p w:rsidR="00213521" w:rsidRPr="00213521" w:rsidRDefault="00213521" w:rsidP="00BF51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48.048.276,</w:t>
            </w:r>
            <w:r w:rsidRPr="00213521">
              <w:rPr>
                <w:sz w:val="20"/>
                <w:szCs w:val="20"/>
              </w:rPr>
              <w:t>03</w:t>
            </w:r>
          </w:p>
        </w:tc>
        <w:tc>
          <w:tcPr>
            <w:tcW w:w="1753" w:type="dxa"/>
            <w:noWrap/>
            <w:hideMark/>
          </w:tcPr>
          <w:p w:rsidR="00213521" w:rsidRPr="00213521" w:rsidRDefault="00213521" w:rsidP="00BF51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24.176.599,</w:t>
            </w:r>
            <w:r w:rsidRPr="00213521">
              <w:rPr>
                <w:sz w:val="20"/>
                <w:szCs w:val="20"/>
              </w:rPr>
              <w:t>43</w:t>
            </w:r>
          </w:p>
        </w:tc>
        <w:tc>
          <w:tcPr>
            <w:tcW w:w="1547" w:type="dxa"/>
            <w:noWrap/>
            <w:hideMark/>
          </w:tcPr>
          <w:p w:rsidR="00213521" w:rsidRPr="00213521" w:rsidRDefault="00213521" w:rsidP="00BF51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414.090,</w:t>
            </w:r>
            <w:r w:rsidRPr="00213521">
              <w:rPr>
                <w:sz w:val="20"/>
                <w:szCs w:val="20"/>
              </w:rPr>
              <w:t>80</w:t>
            </w:r>
          </w:p>
        </w:tc>
        <w:tc>
          <w:tcPr>
            <w:tcW w:w="1794" w:type="dxa"/>
            <w:noWrap/>
            <w:hideMark/>
          </w:tcPr>
          <w:p w:rsidR="00213521" w:rsidRPr="00BA1341" w:rsidRDefault="00213521" w:rsidP="00BF51F2">
            <w:pPr>
              <w:jc w:val="right"/>
              <w:rPr>
                <w:b/>
                <w:sz w:val="20"/>
                <w:szCs w:val="20"/>
              </w:rPr>
            </w:pPr>
            <w:r w:rsidRPr="00BA1341">
              <w:rPr>
                <w:b/>
                <w:sz w:val="20"/>
                <w:szCs w:val="20"/>
              </w:rPr>
              <w:t>74.132.779,46</w:t>
            </w:r>
          </w:p>
        </w:tc>
      </w:tr>
      <w:tr w:rsidR="00213521" w:rsidRPr="00213521" w:rsidTr="00213521">
        <w:trPr>
          <w:trHeight w:val="270"/>
        </w:trPr>
        <w:tc>
          <w:tcPr>
            <w:tcW w:w="990" w:type="dxa"/>
            <w:noWrap/>
            <w:hideMark/>
          </w:tcPr>
          <w:p w:rsidR="00213521" w:rsidRPr="00213521" w:rsidRDefault="00D87C33" w:rsidP="002135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Радови</w:t>
            </w:r>
          </w:p>
        </w:tc>
        <w:tc>
          <w:tcPr>
            <w:tcW w:w="1438" w:type="dxa"/>
            <w:noWrap/>
            <w:hideMark/>
          </w:tcPr>
          <w:p w:rsidR="00213521" w:rsidRPr="00213521" w:rsidRDefault="00213521" w:rsidP="00BF51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83.292,</w:t>
            </w:r>
            <w:r w:rsidRPr="00213521">
              <w:rPr>
                <w:sz w:val="20"/>
                <w:szCs w:val="20"/>
              </w:rPr>
              <w:t>40</w:t>
            </w:r>
          </w:p>
        </w:tc>
        <w:tc>
          <w:tcPr>
            <w:tcW w:w="1833" w:type="dxa"/>
            <w:noWrap/>
            <w:hideMark/>
          </w:tcPr>
          <w:p w:rsidR="00213521" w:rsidRPr="00213521" w:rsidRDefault="00213521" w:rsidP="00BF51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6.949.306,</w:t>
            </w:r>
            <w:r w:rsidRPr="00213521">
              <w:rPr>
                <w:sz w:val="20"/>
                <w:szCs w:val="20"/>
              </w:rPr>
              <w:t>50</w:t>
            </w:r>
          </w:p>
        </w:tc>
        <w:tc>
          <w:tcPr>
            <w:tcW w:w="1753" w:type="dxa"/>
            <w:noWrap/>
            <w:hideMark/>
          </w:tcPr>
          <w:p w:rsidR="00213521" w:rsidRPr="00213521" w:rsidRDefault="00213521" w:rsidP="00BF51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19.353.871,</w:t>
            </w:r>
            <w:r w:rsidRPr="00213521">
              <w:rPr>
                <w:sz w:val="20"/>
                <w:szCs w:val="20"/>
              </w:rPr>
              <w:t>37</w:t>
            </w:r>
          </w:p>
        </w:tc>
        <w:tc>
          <w:tcPr>
            <w:tcW w:w="1547" w:type="dxa"/>
            <w:noWrap/>
            <w:hideMark/>
          </w:tcPr>
          <w:p w:rsidR="00213521" w:rsidRPr="00213521" w:rsidRDefault="00213521" w:rsidP="00BF51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28.867,</w:t>
            </w:r>
            <w:r w:rsidRPr="00213521">
              <w:rPr>
                <w:sz w:val="20"/>
                <w:szCs w:val="20"/>
              </w:rPr>
              <w:t>15</w:t>
            </w:r>
          </w:p>
        </w:tc>
        <w:tc>
          <w:tcPr>
            <w:tcW w:w="1794" w:type="dxa"/>
            <w:noWrap/>
            <w:hideMark/>
          </w:tcPr>
          <w:p w:rsidR="00213521" w:rsidRPr="00BA1341" w:rsidRDefault="00213521" w:rsidP="00BF51F2">
            <w:pPr>
              <w:jc w:val="right"/>
              <w:rPr>
                <w:b/>
                <w:sz w:val="20"/>
                <w:szCs w:val="20"/>
              </w:rPr>
            </w:pPr>
            <w:r w:rsidRPr="00BA1341">
              <w:rPr>
                <w:b/>
                <w:sz w:val="20"/>
                <w:szCs w:val="20"/>
              </w:rPr>
              <w:t>26.415.337,42</w:t>
            </w:r>
          </w:p>
        </w:tc>
      </w:tr>
      <w:tr w:rsidR="00213521" w:rsidRPr="00213521" w:rsidTr="00213521">
        <w:trPr>
          <w:trHeight w:val="270"/>
        </w:trPr>
        <w:tc>
          <w:tcPr>
            <w:tcW w:w="990" w:type="dxa"/>
            <w:noWrap/>
            <w:hideMark/>
          </w:tcPr>
          <w:p w:rsidR="00213521" w:rsidRPr="00213521" w:rsidRDefault="00D87C33" w:rsidP="0021352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Укупно</w:t>
            </w:r>
          </w:p>
        </w:tc>
        <w:tc>
          <w:tcPr>
            <w:tcW w:w="1438" w:type="dxa"/>
            <w:noWrap/>
            <w:hideMark/>
          </w:tcPr>
          <w:p w:rsidR="00213521" w:rsidRPr="00213521" w:rsidRDefault="00213521" w:rsidP="00BF51F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4.199.802,</w:t>
            </w:r>
            <w:r w:rsidRPr="00213521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833" w:type="dxa"/>
            <w:noWrap/>
            <w:hideMark/>
          </w:tcPr>
          <w:p w:rsidR="00213521" w:rsidRPr="00213521" w:rsidRDefault="00213521" w:rsidP="00BF51F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202.809.686,</w:t>
            </w:r>
            <w:r w:rsidRPr="0021352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53" w:type="dxa"/>
            <w:noWrap/>
            <w:hideMark/>
          </w:tcPr>
          <w:p w:rsidR="00213521" w:rsidRPr="00213521" w:rsidRDefault="00213521" w:rsidP="00BF51F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87.427.637,</w:t>
            </w:r>
            <w:r w:rsidRPr="00213521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547" w:type="dxa"/>
            <w:noWrap/>
            <w:hideMark/>
          </w:tcPr>
          <w:p w:rsidR="00213521" w:rsidRPr="00213521" w:rsidRDefault="00213521" w:rsidP="00BF51F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711.446,</w:t>
            </w:r>
            <w:r w:rsidRPr="00213521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794" w:type="dxa"/>
            <w:noWrap/>
            <w:hideMark/>
          </w:tcPr>
          <w:p w:rsidR="00213521" w:rsidRPr="00213521" w:rsidRDefault="00213521" w:rsidP="00BF51F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295.148.572,</w:t>
            </w:r>
            <w:r w:rsidRPr="00213521">
              <w:rPr>
                <w:b/>
                <w:bCs/>
                <w:sz w:val="20"/>
                <w:szCs w:val="20"/>
              </w:rPr>
              <w:t>35</w:t>
            </w:r>
          </w:p>
        </w:tc>
      </w:tr>
    </w:tbl>
    <w:p w:rsidR="007628BE" w:rsidRPr="007628BE" w:rsidRDefault="00BA1341" w:rsidP="007628BE">
      <w:pPr>
        <w:jc w:val="both"/>
        <w:rPr>
          <w:i/>
        </w:rPr>
      </w:pPr>
      <w:r>
        <w:rPr>
          <w:noProof/>
        </w:rPr>
        <w:drawing>
          <wp:inline distT="0" distB="0" distL="0" distR="0" wp14:anchorId="32A6AAB1" wp14:editId="3EEF1182">
            <wp:extent cx="5929952" cy="2743200"/>
            <wp:effectExtent l="0" t="0" r="13970" b="0"/>
            <wp:docPr id="47" name="Chart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BA1341" w:rsidRDefault="00BA1341" w:rsidP="007628BE">
      <w:pPr>
        <w:jc w:val="both"/>
        <w:rPr>
          <w:i/>
        </w:rPr>
      </w:pPr>
    </w:p>
    <w:p w:rsidR="00BA1341" w:rsidRDefault="00BA1341" w:rsidP="007628BE">
      <w:pPr>
        <w:jc w:val="both"/>
        <w:rPr>
          <w:i/>
        </w:rPr>
      </w:pPr>
    </w:p>
    <w:p w:rsidR="00BA1341" w:rsidRDefault="00BA1341" w:rsidP="007628BE">
      <w:pPr>
        <w:jc w:val="both"/>
      </w:pPr>
    </w:p>
    <w:p w:rsidR="007628BE" w:rsidRPr="00BA1341" w:rsidRDefault="00D87C33" w:rsidP="007628BE">
      <w:pPr>
        <w:jc w:val="both"/>
      </w:pPr>
      <w:r>
        <w:t>Табеларни</w:t>
      </w:r>
      <w:r w:rsidR="007628BE" w:rsidRPr="00BA1341">
        <w:t xml:space="preserve"> </w:t>
      </w:r>
      <w:r>
        <w:t>приказ</w:t>
      </w:r>
      <w:r w:rsidR="007628BE" w:rsidRPr="00BA1341">
        <w:t xml:space="preserve"> </w:t>
      </w:r>
      <w:r>
        <w:t>укупног</w:t>
      </w:r>
      <w:r w:rsidR="007628BE" w:rsidRPr="00BA1341">
        <w:t xml:space="preserve"> </w:t>
      </w:r>
      <w:r>
        <w:t>броја</w:t>
      </w:r>
      <w:r w:rsidR="007628BE" w:rsidRPr="00BA1341">
        <w:t xml:space="preserve"> </w:t>
      </w:r>
      <w:r>
        <w:t>додијељених</w:t>
      </w:r>
      <w:r w:rsidR="007628BE" w:rsidRPr="00BA1341">
        <w:t xml:space="preserve"> </w:t>
      </w:r>
      <w:r>
        <w:t>уговора</w:t>
      </w:r>
      <w:r w:rsidR="007628BE" w:rsidRPr="00BA1341">
        <w:t xml:space="preserve"> </w:t>
      </w:r>
      <w:r>
        <w:t>за</w:t>
      </w:r>
      <w:r w:rsidR="007628BE" w:rsidRPr="00BA1341">
        <w:t xml:space="preserve"> </w:t>
      </w:r>
      <w:r>
        <w:t>преговарачки</w:t>
      </w:r>
      <w:r w:rsidR="007628BE" w:rsidRPr="00BA1341">
        <w:t xml:space="preserve"> </w:t>
      </w:r>
      <w:r>
        <w:t>поступак</w:t>
      </w:r>
      <w:r w:rsidR="007628BE" w:rsidRPr="00BA1341">
        <w:t xml:space="preserve"> </w:t>
      </w:r>
      <w:r>
        <w:t>без</w:t>
      </w:r>
      <w:r w:rsidR="007628BE" w:rsidRPr="00BA1341">
        <w:t xml:space="preserve"> </w:t>
      </w:r>
      <w:r>
        <w:t>објаве</w:t>
      </w:r>
      <w:r w:rsidR="007628BE" w:rsidRPr="00BA1341">
        <w:t xml:space="preserve"> </w:t>
      </w:r>
      <w:r>
        <w:t>обавјештења</w:t>
      </w:r>
      <w:r w:rsidR="007628BE" w:rsidRPr="00BA1341">
        <w:t xml:space="preserve"> </w:t>
      </w:r>
      <w:r>
        <w:t>о</w:t>
      </w:r>
      <w:r w:rsidR="007628BE" w:rsidRPr="00BA1341">
        <w:t xml:space="preserve"> </w:t>
      </w:r>
      <w:r>
        <w:t>набавци</w:t>
      </w:r>
      <w:r w:rsidR="007628BE" w:rsidRPr="00BA1341">
        <w:t xml:space="preserve"> </w:t>
      </w:r>
      <w:r>
        <w:t>у</w:t>
      </w:r>
      <w:r w:rsidR="007628BE" w:rsidRPr="00BA1341">
        <w:t xml:space="preserve"> 202</w:t>
      </w:r>
      <w:r w:rsidR="00BA1341" w:rsidRPr="00BA1341">
        <w:t>2</w:t>
      </w:r>
      <w:r w:rsidR="007628BE" w:rsidRPr="00BA1341">
        <w:t xml:space="preserve">. </w:t>
      </w:r>
      <w:r>
        <w:t>години</w:t>
      </w:r>
      <w:r w:rsidR="007628BE" w:rsidRPr="00BA1341">
        <w:t xml:space="preserve"> </w:t>
      </w:r>
      <w:r>
        <w:t>према</w:t>
      </w:r>
      <w:r w:rsidR="007628BE" w:rsidRPr="00BA1341">
        <w:t xml:space="preserve"> </w:t>
      </w:r>
      <w:r>
        <w:t>предмету</w:t>
      </w:r>
      <w:r w:rsidR="007628BE" w:rsidRPr="00BA1341">
        <w:t xml:space="preserve"> </w:t>
      </w:r>
      <w:r>
        <w:t>набавке</w:t>
      </w:r>
      <w:r w:rsidR="007628BE" w:rsidRPr="00BA1341">
        <w:t xml:space="preserve"> </w:t>
      </w:r>
      <w:r>
        <w:t>и</w:t>
      </w:r>
      <w:r w:rsidR="007628BE" w:rsidRPr="00BA1341">
        <w:t xml:space="preserve"> </w:t>
      </w:r>
      <w:r>
        <w:t>нивоу</w:t>
      </w:r>
      <w:r w:rsidR="007628BE" w:rsidRPr="00BA1341">
        <w:t xml:space="preserve"> </w:t>
      </w:r>
      <w:r>
        <w:t>власти</w:t>
      </w:r>
      <w:r w:rsidR="007628BE" w:rsidRPr="00BA1341">
        <w:t xml:space="preserve"> </w:t>
      </w:r>
      <w:r>
        <w:t>којем</w:t>
      </w:r>
      <w:r w:rsidR="007628BE" w:rsidRPr="00BA1341">
        <w:t xml:space="preserve"> </w:t>
      </w:r>
      <w:r>
        <w:t>припада</w:t>
      </w:r>
      <w:r w:rsidR="007628BE" w:rsidRPr="00BA1341">
        <w:t xml:space="preserve"> </w:t>
      </w:r>
      <w:r>
        <w:t>уговорни</w:t>
      </w:r>
      <w:r w:rsidR="007628BE" w:rsidRPr="00BA1341">
        <w:t xml:space="preserve"> </w:t>
      </w:r>
      <w:r>
        <w:t>орган</w:t>
      </w:r>
      <w:r w:rsidR="007628BE" w:rsidRPr="00BA1341">
        <w:t>:</w:t>
      </w:r>
    </w:p>
    <w:p w:rsidR="00213521" w:rsidRDefault="00213521" w:rsidP="007628BE">
      <w:pPr>
        <w:jc w:val="both"/>
        <w:rPr>
          <w:i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80"/>
        <w:gridCol w:w="1357"/>
        <w:gridCol w:w="1793"/>
        <w:gridCol w:w="1800"/>
        <w:gridCol w:w="1530"/>
        <w:gridCol w:w="1795"/>
      </w:tblGrid>
      <w:tr w:rsidR="00213521" w:rsidRPr="00BA1341" w:rsidTr="00BA1341">
        <w:trPr>
          <w:trHeight w:val="270"/>
        </w:trPr>
        <w:tc>
          <w:tcPr>
            <w:tcW w:w="9355" w:type="dxa"/>
            <w:gridSpan w:val="6"/>
            <w:shd w:val="clear" w:color="auto" w:fill="FFFF00"/>
            <w:hideMark/>
          </w:tcPr>
          <w:p w:rsidR="00213521" w:rsidRPr="00865242" w:rsidRDefault="00D87C33" w:rsidP="00BA1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Укупни</w:t>
            </w:r>
            <w:r w:rsidR="00BA1341" w:rsidRPr="00BA13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број</w:t>
            </w:r>
            <w:r w:rsidR="00BA1341" w:rsidRPr="00BA13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додијељених</w:t>
            </w:r>
            <w:r w:rsidR="00BA1341" w:rsidRPr="00BA13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уговора</w:t>
            </w:r>
            <w:r w:rsidR="00BA1341" w:rsidRPr="00BA13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  <w:r w:rsidR="00BA1341" w:rsidRPr="00BA13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преговарачки</w:t>
            </w:r>
            <w:r w:rsidR="00BA1341" w:rsidRPr="00BA13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поступак</w:t>
            </w:r>
            <w:r w:rsidR="00BA1341" w:rsidRPr="00BA13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 w:rsidR="00BA1341" w:rsidRPr="00BA13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објаве</w:t>
            </w:r>
            <w:r w:rsidR="00BA1341" w:rsidRPr="00BA13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обавјештења</w:t>
            </w:r>
            <w:r w:rsidR="00BA1341" w:rsidRPr="00BA13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="00BA1341" w:rsidRPr="00BA13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набавци</w:t>
            </w:r>
            <w:r w:rsidR="00BA1341" w:rsidRPr="00BA13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="00BA1341" w:rsidRPr="00BA1341">
              <w:rPr>
                <w:sz w:val="20"/>
                <w:szCs w:val="20"/>
              </w:rPr>
              <w:t xml:space="preserve"> 2022. </w:t>
            </w:r>
            <w:r>
              <w:rPr>
                <w:sz w:val="20"/>
                <w:szCs w:val="20"/>
              </w:rPr>
              <w:t>години</w:t>
            </w:r>
            <w:r w:rsidR="00BA1341" w:rsidRPr="00BA13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према</w:t>
            </w:r>
            <w:r w:rsidR="00BA1341" w:rsidRPr="00BA13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предмету</w:t>
            </w:r>
            <w:r w:rsidR="00BA1341" w:rsidRPr="00BA13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набавке</w:t>
            </w:r>
            <w:r w:rsidR="00BA1341" w:rsidRPr="00BA13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BA1341" w:rsidRPr="00BA13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нивоу</w:t>
            </w:r>
            <w:r w:rsidR="00BA1341" w:rsidRPr="00BA13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власти</w:t>
            </w:r>
            <w:r w:rsidR="00BA1341" w:rsidRPr="00BA13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којем</w:t>
            </w:r>
            <w:r w:rsidR="00BA1341" w:rsidRPr="00BA13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припада</w:t>
            </w:r>
            <w:r w:rsidR="00BA1341" w:rsidRPr="00BA13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уговорни</w:t>
            </w:r>
            <w:r w:rsidR="00BA1341" w:rsidRPr="00BA13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</w:t>
            </w:r>
            <w:r w:rsidR="00BA1341" w:rsidRPr="00BA1341">
              <w:rPr>
                <w:sz w:val="20"/>
                <w:szCs w:val="20"/>
              </w:rPr>
              <w:t>:</w:t>
            </w:r>
          </w:p>
        </w:tc>
      </w:tr>
      <w:tr w:rsidR="00213521" w:rsidRPr="00BA1341" w:rsidTr="00BA1341">
        <w:trPr>
          <w:trHeight w:val="270"/>
        </w:trPr>
        <w:tc>
          <w:tcPr>
            <w:tcW w:w="1080" w:type="dxa"/>
            <w:noWrap/>
          </w:tcPr>
          <w:p w:rsidR="00213521" w:rsidRPr="00BA1341" w:rsidRDefault="00213521" w:rsidP="00BA1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</w:tcPr>
          <w:p w:rsidR="00213521" w:rsidRPr="00BA1341" w:rsidRDefault="00D87C33" w:rsidP="00BA1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БиХ</w:t>
            </w:r>
          </w:p>
        </w:tc>
        <w:tc>
          <w:tcPr>
            <w:tcW w:w="1793" w:type="dxa"/>
            <w:noWrap/>
          </w:tcPr>
          <w:p w:rsidR="00213521" w:rsidRPr="00BA1341" w:rsidRDefault="00D87C33" w:rsidP="00BA1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ФБиХ</w:t>
            </w:r>
          </w:p>
        </w:tc>
        <w:tc>
          <w:tcPr>
            <w:tcW w:w="1800" w:type="dxa"/>
            <w:noWrap/>
          </w:tcPr>
          <w:p w:rsidR="00213521" w:rsidRPr="00BA1341" w:rsidRDefault="00D87C33" w:rsidP="00BA1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</w:t>
            </w:r>
          </w:p>
        </w:tc>
        <w:tc>
          <w:tcPr>
            <w:tcW w:w="1530" w:type="dxa"/>
            <w:noWrap/>
          </w:tcPr>
          <w:p w:rsidR="00213521" w:rsidRPr="00BA1341" w:rsidRDefault="00D87C33" w:rsidP="00BA1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</w:p>
        </w:tc>
        <w:tc>
          <w:tcPr>
            <w:tcW w:w="1795" w:type="dxa"/>
            <w:noWrap/>
          </w:tcPr>
          <w:p w:rsidR="00213521" w:rsidRPr="00BA1341" w:rsidRDefault="00D87C33" w:rsidP="00BA13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Укупно</w:t>
            </w:r>
          </w:p>
        </w:tc>
      </w:tr>
      <w:tr w:rsidR="00213521" w:rsidRPr="00BA1341" w:rsidTr="00BA1341">
        <w:trPr>
          <w:trHeight w:val="270"/>
        </w:trPr>
        <w:tc>
          <w:tcPr>
            <w:tcW w:w="1080" w:type="dxa"/>
            <w:noWrap/>
            <w:hideMark/>
          </w:tcPr>
          <w:p w:rsidR="00213521" w:rsidRPr="00BA1341" w:rsidRDefault="00D87C33" w:rsidP="002135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Робе</w:t>
            </w:r>
          </w:p>
        </w:tc>
        <w:tc>
          <w:tcPr>
            <w:tcW w:w="1357" w:type="dxa"/>
            <w:noWrap/>
            <w:hideMark/>
          </w:tcPr>
          <w:p w:rsidR="00213521" w:rsidRPr="00BA1341" w:rsidRDefault="00213521" w:rsidP="00BA1341">
            <w:pPr>
              <w:jc w:val="center"/>
              <w:rPr>
                <w:sz w:val="20"/>
                <w:szCs w:val="20"/>
              </w:rPr>
            </w:pPr>
            <w:r w:rsidRPr="00BA1341">
              <w:rPr>
                <w:sz w:val="20"/>
                <w:szCs w:val="20"/>
              </w:rPr>
              <w:t>64</w:t>
            </w:r>
          </w:p>
        </w:tc>
        <w:tc>
          <w:tcPr>
            <w:tcW w:w="1793" w:type="dxa"/>
            <w:noWrap/>
            <w:hideMark/>
          </w:tcPr>
          <w:p w:rsidR="00213521" w:rsidRPr="00BA1341" w:rsidRDefault="00213521" w:rsidP="00BA1341">
            <w:pPr>
              <w:jc w:val="center"/>
              <w:rPr>
                <w:sz w:val="20"/>
                <w:szCs w:val="20"/>
              </w:rPr>
            </w:pPr>
            <w:r w:rsidRPr="00BA1341">
              <w:rPr>
                <w:sz w:val="20"/>
                <w:szCs w:val="20"/>
              </w:rPr>
              <w:t>218</w:t>
            </w:r>
          </w:p>
        </w:tc>
        <w:tc>
          <w:tcPr>
            <w:tcW w:w="1800" w:type="dxa"/>
            <w:noWrap/>
            <w:hideMark/>
          </w:tcPr>
          <w:p w:rsidR="00213521" w:rsidRPr="00BA1341" w:rsidRDefault="00213521" w:rsidP="00BA1341">
            <w:pPr>
              <w:jc w:val="center"/>
              <w:rPr>
                <w:sz w:val="20"/>
                <w:szCs w:val="20"/>
              </w:rPr>
            </w:pPr>
            <w:r w:rsidRPr="00BA1341">
              <w:rPr>
                <w:sz w:val="20"/>
                <w:szCs w:val="20"/>
              </w:rPr>
              <w:t>135</w:t>
            </w:r>
          </w:p>
        </w:tc>
        <w:tc>
          <w:tcPr>
            <w:tcW w:w="1530" w:type="dxa"/>
            <w:noWrap/>
            <w:hideMark/>
          </w:tcPr>
          <w:p w:rsidR="00213521" w:rsidRPr="00BA1341" w:rsidRDefault="00213521" w:rsidP="00BA1341">
            <w:pPr>
              <w:jc w:val="center"/>
              <w:rPr>
                <w:sz w:val="20"/>
                <w:szCs w:val="20"/>
              </w:rPr>
            </w:pPr>
            <w:r w:rsidRPr="00BA1341">
              <w:rPr>
                <w:sz w:val="20"/>
                <w:szCs w:val="20"/>
              </w:rPr>
              <w:t>2</w:t>
            </w:r>
          </w:p>
        </w:tc>
        <w:tc>
          <w:tcPr>
            <w:tcW w:w="1795" w:type="dxa"/>
            <w:noWrap/>
            <w:hideMark/>
          </w:tcPr>
          <w:p w:rsidR="00213521" w:rsidRPr="00BA1341" w:rsidRDefault="00213521" w:rsidP="00BA1341">
            <w:pPr>
              <w:jc w:val="center"/>
              <w:rPr>
                <w:b/>
                <w:sz w:val="20"/>
                <w:szCs w:val="20"/>
              </w:rPr>
            </w:pPr>
            <w:r w:rsidRPr="00BA1341">
              <w:rPr>
                <w:b/>
                <w:sz w:val="20"/>
                <w:szCs w:val="20"/>
              </w:rPr>
              <w:t>419</w:t>
            </w:r>
          </w:p>
        </w:tc>
      </w:tr>
      <w:tr w:rsidR="00213521" w:rsidRPr="00BA1341" w:rsidTr="00BA1341">
        <w:trPr>
          <w:trHeight w:val="270"/>
        </w:trPr>
        <w:tc>
          <w:tcPr>
            <w:tcW w:w="1080" w:type="dxa"/>
            <w:noWrap/>
            <w:hideMark/>
          </w:tcPr>
          <w:p w:rsidR="00213521" w:rsidRPr="00BA1341" w:rsidRDefault="00D87C33" w:rsidP="002135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Услуге</w:t>
            </w:r>
          </w:p>
        </w:tc>
        <w:tc>
          <w:tcPr>
            <w:tcW w:w="1357" w:type="dxa"/>
            <w:noWrap/>
            <w:hideMark/>
          </w:tcPr>
          <w:p w:rsidR="00213521" w:rsidRPr="00BA1341" w:rsidRDefault="00213521" w:rsidP="00BA1341">
            <w:pPr>
              <w:jc w:val="center"/>
              <w:rPr>
                <w:sz w:val="20"/>
                <w:szCs w:val="20"/>
              </w:rPr>
            </w:pPr>
            <w:r w:rsidRPr="00BA1341">
              <w:rPr>
                <w:sz w:val="20"/>
                <w:szCs w:val="20"/>
              </w:rPr>
              <w:t>73</w:t>
            </w:r>
          </w:p>
        </w:tc>
        <w:tc>
          <w:tcPr>
            <w:tcW w:w="1793" w:type="dxa"/>
            <w:noWrap/>
            <w:hideMark/>
          </w:tcPr>
          <w:p w:rsidR="00213521" w:rsidRPr="00BA1341" w:rsidRDefault="00213521" w:rsidP="00BA1341">
            <w:pPr>
              <w:jc w:val="center"/>
              <w:rPr>
                <w:sz w:val="20"/>
                <w:szCs w:val="20"/>
              </w:rPr>
            </w:pPr>
            <w:r w:rsidRPr="00BA1341">
              <w:rPr>
                <w:sz w:val="20"/>
                <w:szCs w:val="20"/>
              </w:rPr>
              <w:t>254</w:t>
            </w:r>
          </w:p>
        </w:tc>
        <w:tc>
          <w:tcPr>
            <w:tcW w:w="1800" w:type="dxa"/>
            <w:noWrap/>
            <w:hideMark/>
          </w:tcPr>
          <w:p w:rsidR="00213521" w:rsidRPr="00BA1341" w:rsidRDefault="00213521" w:rsidP="00BA1341">
            <w:pPr>
              <w:jc w:val="center"/>
              <w:rPr>
                <w:sz w:val="20"/>
                <w:szCs w:val="20"/>
              </w:rPr>
            </w:pPr>
            <w:r w:rsidRPr="00BA1341">
              <w:rPr>
                <w:sz w:val="20"/>
                <w:szCs w:val="20"/>
              </w:rPr>
              <w:t>199</w:t>
            </w:r>
          </w:p>
        </w:tc>
        <w:tc>
          <w:tcPr>
            <w:tcW w:w="1530" w:type="dxa"/>
            <w:noWrap/>
            <w:hideMark/>
          </w:tcPr>
          <w:p w:rsidR="00213521" w:rsidRPr="00BA1341" w:rsidRDefault="00213521" w:rsidP="00BA1341">
            <w:pPr>
              <w:jc w:val="center"/>
              <w:rPr>
                <w:sz w:val="20"/>
                <w:szCs w:val="20"/>
              </w:rPr>
            </w:pPr>
            <w:r w:rsidRPr="00BA1341">
              <w:rPr>
                <w:sz w:val="20"/>
                <w:szCs w:val="20"/>
              </w:rPr>
              <w:t>11</w:t>
            </w:r>
          </w:p>
        </w:tc>
        <w:tc>
          <w:tcPr>
            <w:tcW w:w="1795" w:type="dxa"/>
            <w:noWrap/>
            <w:hideMark/>
          </w:tcPr>
          <w:p w:rsidR="00213521" w:rsidRPr="00BA1341" w:rsidRDefault="00213521" w:rsidP="00BA1341">
            <w:pPr>
              <w:jc w:val="center"/>
              <w:rPr>
                <w:b/>
                <w:sz w:val="20"/>
                <w:szCs w:val="20"/>
              </w:rPr>
            </w:pPr>
            <w:r w:rsidRPr="00BA1341">
              <w:rPr>
                <w:b/>
                <w:sz w:val="20"/>
                <w:szCs w:val="20"/>
              </w:rPr>
              <w:t>537</w:t>
            </w:r>
          </w:p>
        </w:tc>
      </w:tr>
      <w:tr w:rsidR="00213521" w:rsidRPr="00BA1341" w:rsidTr="00BA1341">
        <w:trPr>
          <w:trHeight w:val="270"/>
        </w:trPr>
        <w:tc>
          <w:tcPr>
            <w:tcW w:w="1080" w:type="dxa"/>
            <w:noWrap/>
            <w:hideMark/>
          </w:tcPr>
          <w:p w:rsidR="00213521" w:rsidRPr="00BA1341" w:rsidRDefault="00D87C33" w:rsidP="002135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Радови</w:t>
            </w:r>
          </w:p>
        </w:tc>
        <w:tc>
          <w:tcPr>
            <w:tcW w:w="1357" w:type="dxa"/>
            <w:noWrap/>
            <w:hideMark/>
          </w:tcPr>
          <w:p w:rsidR="00213521" w:rsidRPr="00BA1341" w:rsidRDefault="00213521" w:rsidP="00BA1341">
            <w:pPr>
              <w:jc w:val="center"/>
              <w:rPr>
                <w:sz w:val="20"/>
                <w:szCs w:val="20"/>
              </w:rPr>
            </w:pPr>
            <w:r w:rsidRPr="00BA1341">
              <w:rPr>
                <w:sz w:val="20"/>
                <w:szCs w:val="20"/>
              </w:rPr>
              <w:t>9</w:t>
            </w:r>
          </w:p>
        </w:tc>
        <w:tc>
          <w:tcPr>
            <w:tcW w:w="1793" w:type="dxa"/>
            <w:noWrap/>
            <w:hideMark/>
          </w:tcPr>
          <w:p w:rsidR="00213521" w:rsidRPr="00BA1341" w:rsidRDefault="00213521" w:rsidP="00BA1341">
            <w:pPr>
              <w:jc w:val="center"/>
              <w:rPr>
                <w:sz w:val="20"/>
                <w:szCs w:val="20"/>
              </w:rPr>
            </w:pPr>
            <w:r w:rsidRPr="00BA1341">
              <w:rPr>
                <w:sz w:val="20"/>
                <w:szCs w:val="20"/>
              </w:rPr>
              <w:t>96</w:t>
            </w:r>
          </w:p>
        </w:tc>
        <w:tc>
          <w:tcPr>
            <w:tcW w:w="1800" w:type="dxa"/>
            <w:noWrap/>
            <w:hideMark/>
          </w:tcPr>
          <w:p w:rsidR="00213521" w:rsidRPr="00BA1341" w:rsidRDefault="00213521" w:rsidP="00BA1341">
            <w:pPr>
              <w:jc w:val="center"/>
              <w:rPr>
                <w:sz w:val="20"/>
                <w:szCs w:val="20"/>
              </w:rPr>
            </w:pPr>
            <w:r w:rsidRPr="00BA1341">
              <w:rPr>
                <w:sz w:val="20"/>
                <w:szCs w:val="20"/>
              </w:rPr>
              <w:t>152</w:t>
            </w:r>
          </w:p>
        </w:tc>
        <w:tc>
          <w:tcPr>
            <w:tcW w:w="1530" w:type="dxa"/>
            <w:noWrap/>
            <w:hideMark/>
          </w:tcPr>
          <w:p w:rsidR="00213521" w:rsidRPr="00BA1341" w:rsidRDefault="00213521" w:rsidP="00BA1341">
            <w:pPr>
              <w:jc w:val="center"/>
              <w:rPr>
                <w:sz w:val="20"/>
                <w:szCs w:val="20"/>
              </w:rPr>
            </w:pPr>
            <w:r w:rsidRPr="00BA1341">
              <w:rPr>
                <w:sz w:val="20"/>
                <w:szCs w:val="20"/>
              </w:rPr>
              <w:t>2</w:t>
            </w:r>
          </w:p>
        </w:tc>
        <w:tc>
          <w:tcPr>
            <w:tcW w:w="1795" w:type="dxa"/>
            <w:noWrap/>
            <w:hideMark/>
          </w:tcPr>
          <w:p w:rsidR="00213521" w:rsidRPr="00BA1341" w:rsidRDefault="00213521" w:rsidP="00BA1341">
            <w:pPr>
              <w:jc w:val="center"/>
              <w:rPr>
                <w:b/>
                <w:sz w:val="20"/>
                <w:szCs w:val="20"/>
              </w:rPr>
            </w:pPr>
            <w:r w:rsidRPr="00BA1341">
              <w:rPr>
                <w:b/>
                <w:sz w:val="20"/>
                <w:szCs w:val="20"/>
              </w:rPr>
              <w:t>259</w:t>
            </w:r>
          </w:p>
        </w:tc>
      </w:tr>
      <w:tr w:rsidR="00213521" w:rsidRPr="00BA1341" w:rsidTr="00BA1341">
        <w:trPr>
          <w:trHeight w:val="270"/>
        </w:trPr>
        <w:tc>
          <w:tcPr>
            <w:tcW w:w="1080" w:type="dxa"/>
            <w:noWrap/>
            <w:hideMark/>
          </w:tcPr>
          <w:p w:rsidR="00213521" w:rsidRPr="00BA1341" w:rsidRDefault="00D87C33" w:rsidP="0021352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357" w:type="dxa"/>
            <w:noWrap/>
            <w:hideMark/>
          </w:tcPr>
          <w:p w:rsidR="00213521" w:rsidRPr="00BA1341" w:rsidRDefault="00213521" w:rsidP="00BA1341">
            <w:pPr>
              <w:jc w:val="center"/>
              <w:rPr>
                <w:b/>
                <w:bCs/>
                <w:sz w:val="20"/>
                <w:szCs w:val="20"/>
              </w:rPr>
            </w:pPr>
            <w:r w:rsidRPr="00BA1341">
              <w:rPr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1793" w:type="dxa"/>
            <w:noWrap/>
            <w:hideMark/>
          </w:tcPr>
          <w:p w:rsidR="00213521" w:rsidRPr="00BA1341" w:rsidRDefault="00213521" w:rsidP="00BA1341">
            <w:pPr>
              <w:jc w:val="center"/>
              <w:rPr>
                <w:b/>
                <w:sz w:val="20"/>
                <w:szCs w:val="20"/>
              </w:rPr>
            </w:pPr>
            <w:r w:rsidRPr="00BA1341">
              <w:rPr>
                <w:b/>
                <w:sz w:val="20"/>
                <w:szCs w:val="20"/>
              </w:rPr>
              <w:t>568</w:t>
            </w:r>
          </w:p>
        </w:tc>
        <w:tc>
          <w:tcPr>
            <w:tcW w:w="1800" w:type="dxa"/>
            <w:noWrap/>
            <w:hideMark/>
          </w:tcPr>
          <w:p w:rsidR="00213521" w:rsidRPr="00BA1341" w:rsidRDefault="00213521" w:rsidP="00BA1341">
            <w:pPr>
              <w:jc w:val="center"/>
              <w:rPr>
                <w:b/>
                <w:sz w:val="20"/>
                <w:szCs w:val="20"/>
              </w:rPr>
            </w:pPr>
            <w:r w:rsidRPr="00BA1341">
              <w:rPr>
                <w:b/>
                <w:sz w:val="20"/>
                <w:szCs w:val="20"/>
              </w:rPr>
              <w:t>486</w:t>
            </w:r>
          </w:p>
        </w:tc>
        <w:tc>
          <w:tcPr>
            <w:tcW w:w="1530" w:type="dxa"/>
            <w:noWrap/>
            <w:hideMark/>
          </w:tcPr>
          <w:p w:rsidR="00213521" w:rsidRPr="00BA1341" w:rsidRDefault="00213521" w:rsidP="00BA1341">
            <w:pPr>
              <w:jc w:val="center"/>
              <w:rPr>
                <w:b/>
                <w:sz w:val="20"/>
                <w:szCs w:val="20"/>
              </w:rPr>
            </w:pPr>
            <w:r w:rsidRPr="00BA134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795" w:type="dxa"/>
            <w:noWrap/>
            <w:hideMark/>
          </w:tcPr>
          <w:p w:rsidR="00213521" w:rsidRPr="00BA1341" w:rsidRDefault="00213521" w:rsidP="00BA1341">
            <w:pPr>
              <w:jc w:val="center"/>
              <w:rPr>
                <w:b/>
                <w:sz w:val="20"/>
                <w:szCs w:val="20"/>
              </w:rPr>
            </w:pPr>
            <w:r w:rsidRPr="00BA1341">
              <w:rPr>
                <w:b/>
                <w:sz w:val="20"/>
                <w:szCs w:val="20"/>
              </w:rPr>
              <w:t>1</w:t>
            </w:r>
            <w:r w:rsidR="00BA1341" w:rsidRPr="00BA1341">
              <w:rPr>
                <w:b/>
                <w:sz w:val="20"/>
                <w:szCs w:val="20"/>
              </w:rPr>
              <w:t>.</w:t>
            </w:r>
            <w:r w:rsidRPr="00BA1341">
              <w:rPr>
                <w:b/>
                <w:sz w:val="20"/>
                <w:szCs w:val="20"/>
              </w:rPr>
              <w:t>215</w:t>
            </w:r>
          </w:p>
        </w:tc>
      </w:tr>
    </w:tbl>
    <w:p w:rsidR="00213521" w:rsidRPr="007628BE" w:rsidRDefault="00BA1341" w:rsidP="007628BE">
      <w:pPr>
        <w:jc w:val="both"/>
        <w:rPr>
          <w:i/>
        </w:rPr>
      </w:pPr>
      <w:r>
        <w:rPr>
          <w:noProof/>
        </w:rPr>
        <w:drawing>
          <wp:inline distT="0" distB="0" distL="0" distR="0" wp14:anchorId="747F6D75" wp14:editId="57971B69">
            <wp:extent cx="5956935" cy="2490716"/>
            <wp:effectExtent l="0" t="0" r="5715" b="5080"/>
            <wp:docPr id="61" name="Chart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7628BE" w:rsidRDefault="007628BE" w:rsidP="007628BE">
      <w:pPr>
        <w:jc w:val="center"/>
        <w:rPr>
          <w:i/>
        </w:rPr>
      </w:pPr>
    </w:p>
    <w:p w:rsidR="007628BE" w:rsidRPr="00173BB6" w:rsidRDefault="00D87C33" w:rsidP="007628BE">
      <w:pPr>
        <w:pStyle w:val="Heading2"/>
        <w:rPr>
          <w:rFonts w:ascii="Times New Roman" w:hAnsi="Times New Roman" w:cs="Times New Roman"/>
        </w:rPr>
      </w:pPr>
      <w:bookmarkStart w:id="56" w:name="_Toc72317997"/>
      <w:bookmarkStart w:id="57" w:name="_Toc99444187"/>
      <w:bookmarkStart w:id="58" w:name="_Toc130472231"/>
      <w:r>
        <w:rPr>
          <w:rFonts w:ascii="Times New Roman" w:hAnsi="Times New Roman" w:cs="Times New Roman"/>
        </w:rPr>
        <w:lastRenderedPageBreak/>
        <w:t>Анализа</w:t>
      </w:r>
      <w:r w:rsidR="007628BE" w:rsidRPr="00173B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поступака</w:t>
      </w:r>
      <w:r w:rsidR="007628BE" w:rsidRPr="00173BB6">
        <w:rPr>
          <w:rFonts w:ascii="Times New Roman" w:hAnsi="Times New Roman" w:cs="Times New Roman"/>
        </w:rPr>
        <w:t xml:space="preserve"> „</w:t>
      </w:r>
      <w:r>
        <w:rPr>
          <w:rFonts w:ascii="Times New Roman" w:hAnsi="Times New Roman" w:cs="Times New Roman"/>
        </w:rPr>
        <w:t>Поглавља</w:t>
      </w:r>
      <w:r w:rsidR="007628BE" w:rsidRPr="00173BB6">
        <w:rPr>
          <w:rFonts w:ascii="Times New Roman" w:hAnsi="Times New Roman" w:cs="Times New Roman"/>
        </w:rPr>
        <w:t xml:space="preserve"> </w:t>
      </w:r>
      <w:r w:rsidR="00D71D45">
        <w:rPr>
          <w:rFonts w:ascii="Times New Roman" w:hAnsi="Times New Roman" w:cs="Times New Roman"/>
        </w:rPr>
        <w:t>V</w:t>
      </w:r>
      <w:r w:rsidR="007628BE" w:rsidRPr="00173BB6">
        <w:rPr>
          <w:rFonts w:ascii="Times New Roman" w:hAnsi="Times New Roman" w:cs="Times New Roman"/>
        </w:rPr>
        <w:t xml:space="preserve">“ </w:t>
      </w:r>
      <w:r>
        <w:rPr>
          <w:rFonts w:ascii="Times New Roman" w:hAnsi="Times New Roman" w:cs="Times New Roman"/>
        </w:rPr>
        <w:t>према</w:t>
      </w:r>
      <w:r w:rsidR="007628BE" w:rsidRPr="00173B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врсти</w:t>
      </w:r>
      <w:r w:rsidR="007628BE" w:rsidRPr="00173B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поступка</w:t>
      </w:r>
      <w:bookmarkEnd w:id="56"/>
      <w:bookmarkEnd w:id="57"/>
      <w:bookmarkEnd w:id="58"/>
    </w:p>
    <w:p w:rsidR="007628BE" w:rsidRPr="007628BE" w:rsidRDefault="007628BE" w:rsidP="007628BE">
      <w:pPr>
        <w:rPr>
          <w:i/>
        </w:rPr>
      </w:pPr>
    </w:p>
    <w:p w:rsidR="007628BE" w:rsidRPr="00886293" w:rsidRDefault="00D87C33" w:rsidP="007628BE">
      <w:pPr>
        <w:spacing w:line="276" w:lineRule="auto"/>
        <w:jc w:val="both"/>
      </w:pPr>
      <w:r>
        <w:t>Табеларни</w:t>
      </w:r>
      <w:r w:rsidR="007628BE" w:rsidRPr="00886293">
        <w:t xml:space="preserve"> </w:t>
      </w:r>
      <w:r>
        <w:t>и</w:t>
      </w:r>
      <w:r w:rsidR="007628BE" w:rsidRPr="00886293">
        <w:t xml:space="preserve"> </w:t>
      </w:r>
      <w:r>
        <w:t>графички</w:t>
      </w:r>
      <w:r w:rsidR="007628BE" w:rsidRPr="00886293">
        <w:t xml:space="preserve"> </w:t>
      </w:r>
      <w:r>
        <w:t>приказ</w:t>
      </w:r>
      <w:r w:rsidR="007628BE" w:rsidRPr="00886293">
        <w:t xml:space="preserve"> </w:t>
      </w:r>
      <w:r>
        <w:t>укупне</w:t>
      </w:r>
      <w:r w:rsidR="007628BE" w:rsidRPr="00886293">
        <w:t xml:space="preserve"> </w:t>
      </w:r>
      <w:r>
        <w:t>вриједност</w:t>
      </w:r>
      <w:r w:rsidR="007628BE" w:rsidRPr="00886293">
        <w:t xml:space="preserve"> </w:t>
      </w:r>
      <w:r>
        <w:t>додијељених</w:t>
      </w:r>
      <w:r w:rsidR="007628BE" w:rsidRPr="00886293">
        <w:t xml:space="preserve"> </w:t>
      </w:r>
      <w:r>
        <w:t>уговора</w:t>
      </w:r>
      <w:r w:rsidR="007628BE" w:rsidRPr="00886293">
        <w:t xml:space="preserve"> </w:t>
      </w:r>
      <w:r>
        <w:t>за</w:t>
      </w:r>
      <w:r w:rsidR="007628BE" w:rsidRPr="00886293">
        <w:t xml:space="preserve"> </w:t>
      </w:r>
      <w:r>
        <w:t>поступке</w:t>
      </w:r>
      <w:r w:rsidR="007628BE" w:rsidRPr="00886293">
        <w:t xml:space="preserve"> „</w:t>
      </w:r>
      <w:r>
        <w:t>Поглавља</w:t>
      </w:r>
      <w:r w:rsidR="007628BE" w:rsidRPr="00886293">
        <w:t xml:space="preserve"> </w:t>
      </w:r>
      <w:r w:rsidR="00D71D45">
        <w:t>V</w:t>
      </w:r>
      <w:r w:rsidR="007628BE" w:rsidRPr="00886293">
        <w:t xml:space="preserve">“  </w:t>
      </w:r>
      <w:r>
        <w:t>у</w:t>
      </w:r>
      <w:r w:rsidR="007628BE" w:rsidRPr="00886293">
        <w:t xml:space="preserve"> 202</w:t>
      </w:r>
      <w:r w:rsidR="00173BB6" w:rsidRPr="00886293">
        <w:t>2</w:t>
      </w:r>
      <w:r w:rsidR="007628BE" w:rsidRPr="00886293">
        <w:t xml:space="preserve">. </w:t>
      </w:r>
      <w:r>
        <w:t>години</w:t>
      </w:r>
      <w:r w:rsidR="007628BE" w:rsidRPr="00886293">
        <w:t xml:space="preserve"> </w:t>
      </w:r>
      <w:r>
        <w:t>према</w:t>
      </w:r>
      <w:r w:rsidR="007628BE" w:rsidRPr="00886293">
        <w:t xml:space="preserve"> </w:t>
      </w:r>
      <w:r>
        <w:t>врсти</w:t>
      </w:r>
      <w:r w:rsidR="007628BE" w:rsidRPr="00886293">
        <w:t xml:space="preserve"> </w:t>
      </w:r>
      <w:r>
        <w:t>поступка</w:t>
      </w:r>
      <w:r w:rsidR="007628BE" w:rsidRPr="00886293">
        <w:t>:</w:t>
      </w:r>
    </w:p>
    <w:tbl>
      <w:tblPr>
        <w:tblW w:w="9331" w:type="dxa"/>
        <w:tblInd w:w="-10" w:type="dxa"/>
        <w:tblLook w:val="04A0" w:firstRow="1" w:lastRow="0" w:firstColumn="1" w:lastColumn="0" w:noHBand="0" w:noVBand="1"/>
      </w:tblPr>
      <w:tblGrid>
        <w:gridCol w:w="900"/>
        <w:gridCol w:w="3780"/>
        <w:gridCol w:w="2340"/>
        <w:gridCol w:w="2311"/>
      </w:tblGrid>
      <w:tr w:rsidR="007628BE" w:rsidRPr="007267EE" w:rsidTr="00CF1741">
        <w:trPr>
          <w:trHeight w:val="574"/>
        </w:trPr>
        <w:tc>
          <w:tcPr>
            <w:tcW w:w="93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628BE" w:rsidRPr="00865242" w:rsidRDefault="00D87C33" w:rsidP="00173BB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Укупна</w:t>
            </w:r>
            <w:r w:rsidR="007628BE" w:rsidRPr="007267EE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вриједност</w:t>
            </w:r>
            <w:r w:rsidR="007628BE" w:rsidRPr="007267EE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додијељених</w:t>
            </w:r>
            <w:r w:rsidR="007628BE" w:rsidRPr="007267EE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уговора</w:t>
            </w:r>
            <w:r w:rsidR="007628BE" w:rsidRPr="007267EE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за</w:t>
            </w:r>
            <w:r w:rsidR="007628BE" w:rsidRPr="007267EE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поступке</w:t>
            </w:r>
            <w:r w:rsidR="007628BE" w:rsidRPr="007267EE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„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поглавље</w:t>
            </w:r>
            <w:r w:rsidR="007628BE" w:rsidRPr="007267EE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D71D45">
              <w:rPr>
                <w:b/>
                <w:bCs/>
                <w:color w:val="000000"/>
                <w:sz w:val="16"/>
                <w:szCs w:val="16"/>
                <w:lang w:eastAsia="en-US"/>
              </w:rPr>
              <w:t>V</w:t>
            </w:r>
            <w:r w:rsidR="007628BE" w:rsidRPr="007267EE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“ 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у</w:t>
            </w:r>
            <w:r w:rsidR="007628BE" w:rsidRPr="007267EE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202</w:t>
            </w:r>
            <w:r w:rsidR="00173BB6" w:rsidRPr="007267EE">
              <w:rPr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  <w:r w:rsidR="007628BE" w:rsidRPr="007267EE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.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години</w:t>
            </w:r>
            <w:r w:rsidR="007628BE" w:rsidRPr="007267EE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према</w:t>
            </w:r>
            <w:r w:rsidR="007628BE" w:rsidRPr="007267EE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врсти</w:t>
            </w:r>
            <w:r w:rsidR="007628BE" w:rsidRPr="007267EE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поступка</w:t>
            </w:r>
          </w:p>
        </w:tc>
      </w:tr>
      <w:tr w:rsidR="007628BE" w:rsidRPr="007267EE" w:rsidTr="00CF1741">
        <w:trPr>
          <w:trHeight w:val="87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28BE" w:rsidRPr="00865242" w:rsidRDefault="007628BE" w:rsidP="00CF1741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267EE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28BE" w:rsidRPr="00865242" w:rsidRDefault="00D87C33" w:rsidP="00CF1741">
            <w:pPr>
              <w:jc w:val="center"/>
              <w:rPr>
                <w:b/>
                <w:bCs/>
                <w:color w:val="000000"/>
                <w:sz w:val="16"/>
                <w:szCs w:val="16"/>
                <w:lang w:val="pt-BR"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Конкурентски</w:t>
            </w:r>
            <w:r w:rsidR="007628BE" w:rsidRPr="007267EE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захтјев</w:t>
            </w:r>
            <w:r w:rsidR="007628BE" w:rsidRPr="007267EE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за</w:t>
            </w:r>
            <w:r w:rsidR="007628BE" w:rsidRPr="007267EE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D71D45">
              <w:rPr>
                <w:b/>
                <w:bCs/>
                <w:color w:val="000000"/>
                <w:sz w:val="16"/>
                <w:szCs w:val="16"/>
                <w:lang w:eastAsia="en-US"/>
              </w:rPr>
              <w:t>достав</w:t>
            </w:r>
            <w:r w:rsidR="00D71D45">
              <w:rPr>
                <w:b/>
                <w:bCs/>
                <w:color w:val="000000"/>
                <w:sz w:val="16"/>
                <w:szCs w:val="16"/>
                <w:lang w:val="sr-Cyrl-BA" w:eastAsia="en-US"/>
              </w:rPr>
              <w:t>љање</w:t>
            </w:r>
            <w:r w:rsidR="007628BE" w:rsidRPr="007267EE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понуда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28BE" w:rsidRPr="007267EE" w:rsidRDefault="00D87C33" w:rsidP="00CF1741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Директни</w:t>
            </w:r>
            <w:r w:rsidR="007628BE" w:rsidRPr="007267EE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споразум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28BE" w:rsidRPr="007267EE" w:rsidRDefault="00D87C33" w:rsidP="00CF1741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</w:t>
            </w:r>
          </w:p>
        </w:tc>
      </w:tr>
      <w:tr w:rsidR="007628BE" w:rsidRPr="007267EE" w:rsidTr="00B93FF5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28BE" w:rsidRPr="007267EE" w:rsidRDefault="00D87C33" w:rsidP="00CF1741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КМ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628BE" w:rsidRPr="007267EE" w:rsidRDefault="00886293" w:rsidP="00CF1741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7267EE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189.614.958,65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628BE" w:rsidRPr="007267EE" w:rsidRDefault="00886293" w:rsidP="00CF1741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7267EE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151.635.804,40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628BE" w:rsidRPr="007267EE" w:rsidRDefault="00886293" w:rsidP="00CF1741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7267EE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341.250.763,05</w:t>
            </w:r>
          </w:p>
        </w:tc>
      </w:tr>
      <w:tr w:rsidR="007628BE" w:rsidRPr="007267EE" w:rsidTr="00B93FF5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8BE" w:rsidRPr="007267EE" w:rsidRDefault="007628BE" w:rsidP="00CF1741">
            <w:pPr>
              <w:jc w:val="center"/>
              <w:rPr>
                <w:b/>
                <w:color w:val="000000"/>
                <w:sz w:val="16"/>
                <w:szCs w:val="16"/>
                <w:lang w:val="en-US" w:eastAsia="en-US"/>
              </w:rPr>
            </w:pPr>
            <w:r w:rsidRPr="007267EE">
              <w:rPr>
                <w:b/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8BE" w:rsidRPr="007267EE" w:rsidRDefault="007267EE" w:rsidP="00CF1741">
            <w:pPr>
              <w:jc w:val="center"/>
              <w:rPr>
                <w:b/>
                <w:color w:val="000000"/>
                <w:sz w:val="16"/>
                <w:szCs w:val="16"/>
                <w:lang w:val="en-US" w:eastAsia="en-US"/>
              </w:rPr>
            </w:pPr>
            <w:r w:rsidRPr="007267EE">
              <w:rPr>
                <w:b/>
                <w:color w:val="000000"/>
                <w:sz w:val="16"/>
                <w:szCs w:val="16"/>
                <w:lang w:val="en-US" w:eastAsia="en-US"/>
              </w:rPr>
              <w:t>55.56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8BE" w:rsidRPr="007267EE" w:rsidRDefault="007267EE" w:rsidP="00CF1741">
            <w:pPr>
              <w:jc w:val="center"/>
              <w:rPr>
                <w:b/>
                <w:color w:val="000000"/>
                <w:sz w:val="16"/>
                <w:szCs w:val="16"/>
                <w:lang w:val="en-US" w:eastAsia="en-US"/>
              </w:rPr>
            </w:pPr>
            <w:r w:rsidRPr="007267EE">
              <w:rPr>
                <w:b/>
                <w:color w:val="000000"/>
                <w:sz w:val="16"/>
                <w:szCs w:val="16"/>
                <w:lang w:val="en-US" w:eastAsia="en-US"/>
              </w:rPr>
              <w:t>44.44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8BE" w:rsidRPr="007267EE" w:rsidRDefault="007267EE" w:rsidP="00CF1741">
            <w:pPr>
              <w:jc w:val="center"/>
              <w:rPr>
                <w:b/>
                <w:color w:val="000000"/>
                <w:sz w:val="16"/>
                <w:szCs w:val="16"/>
                <w:lang w:val="en-US" w:eastAsia="en-US"/>
              </w:rPr>
            </w:pPr>
            <w:r w:rsidRPr="007267EE">
              <w:rPr>
                <w:b/>
                <w:color w:val="000000"/>
                <w:sz w:val="16"/>
                <w:szCs w:val="16"/>
                <w:lang w:val="en-US" w:eastAsia="en-US"/>
              </w:rPr>
              <w:t>100,00</w:t>
            </w:r>
          </w:p>
        </w:tc>
      </w:tr>
    </w:tbl>
    <w:p w:rsidR="007628BE" w:rsidRPr="007628BE" w:rsidRDefault="007628BE" w:rsidP="007628BE">
      <w:pPr>
        <w:spacing w:line="276" w:lineRule="auto"/>
        <w:jc w:val="both"/>
        <w:rPr>
          <w:i/>
        </w:rPr>
      </w:pPr>
    </w:p>
    <w:p w:rsidR="007267EE" w:rsidRDefault="007267EE" w:rsidP="007628BE">
      <w:pPr>
        <w:spacing w:line="276" w:lineRule="auto"/>
        <w:jc w:val="both"/>
        <w:rPr>
          <w:i/>
        </w:rPr>
      </w:pPr>
      <w:r>
        <w:rPr>
          <w:noProof/>
        </w:rPr>
        <w:drawing>
          <wp:inline distT="0" distB="0" distL="0" distR="0" wp14:anchorId="5B03795D" wp14:editId="2F53C60B">
            <wp:extent cx="5875020" cy="2361063"/>
            <wp:effectExtent l="0" t="0" r="11430" b="127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7267EE" w:rsidRDefault="007267EE" w:rsidP="007628BE">
      <w:pPr>
        <w:spacing w:line="276" w:lineRule="auto"/>
        <w:jc w:val="both"/>
        <w:rPr>
          <w:i/>
        </w:rPr>
      </w:pPr>
    </w:p>
    <w:p w:rsidR="007267EE" w:rsidRDefault="007267EE" w:rsidP="007628BE">
      <w:pPr>
        <w:spacing w:line="276" w:lineRule="auto"/>
        <w:jc w:val="both"/>
        <w:rPr>
          <w:i/>
        </w:rPr>
      </w:pPr>
    </w:p>
    <w:p w:rsidR="007628BE" w:rsidRPr="00785F86" w:rsidRDefault="00D87C33" w:rsidP="007628BE">
      <w:pPr>
        <w:spacing w:line="276" w:lineRule="auto"/>
        <w:jc w:val="both"/>
      </w:pPr>
      <w:r>
        <w:t>Табеларни</w:t>
      </w:r>
      <w:r w:rsidR="007628BE" w:rsidRPr="00785F86">
        <w:t xml:space="preserve"> </w:t>
      </w:r>
      <w:r>
        <w:t>и</w:t>
      </w:r>
      <w:r w:rsidR="007628BE" w:rsidRPr="00785F86">
        <w:t xml:space="preserve"> </w:t>
      </w:r>
      <w:r>
        <w:t>графички</w:t>
      </w:r>
      <w:r w:rsidR="007628BE" w:rsidRPr="00785F86">
        <w:t xml:space="preserve"> </w:t>
      </w:r>
      <w:r>
        <w:t>приказ</w:t>
      </w:r>
      <w:r w:rsidR="007628BE" w:rsidRPr="00785F86">
        <w:t xml:space="preserve"> </w:t>
      </w:r>
      <w:r>
        <w:t>укупног</w:t>
      </w:r>
      <w:r w:rsidR="007628BE" w:rsidRPr="00785F86">
        <w:t xml:space="preserve"> </w:t>
      </w:r>
      <w:r>
        <w:t>броја</w:t>
      </w:r>
      <w:r w:rsidR="007628BE" w:rsidRPr="00785F86">
        <w:t xml:space="preserve"> </w:t>
      </w:r>
      <w:r>
        <w:t>додијељених</w:t>
      </w:r>
      <w:r w:rsidR="007628BE" w:rsidRPr="00785F86">
        <w:t xml:space="preserve"> </w:t>
      </w:r>
      <w:r>
        <w:t>уговора</w:t>
      </w:r>
      <w:r w:rsidR="007628BE" w:rsidRPr="00785F86">
        <w:t xml:space="preserve"> </w:t>
      </w:r>
      <w:r>
        <w:t>за</w:t>
      </w:r>
      <w:r w:rsidR="007628BE" w:rsidRPr="00785F86">
        <w:t xml:space="preserve"> </w:t>
      </w:r>
      <w:r>
        <w:t>поступке</w:t>
      </w:r>
      <w:r w:rsidR="007628BE" w:rsidRPr="00785F86">
        <w:t xml:space="preserve"> „</w:t>
      </w:r>
      <w:r>
        <w:t>поглавље</w:t>
      </w:r>
      <w:r w:rsidR="007628BE" w:rsidRPr="00785F86">
        <w:t xml:space="preserve"> </w:t>
      </w:r>
      <w:r w:rsidR="00D71D45">
        <w:rPr>
          <w:lang w:val="sr-Latn-BA"/>
        </w:rPr>
        <w:t>V</w:t>
      </w:r>
      <w:r w:rsidR="007628BE" w:rsidRPr="00785F86">
        <w:t xml:space="preserve">“ </w:t>
      </w:r>
      <w:r>
        <w:t>у</w:t>
      </w:r>
      <w:r w:rsidR="007628BE" w:rsidRPr="00785F86">
        <w:t xml:space="preserve"> 202</w:t>
      </w:r>
      <w:r w:rsidR="007267EE" w:rsidRPr="00785F86">
        <w:t>2</w:t>
      </w:r>
      <w:r w:rsidR="007628BE" w:rsidRPr="00785F86">
        <w:t xml:space="preserve">. </w:t>
      </w:r>
      <w:r>
        <w:t>години</w:t>
      </w:r>
      <w:r w:rsidR="007628BE" w:rsidRPr="00785F86">
        <w:t xml:space="preserve"> </w:t>
      </w:r>
      <w:r>
        <w:t>према</w:t>
      </w:r>
      <w:r w:rsidR="007628BE" w:rsidRPr="00785F86">
        <w:t xml:space="preserve"> </w:t>
      </w:r>
      <w:r>
        <w:t>врсти</w:t>
      </w:r>
      <w:r w:rsidR="007628BE" w:rsidRPr="00785F86">
        <w:t xml:space="preserve"> </w:t>
      </w:r>
      <w:r>
        <w:t>поступка</w:t>
      </w:r>
      <w:r w:rsidR="007628BE" w:rsidRPr="00785F86">
        <w:t>:</w:t>
      </w:r>
    </w:p>
    <w:p w:rsidR="007628BE" w:rsidRPr="007628BE" w:rsidRDefault="007628BE" w:rsidP="007628BE">
      <w:pPr>
        <w:spacing w:line="276" w:lineRule="auto"/>
        <w:jc w:val="both"/>
        <w:rPr>
          <w:i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95"/>
        <w:gridCol w:w="3779"/>
        <w:gridCol w:w="2338"/>
        <w:gridCol w:w="2338"/>
      </w:tblGrid>
      <w:tr w:rsidR="007628BE" w:rsidRPr="00785F86" w:rsidTr="00CF1741">
        <w:trPr>
          <w:jc w:val="center"/>
        </w:trPr>
        <w:tc>
          <w:tcPr>
            <w:tcW w:w="9350" w:type="dxa"/>
            <w:gridSpan w:val="4"/>
            <w:shd w:val="clear" w:color="auto" w:fill="FFFF00"/>
          </w:tcPr>
          <w:p w:rsidR="007628BE" w:rsidRPr="00785F86" w:rsidRDefault="00D87C33" w:rsidP="0088629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Укупан</w:t>
            </w:r>
            <w:r w:rsidR="007628BE" w:rsidRPr="00785F8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број</w:t>
            </w:r>
            <w:r w:rsidR="007628BE" w:rsidRPr="00785F8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додијељених</w:t>
            </w:r>
            <w:r w:rsidR="007628BE" w:rsidRPr="00785F8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уговора</w:t>
            </w:r>
            <w:r w:rsidR="007628BE" w:rsidRPr="00785F8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за</w:t>
            </w:r>
            <w:r w:rsidR="007628BE" w:rsidRPr="00785F86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поступке</w:t>
            </w:r>
            <w:r w:rsidR="007628BE" w:rsidRPr="00785F86">
              <w:rPr>
                <w:b/>
                <w:sz w:val="16"/>
                <w:szCs w:val="16"/>
              </w:rPr>
              <w:t xml:space="preserve"> „</w:t>
            </w:r>
            <w:r>
              <w:rPr>
                <w:b/>
                <w:sz w:val="16"/>
                <w:szCs w:val="16"/>
              </w:rPr>
              <w:t>Поглавља</w:t>
            </w:r>
            <w:r w:rsidR="007628BE" w:rsidRPr="00785F86">
              <w:rPr>
                <w:b/>
                <w:sz w:val="16"/>
                <w:szCs w:val="16"/>
              </w:rPr>
              <w:t xml:space="preserve"> </w:t>
            </w:r>
            <w:r w:rsidR="00D71D45">
              <w:rPr>
                <w:b/>
                <w:sz w:val="16"/>
                <w:szCs w:val="16"/>
              </w:rPr>
              <w:t>V</w:t>
            </w:r>
            <w:r w:rsidR="007628BE" w:rsidRPr="00785F86">
              <w:rPr>
                <w:b/>
                <w:sz w:val="16"/>
                <w:szCs w:val="16"/>
              </w:rPr>
              <w:t xml:space="preserve">“  </w:t>
            </w:r>
            <w:r>
              <w:rPr>
                <w:b/>
                <w:sz w:val="16"/>
                <w:szCs w:val="16"/>
              </w:rPr>
              <w:t>у</w:t>
            </w:r>
            <w:r w:rsidR="007628BE" w:rsidRPr="00785F86">
              <w:rPr>
                <w:b/>
                <w:sz w:val="16"/>
                <w:szCs w:val="16"/>
              </w:rPr>
              <w:t xml:space="preserve"> 202</w:t>
            </w:r>
            <w:r w:rsidR="00886293" w:rsidRPr="00785F86">
              <w:rPr>
                <w:b/>
                <w:sz w:val="16"/>
                <w:szCs w:val="16"/>
              </w:rPr>
              <w:t>2</w:t>
            </w:r>
            <w:r w:rsidR="007628BE" w:rsidRPr="00785F86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години</w:t>
            </w:r>
            <w:r w:rsidR="007628BE" w:rsidRPr="00785F86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према</w:t>
            </w:r>
            <w:r w:rsidR="007628BE" w:rsidRPr="00785F8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врсти</w:t>
            </w:r>
            <w:r w:rsidR="007628BE" w:rsidRPr="00785F8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поступка</w:t>
            </w:r>
          </w:p>
        </w:tc>
      </w:tr>
      <w:tr w:rsidR="007628BE" w:rsidRPr="00785F86" w:rsidTr="00CF1741">
        <w:trPr>
          <w:jc w:val="center"/>
        </w:trPr>
        <w:tc>
          <w:tcPr>
            <w:tcW w:w="895" w:type="dxa"/>
            <w:shd w:val="clear" w:color="auto" w:fill="FFFF00"/>
          </w:tcPr>
          <w:p w:rsidR="007628BE" w:rsidRPr="00785F86" w:rsidRDefault="007628BE" w:rsidP="00CF174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9" w:type="dxa"/>
            <w:shd w:val="clear" w:color="auto" w:fill="FFFF00"/>
          </w:tcPr>
          <w:p w:rsidR="007628BE" w:rsidRPr="00785F86" w:rsidRDefault="00D87C33" w:rsidP="00D71D4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Конкурентски</w:t>
            </w:r>
            <w:r w:rsidR="007628BE" w:rsidRPr="00785F8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захтјев</w:t>
            </w:r>
            <w:r w:rsidR="007628BE" w:rsidRPr="00785F8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за</w:t>
            </w:r>
            <w:r w:rsidR="007628BE" w:rsidRPr="00785F8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достав</w:t>
            </w:r>
            <w:r w:rsidR="00D71D45">
              <w:rPr>
                <w:b/>
                <w:sz w:val="16"/>
                <w:szCs w:val="16"/>
                <w:lang w:val="sr-Cyrl-BA"/>
              </w:rPr>
              <w:t>љање</w:t>
            </w:r>
            <w:r w:rsidR="007628BE" w:rsidRPr="00785F8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понуда</w:t>
            </w:r>
          </w:p>
        </w:tc>
        <w:tc>
          <w:tcPr>
            <w:tcW w:w="2338" w:type="dxa"/>
            <w:shd w:val="clear" w:color="auto" w:fill="FFFF00"/>
          </w:tcPr>
          <w:p w:rsidR="007628BE" w:rsidRPr="00785F86" w:rsidRDefault="00D87C33" w:rsidP="00CF174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Директни</w:t>
            </w:r>
            <w:r w:rsidR="007628BE" w:rsidRPr="00785F8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споразум</w:t>
            </w:r>
          </w:p>
        </w:tc>
        <w:tc>
          <w:tcPr>
            <w:tcW w:w="2338" w:type="dxa"/>
            <w:shd w:val="clear" w:color="auto" w:fill="FFFF00"/>
          </w:tcPr>
          <w:p w:rsidR="007628BE" w:rsidRPr="00785F86" w:rsidRDefault="00D87C33" w:rsidP="00CF174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Укупно</w:t>
            </w:r>
          </w:p>
        </w:tc>
      </w:tr>
      <w:tr w:rsidR="007628BE" w:rsidRPr="00785F86" w:rsidTr="00CF1741">
        <w:trPr>
          <w:jc w:val="center"/>
        </w:trPr>
        <w:tc>
          <w:tcPr>
            <w:tcW w:w="895" w:type="dxa"/>
            <w:shd w:val="clear" w:color="auto" w:fill="FFFFFF" w:themeFill="background1"/>
          </w:tcPr>
          <w:p w:rsidR="007628BE" w:rsidRPr="00785F86" w:rsidRDefault="00D87C33" w:rsidP="00CF174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КМ</w:t>
            </w:r>
          </w:p>
        </w:tc>
        <w:tc>
          <w:tcPr>
            <w:tcW w:w="3779" w:type="dxa"/>
            <w:shd w:val="clear" w:color="auto" w:fill="FFFFFF" w:themeFill="background1"/>
          </w:tcPr>
          <w:p w:rsidR="007628BE" w:rsidRPr="00785F86" w:rsidRDefault="00886293" w:rsidP="00CF174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85F86">
              <w:rPr>
                <w:b/>
                <w:sz w:val="16"/>
                <w:szCs w:val="16"/>
              </w:rPr>
              <w:t>23.359</w:t>
            </w:r>
          </w:p>
        </w:tc>
        <w:tc>
          <w:tcPr>
            <w:tcW w:w="2338" w:type="dxa"/>
            <w:shd w:val="clear" w:color="auto" w:fill="FFFFFF" w:themeFill="background1"/>
          </w:tcPr>
          <w:p w:rsidR="007628BE" w:rsidRPr="00785F86" w:rsidRDefault="00886293" w:rsidP="00CF174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85F86">
              <w:rPr>
                <w:b/>
                <w:sz w:val="16"/>
                <w:szCs w:val="16"/>
              </w:rPr>
              <w:t>110.494</w:t>
            </w:r>
          </w:p>
        </w:tc>
        <w:tc>
          <w:tcPr>
            <w:tcW w:w="2338" w:type="dxa"/>
            <w:shd w:val="clear" w:color="auto" w:fill="FFFFFF" w:themeFill="background1"/>
          </w:tcPr>
          <w:p w:rsidR="007628BE" w:rsidRPr="00785F86" w:rsidRDefault="00886293" w:rsidP="00CF174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85F86">
              <w:rPr>
                <w:b/>
                <w:sz w:val="16"/>
                <w:szCs w:val="16"/>
              </w:rPr>
              <w:t>133.853</w:t>
            </w:r>
          </w:p>
        </w:tc>
      </w:tr>
      <w:tr w:rsidR="007628BE" w:rsidRPr="00785F86" w:rsidTr="00CF1741">
        <w:trPr>
          <w:jc w:val="center"/>
        </w:trPr>
        <w:tc>
          <w:tcPr>
            <w:tcW w:w="895" w:type="dxa"/>
          </w:tcPr>
          <w:p w:rsidR="007628BE" w:rsidRPr="00785F86" w:rsidRDefault="007628BE" w:rsidP="00CF174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85F86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3779" w:type="dxa"/>
          </w:tcPr>
          <w:p w:rsidR="007628BE" w:rsidRPr="00785F86" w:rsidRDefault="007267EE" w:rsidP="00CF174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85F86">
              <w:rPr>
                <w:b/>
                <w:sz w:val="16"/>
                <w:szCs w:val="16"/>
              </w:rPr>
              <w:t>17.45</w:t>
            </w:r>
          </w:p>
        </w:tc>
        <w:tc>
          <w:tcPr>
            <w:tcW w:w="2338" w:type="dxa"/>
          </w:tcPr>
          <w:p w:rsidR="007628BE" w:rsidRPr="00785F86" w:rsidRDefault="007267EE" w:rsidP="00CF174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85F86">
              <w:rPr>
                <w:b/>
                <w:sz w:val="16"/>
                <w:szCs w:val="16"/>
              </w:rPr>
              <w:t>82.55</w:t>
            </w:r>
          </w:p>
        </w:tc>
        <w:tc>
          <w:tcPr>
            <w:tcW w:w="2338" w:type="dxa"/>
          </w:tcPr>
          <w:p w:rsidR="007628BE" w:rsidRPr="00785F86" w:rsidRDefault="007267EE" w:rsidP="00CF174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85F86">
              <w:rPr>
                <w:b/>
                <w:sz w:val="16"/>
                <w:szCs w:val="16"/>
              </w:rPr>
              <w:t>100</w:t>
            </w:r>
          </w:p>
        </w:tc>
      </w:tr>
    </w:tbl>
    <w:p w:rsidR="007628BE" w:rsidRPr="007628BE" w:rsidRDefault="007628BE" w:rsidP="007628BE">
      <w:pPr>
        <w:spacing w:line="276" w:lineRule="auto"/>
        <w:jc w:val="both"/>
        <w:rPr>
          <w:i/>
        </w:rPr>
      </w:pPr>
    </w:p>
    <w:p w:rsidR="007628BE" w:rsidRPr="007628BE" w:rsidRDefault="007267EE" w:rsidP="007628BE">
      <w:pPr>
        <w:spacing w:line="276" w:lineRule="auto"/>
        <w:jc w:val="both"/>
        <w:rPr>
          <w:i/>
        </w:rPr>
      </w:pPr>
      <w:r>
        <w:rPr>
          <w:noProof/>
        </w:rPr>
        <w:lastRenderedPageBreak/>
        <w:drawing>
          <wp:inline distT="0" distB="0" distL="0" distR="0" wp14:anchorId="3BE164FF" wp14:editId="50EC4BAC">
            <wp:extent cx="5922645" cy="2408830"/>
            <wp:effectExtent l="0" t="0" r="1905" b="10795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7628BE" w:rsidRPr="007628BE" w:rsidRDefault="007628BE" w:rsidP="007628BE">
      <w:pPr>
        <w:spacing w:line="276" w:lineRule="auto"/>
        <w:jc w:val="both"/>
        <w:rPr>
          <w:i/>
        </w:rPr>
      </w:pPr>
    </w:p>
    <w:p w:rsidR="007628BE" w:rsidRPr="00785F86" w:rsidRDefault="00D87C33" w:rsidP="007628BE">
      <w:pPr>
        <w:spacing w:line="276" w:lineRule="auto"/>
        <w:jc w:val="both"/>
      </w:pPr>
      <w:r>
        <w:t>У</w:t>
      </w:r>
      <w:r w:rsidR="007628BE" w:rsidRPr="00785F86">
        <w:t xml:space="preserve"> </w:t>
      </w:r>
      <w:r>
        <w:t>члану</w:t>
      </w:r>
      <w:r w:rsidR="007628BE" w:rsidRPr="00785F86">
        <w:t xml:space="preserve"> 1. </w:t>
      </w:r>
      <w:r>
        <w:t>став</w:t>
      </w:r>
      <w:r w:rsidR="007628BE" w:rsidRPr="00785F86">
        <w:t xml:space="preserve"> (3) </w:t>
      </w:r>
      <w:r>
        <w:t>Правилника</w:t>
      </w:r>
      <w:r w:rsidR="007628BE" w:rsidRPr="00785F86">
        <w:t xml:space="preserve"> </w:t>
      </w:r>
      <w:r>
        <w:t>о</w:t>
      </w:r>
      <w:r w:rsidR="007628BE" w:rsidRPr="00785F86">
        <w:t xml:space="preserve"> </w:t>
      </w:r>
      <w:r>
        <w:t>поступку</w:t>
      </w:r>
      <w:r w:rsidR="007628BE" w:rsidRPr="00785F86">
        <w:t xml:space="preserve"> </w:t>
      </w:r>
      <w:r>
        <w:t>додјеле</w:t>
      </w:r>
      <w:r w:rsidR="007628BE" w:rsidRPr="00785F86">
        <w:t xml:space="preserve"> </w:t>
      </w:r>
      <w:r>
        <w:t>уговора</w:t>
      </w:r>
      <w:r w:rsidR="007628BE" w:rsidRPr="00785F86">
        <w:t xml:space="preserve"> </w:t>
      </w:r>
      <w:r>
        <w:t>о</w:t>
      </w:r>
      <w:r w:rsidR="007628BE" w:rsidRPr="00785F86">
        <w:t xml:space="preserve"> </w:t>
      </w:r>
      <w:r>
        <w:t>услугама</w:t>
      </w:r>
      <w:r w:rsidR="007628BE" w:rsidRPr="00785F86">
        <w:t xml:space="preserve"> </w:t>
      </w:r>
      <w:r>
        <w:t>из</w:t>
      </w:r>
      <w:r w:rsidR="007628BE" w:rsidRPr="00785F86">
        <w:t xml:space="preserve"> </w:t>
      </w:r>
      <w:r>
        <w:t>Анекса</w:t>
      </w:r>
      <w:r w:rsidR="007628BE" w:rsidRPr="00785F86">
        <w:t xml:space="preserve"> </w:t>
      </w:r>
      <w:r w:rsidR="00D71D45">
        <w:rPr>
          <w:lang w:val="sr-Latn-BA"/>
        </w:rPr>
        <w:t>II</w:t>
      </w:r>
      <w:r w:rsidR="007628BE" w:rsidRPr="00785F86">
        <w:t xml:space="preserve"> </w:t>
      </w:r>
      <w:r>
        <w:t>Дио</w:t>
      </w:r>
      <w:r w:rsidR="007628BE" w:rsidRPr="00785F86">
        <w:t xml:space="preserve"> </w:t>
      </w:r>
      <w:r>
        <w:t>Б</w:t>
      </w:r>
      <w:r w:rsidR="007628BE" w:rsidRPr="00785F86">
        <w:t xml:space="preserve"> </w:t>
      </w:r>
      <w:r>
        <w:t>Закона</w:t>
      </w:r>
      <w:r w:rsidR="007628BE" w:rsidRPr="00785F86">
        <w:t xml:space="preserve"> </w:t>
      </w:r>
      <w:r>
        <w:t>предвиђено</w:t>
      </w:r>
      <w:r w:rsidR="007628BE" w:rsidRPr="00785F86">
        <w:t xml:space="preserve"> </w:t>
      </w:r>
      <w:r>
        <w:t>је</w:t>
      </w:r>
      <w:r w:rsidR="007628BE" w:rsidRPr="00785F86">
        <w:t xml:space="preserve"> </w:t>
      </w:r>
      <w:r>
        <w:t>да</w:t>
      </w:r>
      <w:r w:rsidR="007628BE" w:rsidRPr="00785F86">
        <w:t xml:space="preserve"> </w:t>
      </w:r>
      <w:r>
        <w:t>уговорни</w:t>
      </w:r>
      <w:r w:rsidR="007628BE" w:rsidRPr="00785F86">
        <w:t xml:space="preserve"> </w:t>
      </w:r>
      <w:r>
        <w:t>орган</w:t>
      </w:r>
      <w:r w:rsidR="007628BE" w:rsidRPr="00785F86">
        <w:t xml:space="preserve"> </w:t>
      </w:r>
      <w:r>
        <w:t>из</w:t>
      </w:r>
      <w:r w:rsidR="007628BE" w:rsidRPr="00785F86">
        <w:t xml:space="preserve"> </w:t>
      </w:r>
      <w:r>
        <w:t>чл</w:t>
      </w:r>
      <w:r w:rsidR="007628BE" w:rsidRPr="00785F86">
        <w:t xml:space="preserve">. 4. </w:t>
      </w:r>
      <w:r>
        <w:t>и</w:t>
      </w:r>
      <w:r w:rsidR="007628BE" w:rsidRPr="00785F86">
        <w:t xml:space="preserve"> 5. </w:t>
      </w:r>
      <w:r>
        <w:t>Закона</w:t>
      </w:r>
      <w:r w:rsidR="007628BE" w:rsidRPr="00785F86">
        <w:t xml:space="preserve"> </w:t>
      </w:r>
      <w:r>
        <w:t>могу</w:t>
      </w:r>
      <w:r w:rsidR="007628BE" w:rsidRPr="00785F86">
        <w:t xml:space="preserve"> </w:t>
      </w:r>
      <w:r>
        <w:t>за</w:t>
      </w:r>
      <w:r w:rsidR="007628BE" w:rsidRPr="00785F86">
        <w:t xml:space="preserve"> </w:t>
      </w:r>
      <w:r>
        <w:t>набавку</w:t>
      </w:r>
      <w:r w:rsidR="007628BE" w:rsidRPr="00785F86">
        <w:t xml:space="preserve"> </w:t>
      </w:r>
      <w:r>
        <w:t>поменутих</w:t>
      </w:r>
      <w:r w:rsidR="007628BE" w:rsidRPr="00785F86">
        <w:t xml:space="preserve"> </w:t>
      </w:r>
      <w:r>
        <w:t>услуга</w:t>
      </w:r>
      <w:r w:rsidR="007628BE" w:rsidRPr="00785F86">
        <w:t xml:space="preserve"> </w:t>
      </w:r>
      <w:r>
        <w:t>провести</w:t>
      </w:r>
      <w:r w:rsidR="007628BE" w:rsidRPr="00785F86">
        <w:t xml:space="preserve"> </w:t>
      </w:r>
      <w:r>
        <w:t>и</w:t>
      </w:r>
      <w:r w:rsidR="007628BE" w:rsidRPr="00785F86">
        <w:t xml:space="preserve"> </w:t>
      </w:r>
      <w:r>
        <w:t>један</w:t>
      </w:r>
      <w:r w:rsidR="007628BE" w:rsidRPr="00785F86">
        <w:t xml:space="preserve"> </w:t>
      </w:r>
      <w:r>
        <w:t>од</w:t>
      </w:r>
      <w:r w:rsidR="007628BE" w:rsidRPr="00785F86">
        <w:t xml:space="preserve"> </w:t>
      </w:r>
      <w:r>
        <w:t>поступака</w:t>
      </w:r>
      <w:r w:rsidR="007628BE" w:rsidRPr="00785F86">
        <w:t xml:space="preserve"> </w:t>
      </w:r>
      <w:r>
        <w:t>јавних</w:t>
      </w:r>
      <w:r w:rsidR="007628BE" w:rsidRPr="00785F86">
        <w:t xml:space="preserve"> </w:t>
      </w:r>
      <w:r>
        <w:t>набавки</w:t>
      </w:r>
      <w:r w:rsidR="007628BE" w:rsidRPr="00785F86">
        <w:t xml:space="preserve"> </w:t>
      </w:r>
      <w:r>
        <w:t>дефинисаних</w:t>
      </w:r>
      <w:r w:rsidR="007628BE" w:rsidRPr="00785F86">
        <w:t xml:space="preserve"> </w:t>
      </w:r>
      <w:r>
        <w:t>у</w:t>
      </w:r>
      <w:r w:rsidR="007628BE" w:rsidRPr="00785F86">
        <w:t xml:space="preserve"> </w:t>
      </w:r>
      <w:r>
        <w:t>Поглављу</w:t>
      </w:r>
      <w:r w:rsidR="007628BE" w:rsidRPr="00785F86">
        <w:t xml:space="preserve"> </w:t>
      </w:r>
      <w:r w:rsidR="00D71D45">
        <w:t>V</w:t>
      </w:r>
      <w:r w:rsidR="007628BE" w:rsidRPr="00785F86">
        <w:t xml:space="preserve"> </w:t>
      </w:r>
      <w:r>
        <w:t>Закона</w:t>
      </w:r>
      <w:r w:rsidR="007628BE" w:rsidRPr="00785F86">
        <w:t xml:space="preserve"> </w:t>
      </w:r>
      <w:r>
        <w:t>када</w:t>
      </w:r>
      <w:r w:rsidR="007628BE" w:rsidRPr="00785F86">
        <w:t xml:space="preserve"> </w:t>
      </w:r>
      <w:r>
        <w:t>је</w:t>
      </w:r>
      <w:r w:rsidR="007628BE" w:rsidRPr="00785F86">
        <w:t xml:space="preserve"> </w:t>
      </w:r>
      <w:r>
        <w:t>процијењена</w:t>
      </w:r>
      <w:r w:rsidR="007628BE" w:rsidRPr="00785F86">
        <w:t xml:space="preserve"> </w:t>
      </w:r>
      <w:r>
        <w:t>вриједност</w:t>
      </w:r>
      <w:r w:rsidR="007628BE" w:rsidRPr="00785F86">
        <w:t xml:space="preserve"> </w:t>
      </w:r>
      <w:r>
        <w:t>набавке</w:t>
      </w:r>
      <w:r w:rsidR="007628BE" w:rsidRPr="00785F86">
        <w:t xml:space="preserve"> </w:t>
      </w:r>
      <w:r>
        <w:t>у</w:t>
      </w:r>
      <w:r w:rsidR="007628BE" w:rsidRPr="00785F86">
        <w:t xml:space="preserve"> </w:t>
      </w:r>
      <w:r>
        <w:t>складу</w:t>
      </w:r>
      <w:r w:rsidR="007628BE" w:rsidRPr="00785F86">
        <w:t xml:space="preserve"> </w:t>
      </w:r>
      <w:r>
        <w:t>са</w:t>
      </w:r>
      <w:r w:rsidR="007628BE" w:rsidRPr="00785F86">
        <w:t xml:space="preserve"> </w:t>
      </w:r>
      <w:r>
        <w:t>чланом</w:t>
      </w:r>
      <w:r w:rsidR="007628BE" w:rsidRPr="00785F86">
        <w:t xml:space="preserve"> 87. </w:t>
      </w:r>
      <w:r>
        <w:t>став</w:t>
      </w:r>
      <w:r w:rsidR="007628BE" w:rsidRPr="00785F86">
        <w:t xml:space="preserve"> (2) </w:t>
      </w:r>
      <w:r>
        <w:t>и</w:t>
      </w:r>
      <w:r w:rsidR="007628BE" w:rsidRPr="00785F86">
        <w:t xml:space="preserve"> (3) </w:t>
      </w:r>
      <w:r>
        <w:t>Закона</w:t>
      </w:r>
      <w:r w:rsidR="007628BE" w:rsidRPr="00785F86">
        <w:t xml:space="preserve">. </w:t>
      </w:r>
    </w:p>
    <w:p w:rsidR="007628BE" w:rsidRPr="007628BE" w:rsidRDefault="007628BE" w:rsidP="007628BE">
      <w:pPr>
        <w:spacing w:line="276" w:lineRule="auto"/>
        <w:jc w:val="both"/>
        <w:rPr>
          <w:i/>
        </w:rPr>
      </w:pPr>
    </w:p>
    <w:p w:rsidR="007628BE" w:rsidRPr="00785F86" w:rsidRDefault="00D87C33" w:rsidP="007628BE">
      <w:pPr>
        <w:spacing w:line="276" w:lineRule="auto"/>
        <w:jc w:val="both"/>
      </w:pPr>
      <w:r>
        <w:t>У</w:t>
      </w:r>
      <w:r w:rsidR="007628BE" w:rsidRPr="00785F86">
        <w:t xml:space="preserve"> </w:t>
      </w:r>
      <w:r>
        <w:t>случају</w:t>
      </w:r>
      <w:r w:rsidR="007628BE" w:rsidRPr="00785F86">
        <w:t xml:space="preserve"> </w:t>
      </w:r>
      <w:r>
        <w:t>набавке</w:t>
      </w:r>
      <w:r w:rsidR="007628BE" w:rsidRPr="00785F86">
        <w:t xml:space="preserve"> </w:t>
      </w:r>
      <w:r>
        <w:t>примјеном</w:t>
      </w:r>
      <w:r w:rsidR="007628BE" w:rsidRPr="00785F86">
        <w:t xml:space="preserve"> </w:t>
      </w:r>
      <w:r>
        <w:t>једног</w:t>
      </w:r>
      <w:r w:rsidR="007628BE" w:rsidRPr="00785F86">
        <w:t xml:space="preserve"> </w:t>
      </w:r>
      <w:r>
        <w:t>од</w:t>
      </w:r>
      <w:r w:rsidR="007628BE" w:rsidRPr="00785F86">
        <w:t xml:space="preserve"> </w:t>
      </w:r>
      <w:r>
        <w:t>поступака</w:t>
      </w:r>
      <w:r w:rsidR="007628BE" w:rsidRPr="00785F86">
        <w:t xml:space="preserve"> </w:t>
      </w:r>
      <w:r>
        <w:t>јавних</w:t>
      </w:r>
      <w:r w:rsidR="007628BE" w:rsidRPr="00785F86">
        <w:t xml:space="preserve"> </w:t>
      </w:r>
      <w:r>
        <w:t>набавки</w:t>
      </w:r>
      <w:r w:rsidR="007628BE" w:rsidRPr="00785F86">
        <w:t xml:space="preserve"> </w:t>
      </w:r>
      <w:r>
        <w:t>дефинисаних</w:t>
      </w:r>
      <w:r w:rsidR="007628BE" w:rsidRPr="00785F86">
        <w:t xml:space="preserve"> </w:t>
      </w:r>
      <w:r>
        <w:t>у</w:t>
      </w:r>
      <w:r w:rsidR="007628BE" w:rsidRPr="00785F86">
        <w:t xml:space="preserve"> </w:t>
      </w:r>
      <w:r>
        <w:t>Поглављу</w:t>
      </w:r>
      <w:r w:rsidR="007628BE" w:rsidRPr="00785F86">
        <w:t xml:space="preserve"> </w:t>
      </w:r>
      <w:r w:rsidR="00D71D45">
        <w:t>V</w:t>
      </w:r>
      <w:r w:rsidR="007628BE" w:rsidRPr="00785F86">
        <w:t xml:space="preserve"> </w:t>
      </w:r>
      <w:r>
        <w:t>Закона</w:t>
      </w:r>
      <w:r w:rsidR="007628BE" w:rsidRPr="00785F86">
        <w:t xml:space="preserve"> </w:t>
      </w:r>
      <w:r>
        <w:t>не</w:t>
      </w:r>
      <w:r w:rsidR="007628BE" w:rsidRPr="00785F86">
        <w:t xml:space="preserve"> </w:t>
      </w:r>
      <w:r>
        <w:t>примјењују</w:t>
      </w:r>
      <w:r w:rsidR="007628BE" w:rsidRPr="00785F86">
        <w:t xml:space="preserve"> </w:t>
      </w:r>
      <w:r>
        <w:t>се</w:t>
      </w:r>
      <w:r w:rsidR="007628BE" w:rsidRPr="00785F86">
        <w:t xml:space="preserve"> </w:t>
      </w:r>
      <w:r>
        <w:t>одредбе</w:t>
      </w:r>
      <w:r w:rsidR="007628BE" w:rsidRPr="00785F86">
        <w:t xml:space="preserve"> </w:t>
      </w:r>
      <w:r>
        <w:t>Правилника</w:t>
      </w:r>
      <w:r w:rsidR="007628BE" w:rsidRPr="00785F86">
        <w:t xml:space="preserve"> </w:t>
      </w:r>
      <w:r>
        <w:t>о</w:t>
      </w:r>
      <w:r w:rsidR="007628BE" w:rsidRPr="00785F86">
        <w:t xml:space="preserve"> </w:t>
      </w:r>
      <w:r>
        <w:t>поступку</w:t>
      </w:r>
      <w:r w:rsidR="007628BE" w:rsidRPr="00785F86">
        <w:t xml:space="preserve"> </w:t>
      </w:r>
      <w:r>
        <w:t>додјеле</w:t>
      </w:r>
      <w:r w:rsidR="007628BE" w:rsidRPr="00785F86">
        <w:t xml:space="preserve"> </w:t>
      </w:r>
      <w:r>
        <w:t>уговора</w:t>
      </w:r>
      <w:r w:rsidR="007628BE" w:rsidRPr="00785F86">
        <w:t xml:space="preserve"> </w:t>
      </w:r>
      <w:r>
        <w:t>о</w:t>
      </w:r>
      <w:r w:rsidR="007628BE" w:rsidRPr="00785F86">
        <w:t xml:space="preserve"> </w:t>
      </w:r>
      <w:r>
        <w:t>услугама</w:t>
      </w:r>
      <w:r w:rsidR="007628BE" w:rsidRPr="00785F86">
        <w:t xml:space="preserve"> </w:t>
      </w:r>
      <w:r>
        <w:t>из</w:t>
      </w:r>
      <w:r w:rsidR="007628BE" w:rsidRPr="00785F86">
        <w:t xml:space="preserve"> </w:t>
      </w:r>
      <w:r>
        <w:t>Анекса</w:t>
      </w:r>
      <w:r w:rsidR="007628BE" w:rsidRPr="00785F86">
        <w:t xml:space="preserve"> </w:t>
      </w:r>
      <w:r w:rsidR="00D71D45">
        <w:t>II</w:t>
      </w:r>
      <w:r w:rsidR="007628BE" w:rsidRPr="00785F86">
        <w:t xml:space="preserve"> </w:t>
      </w:r>
      <w:r>
        <w:t>Дио</w:t>
      </w:r>
      <w:r w:rsidR="007628BE" w:rsidRPr="00785F86">
        <w:t xml:space="preserve"> </w:t>
      </w:r>
      <w:r>
        <w:t>Б</w:t>
      </w:r>
      <w:r w:rsidR="007628BE" w:rsidRPr="00785F86">
        <w:t xml:space="preserve"> </w:t>
      </w:r>
      <w:r>
        <w:t>Закона</w:t>
      </w:r>
      <w:r w:rsidR="007628BE" w:rsidRPr="00785F86">
        <w:t>.</w:t>
      </w:r>
    </w:p>
    <w:p w:rsidR="007628BE" w:rsidRPr="007628BE" w:rsidRDefault="007628BE" w:rsidP="007628BE">
      <w:pPr>
        <w:spacing w:line="276" w:lineRule="auto"/>
        <w:jc w:val="both"/>
        <w:rPr>
          <w:i/>
        </w:rPr>
      </w:pPr>
    </w:p>
    <w:p w:rsidR="007628BE" w:rsidRPr="00A421AD" w:rsidRDefault="00D87C33" w:rsidP="007628BE">
      <w:pPr>
        <w:pStyle w:val="Heading3"/>
        <w:rPr>
          <w:rFonts w:ascii="Times New Roman" w:hAnsi="Times New Roman" w:cs="Times New Roman"/>
        </w:rPr>
      </w:pPr>
      <w:bookmarkStart w:id="59" w:name="_Toc72317998"/>
      <w:bookmarkStart w:id="60" w:name="_Toc99444188"/>
      <w:bookmarkStart w:id="61" w:name="_Toc130472232"/>
      <w:r>
        <w:rPr>
          <w:rFonts w:ascii="Times New Roman" w:hAnsi="Times New Roman" w:cs="Times New Roman"/>
        </w:rPr>
        <w:t>Анализа</w:t>
      </w:r>
      <w:r w:rsidR="007628BE" w:rsidRPr="00A42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конкурентског</w:t>
      </w:r>
      <w:r w:rsidR="007628BE" w:rsidRPr="00A42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захтјева</w:t>
      </w:r>
      <w:r w:rsidR="007628BE" w:rsidRPr="00A42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</w:t>
      </w:r>
      <w:r w:rsidR="007628BE" w:rsidRPr="00A42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доставу</w:t>
      </w:r>
      <w:r w:rsidR="007628BE" w:rsidRPr="00A42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понуда</w:t>
      </w:r>
      <w:bookmarkEnd w:id="59"/>
      <w:bookmarkEnd w:id="60"/>
      <w:bookmarkEnd w:id="61"/>
    </w:p>
    <w:p w:rsidR="007628BE" w:rsidRPr="00785F86" w:rsidRDefault="007628BE" w:rsidP="007628BE">
      <w:pPr>
        <w:spacing w:line="276" w:lineRule="auto"/>
        <w:jc w:val="both"/>
      </w:pPr>
    </w:p>
    <w:p w:rsidR="007628BE" w:rsidRPr="00785F86" w:rsidRDefault="00D87C33" w:rsidP="007628BE">
      <w:pPr>
        <w:spacing w:line="276" w:lineRule="auto"/>
        <w:jc w:val="both"/>
        <w:rPr>
          <w:color w:val="000000"/>
        </w:rPr>
      </w:pPr>
      <w:r>
        <w:t>Вриједност</w:t>
      </w:r>
      <w:r w:rsidR="007628BE" w:rsidRPr="00785F86">
        <w:t xml:space="preserve"> </w:t>
      </w:r>
      <w:r>
        <w:t>додијељених</w:t>
      </w:r>
      <w:r w:rsidR="007628BE" w:rsidRPr="00785F86">
        <w:t xml:space="preserve"> </w:t>
      </w:r>
      <w:r>
        <w:t>уговора</w:t>
      </w:r>
      <w:r w:rsidR="007628BE" w:rsidRPr="00785F86">
        <w:t xml:space="preserve"> </w:t>
      </w:r>
      <w:r>
        <w:t>у</w:t>
      </w:r>
      <w:r w:rsidR="007628BE" w:rsidRPr="00785F86">
        <w:t xml:space="preserve"> </w:t>
      </w:r>
      <w:r>
        <w:t>конкурентском</w:t>
      </w:r>
      <w:r w:rsidR="007628BE" w:rsidRPr="00785F86">
        <w:t xml:space="preserve"> </w:t>
      </w:r>
      <w:r>
        <w:t>захтјеву</w:t>
      </w:r>
      <w:r w:rsidR="00761F1D">
        <w:t xml:space="preserve"> </w:t>
      </w:r>
      <w:r>
        <w:t>за</w:t>
      </w:r>
      <w:r w:rsidR="00761F1D">
        <w:t xml:space="preserve"> </w:t>
      </w:r>
      <w:r>
        <w:t>доставу</w:t>
      </w:r>
      <w:r w:rsidR="00761F1D">
        <w:t xml:space="preserve"> </w:t>
      </w:r>
      <w:r>
        <w:t>понуда</w:t>
      </w:r>
      <w:r w:rsidR="00761F1D">
        <w:t xml:space="preserve"> </w:t>
      </w:r>
      <w:r>
        <w:t>у</w:t>
      </w:r>
      <w:r w:rsidR="00761F1D">
        <w:t xml:space="preserve"> 2022</w:t>
      </w:r>
      <w:r w:rsidR="007628BE" w:rsidRPr="00785F86">
        <w:t xml:space="preserve">. </w:t>
      </w:r>
      <w:r>
        <w:t>години</w:t>
      </w:r>
      <w:r w:rsidR="007628BE" w:rsidRPr="00785F86">
        <w:t xml:space="preserve"> </w:t>
      </w:r>
      <w:r>
        <w:t>износи</w:t>
      </w:r>
      <w:r w:rsidR="007628BE" w:rsidRPr="00785F86">
        <w:t xml:space="preserve"> </w:t>
      </w:r>
      <w:r w:rsidR="00785F86" w:rsidRPr="00865242">
        <w:rPr>
          <w:b/>
          <w:bCs/>
          <w:color w:val="000000"/>
          <w:lang w:eastAsia="en-US"/>
        </w:rPr>
        <w:t>189.614.958,65</w:t>
      </w:r>
      <w:r w:rsidR="002E1D3B" w:rsidRPr="00865242">
        <w:rPr>
          <w:b/>
          <w:bCs/>
          <w:color w:val="000000"/>
          <w:lang w:eastAsia="en-US"/>
        </w:rPr>
        <w:t xml:space="preserve"> </w:t>
      </w:r>
      <w:r>
        <w:rPr>
          <w:color w:val="000000"/>
        </w:rPr>
        <w:t>КМ</w:t>
      </w:r>
      <w:r w:rsidR="007628BE" w:rsidRPr="00785F86">
        <w:rPr>
          <w:color w:val="000000"/>
        </w:rPr>
        <w:t xml:space="preserve"> </w:t>
      </w:r>
      <w:r>
        <w:rPr>
          <w:color w:val="000000"/>
        </w:rPr>
        <w:t>или</w:t>
      </w:r>
      <w:r w:rsidR="007628BE" w:rsidRPr="00785F86">
        <w:rPr>
          <w:color w:val="000000"/>
        </w:rPr>
        <w:t xml:space="preserve"> </w:t>
      </w:r>
      <w:r w:rsidR="00785F86" w:rsidRPr="00785F86">
        <w:rPr>
          <w:color w:val="000000"/>
          <w:lang w:eastAsia="en-US"/>
        </w:rPr>
        <w:t>55.56</w:t>
      </w:r>
      <w:r w:rsidR="007628BE" w:rsidRPr="00785F86">
        <w:rPr>
          <w:color w:val="000000"/>
          <w:lang w:eastAsia="en-US"/>
        </w:rPr>
        <w:t> </w:t>
      </w:r>
      <w:r w:rsidR="007628BE" w:rsidRPr="00785F86">
        <w:rPr>
          <w:color w:val="000000"/>
        </w:rPr>
        <w:t xml:space="preserve">% </w:t>
      </w:r>
      <w:r>
        <w:rPr>
          <w:color w:val="000000"/>
        </w:rPr>
        <w:t>од</w:t>
      </w:r>
      <w:r w:rsidR="007628BE" w:rsidRPr="00785F86">
        <w:rPr>
          <w:color w:val="000000"/>
        </w:rPr>
        <w:t xml:space="preserve"> </w:t>
      </w:r>
      <w:r>
        <w:rPr>
          <w:color w:val="000000"/>
        </w:rPr>
        <w:t>свих</w:t>
      </w:r>
      <w:r w:rsidR="007628BE" w:rsidRPr="00785F86">
        <w:rPr>
          <w:color w:val="000000"/>
        </w:rPr>
        <w:t xml:space="preserve"> </w:t>
      </w:r>
      <w:r>
        <w:rPr>
          <w:color w:val="000000"/>
        </w:rPr>
        <w:t>додијељених</w:t>
      </w:r>
      <w:r w:rsidR="007628BE" w:rsidRPr="00785F86">
        <w:rPr>
          <w:color w:val="000000"/>
        </w:rPr>
        <w:t xml:space="preserve"> </w:t>
      </w:r>
      <w:r>
        <w:rPr>
          <w:color w:val="000000"/>
        </w:rPr>
        <w:t>уговора</w:t>
      </w:r>
      <w:r w:rsidR="007628BE" w:rsidRPr="00785F86">
        <w:rPr>
          <w:color w:val="000000"/>
        </w:rPr>
        <w:t xml:space="preserve"> </w:t>
      </w:r>
      <w:r>
        <w:rPr>
          <w:color w:val="000000"/>
        </w:rPr>
        <w:t>у</w:t>
      </w:r>
      <w:r w:rsidR="007628BE" w:rsidRPr="00785F86">
        <w:rPr>
          <w:color w:val="000000"/>
        </w:rPr>
        <w:t xml:space="preserve"> </w:t>
      </w:r>
      <w:r>
        <w:rPr>
          <w:color w:val="000000"/>
        </w:rPr>
        <w:t>поступцима</w:t>
      </w:r>
      <w:r w:rsidR="007628BE" w:rsidRPr="00785F86">
        <w:rPr>
          <w:color w:val="000000"/>
        </w:rPr>
        <w:t xml:space="preserve"> „</w:t>
      </w:r>
      <w:r>
        <w:rPr>
          <w:color w:val="000000"/>
        </w:rPr>
        <w:t>Поглавља</w:t>
      </w:r>
      <w:r w:rsidR="007628BE" w:rsidRPr="00785F86">
        <w:rPr>
          <w:color w:val="000000"/>
        </w:rPr>
        <w:t xml:space="preserve"> </w:t>
      </w:r>
      <w:r w:rsidR="00D71D45">
        <w:rPr>
          <w:color w:val="000000"/>
        </w:rPr>
        <w:t>V</w:t>
      </w:r>
      <w:r w:rsidR="007628BE" w:rsidRPr="00785F86">
        <w:rPr>
          <w:color w:val="000000"/>
        </w:rPr>
        <w:t xml:space="preserve">“, </w:t>
      </w:r>
      <w:r>
        <w:rPr>
          <w:color w:val="000000" w:themeColor="text1"/>
        </w:rPr>
        <w:t>односно</w:t>
      </w:r>
      <w:r w:rsidR="007628BE" w:rsidRPr="00785F86">
        <w:rPr>
          <w:color w:val="000000" w:themeColor="text1"/>
        </w:rPr>
        <w:t xml:space="preserve"> </w:t>
      </w:r>
      <w:r w:rsidR="00785F86" w:rsidRPr="00785F86">
        <w:rPr>
          <w:color w:val="000000" w:themeColor="text1"/>
        </w:rPr>
        <w:t>4.30</w:t>
      </w:r>
      <w:r w:rsidR="007628BE" w:rsidRPr="00785F86">
        <w:rPr>
          <w:color w:val="000000" w:themeColor="text1"/>
        </w:rPr>
        <w:t xml:space="preserve"> % </w:t>
      </w:r>
      <w:r>
        <w:rPr>
          <w:color w:val="000000" w:themeColor="text1"/>
        </w:rPr>
        <w:t>од</w:t>
      </w:r>
      <w:r w:rsidR="007628BE" w:rsidRPr="00785F86">
        <w:rPr>
          <w:color w:val="000000" w:themeColor="text1"/>
        </w:rPr>
        <w:t xml:space="preserve"> </w:t>
      </w:r>
      <w:r>
        <w:rPr>
          <w:color w:val="000000" w:themeColor="text1"/>
        </w:rPr>
        <w:t>свих</w:t>
      </w:r>
      <w:r w:rsidR="007628BE" w:rsidRPr="00785F86">
        <w:rPr>
          <w:color w:val="000000" w:themeColor="text1"/>
        </w:rPr>
        <w:t xml:space="preserve"> </w:t>
      </w:r>
      <w:r>
        <w:rPr>
          <w:color w:val="000000" w:themeColor="text1"/>
        </w:rPr>
        <w:t>додијељених</w:t>
      </w:r>
      <w:r w:rsidR="007628BE" w:rsidRPr="00785F86">
        <w:rPr>
          <w:color w:val="000000" w:themeColor="text1"/>
        </w:rPr>
        <w:t xml:space="preserve"> </w:t>
      </w:r>
      <w:r>
        <w:rPr>
          <w:color w:val="000000" w:themeColor="text1"/>
        </w:rPr>
        <w:t>уговора</w:t>
      </w:r>
      <w:r w:rsidR="007628BE" w:rsidRPr="00785F86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="007628BE" w:rsidRPr="00785F86">
        <w:rPr>
          <w:color w:val="000000" w:themeColor="text1"/>
        </w:rPr>
        <w:t xml:space="preserve"> 202</w:t>
      </w:r>
      <w:r w:rsidR="00785F86" w:rsidRPr="00785F86">
        <w:rPr>
          <w:color w:val="000000" w:themeColor="text1"/>
        </w:rPr>
        <w:t>2</w:t>
      </w:r>
      <w:r w:rsidR="007628BE" w:rsidRPr="00785F86">
        <w:rPr>
          <w:color w:val="000000" w:themeColor="text1"/>
        </w:rPr>
        <w:t xml:space="preserve">. </w:t>
      </w:r>
      <w:r>
        <w:rPr>
          <w:color w:val="000000" w:themeColor="text1"/>
        </w:rPr>
        <w:t>години</w:t>
      </w:r>
      <w:r w:rsidR="007628BE" w:rsidRPr="00785F86">
        <w:rPr>
          <w:color w:val="000000" w:themeColor="text1"/>
        </w:rPr>
        <w:t>.</w:t>
      </w:r>
    </w:p>
    <w:p w:rsidR="007628BE" w:rsidRPr="007628BE" w:rsidRDefault="007628BE" w:rsidP="007628BE">
      <w:pPr>
        <w:spacing w:line="276" w:lineRule="auto"/>
        <w:jc w:val="both"/>
        <w:rPr>
          <w:i/>
          <w:color w:val="000000"/>
        </w:rPr>
      </w:pPr>
    </w:p>
    <w:p w:rsidR="007628BE" w:rsidRPr="002E1D3B" w:rsidRDefault="00D87C33" w:rsidP="007628BE">
      <w:pPr>
        <w:rPr>
          <w:b/>
          <w:bCs/>
          <w:color w:val="000000"/>
        </w:rPr>
      </w:pPr>
      <w:r>
        <w:rPr>
          <w:iCs/>
          <w:color w:val="000000"/>
        </w:rPr>
        <w:t>Успоредна</w:t>
      </w:r>
      <w:r w:rsidR="007628BE" w:rsidRPr="002E1D3B">
        <w:rPr>
          <w:iCs/>
          <w:color w:val="000000"/>
        </w:rPr>
        <w:t xml:space="preserve"> </w:t>
      </w:r>
      <w:r>
        <w:rPr>
          <w:iCs/>
          <w:color w:val="000000"/>
        </w:rPr>
        <w:t>табела</w:t>
      </w:r>
      <w:r w:rsidR="007628BE" w:rsidRPr="002E1D3B">
        <w:rPr>
          <w:iCs/>
          <w:color w:val="000000"/>
        </w:rPr>
        <w:t>:</w:t>
      </w:r>
      <w:r w:rsidR="007628BE" w:rsidRPr="002E1D3B">
        <w:rPr>
          <w:b/>
          <w:bCs/>
          <w:color w:val="000000"/>
        </w:rPr>
        <w:t xml:space="preserve"> </w:t>
      </w:r>
    </w:p>
    <w:p w:rsidR="007628BE" w:rsidRPr="002E1D3B" w:rsidRDefault="007628BE" w:rsidP="007628BE">
      <w:pPr>
        <w:rPr>
          <w:iCs/>
          <w:color w:val="000000"/>
          <w:sz w:val="22"/>
          <w:szCs w:val="22"/>
        </w:rPr>
      </w:pPr>
    </w:p>
    <w:tbl>
      <w:tblPr>
        <w:tblW w:w="9360" w:type="dxa"/>
        <w:tblInd w:w="-5" w:type="dxa"/>
        <w:tblLook w:val="04A0" w:firstRow="1" w:lastRow="0" w:firstColumn="1" w:lastColumn="0" w:noHBand="0" w:noVBand="1"/>
      </w:tblPr>
      <w:tblGrid>
        <w:gridCol w:w="961"/>
        <w:gridCol w:w="8400"/>
      </w:tblGrid>
      <w:tr w:rsidR="007628BE" w:rsidRPr="002E1D3B" w:rsidTr="00CF1741">
        <w:trPr>
          <w:trHeight w:val="5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628BE" w:rsidRPr="002E1D3B" w:rsidRDefault="00D87C33" w:rsidP="00CF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Година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7628BE" w:rsidRPr="002E1D3B" w:rsidRDefault="00D87C33" w:rsidP="00CF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Вриједност</w:t>
            </w:r>
            <w:r w:rsidR="007628BE" w:rsidRPr="002E1D3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додијељених</w:t>
            </w:r>
            <w:r w:rsidR="007628BE" w:rsidRPr="002E1D3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уговора</w:t>
            </w:r>
          </w:p>
        </w:tc>
      </w:tr>
      <w:tr w:rsidR="007628BE" w:rsidRPr="002E1D3B" w:rsidTr="00CF17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2E1D3B" w:rsidRDefault="007628BE" w:rsidP="00CF1741">
            <w:pPr>
              <w:jc w:val="right"/>
              <w:rPr>
                <w:color w:val="000000"/>
              </w:rPr>
            </w:pPr>
            <w:r w:rsidRPr="002E1D3B">
              <w:rPr>
                <w:color w:val="000000"/>
              </w:rPr>
              <w:t>2016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2E1D3B" w:rsidRDefault="007628BE" w:rsidP="00CF1741">
            <w:pPr>
              <w:jc w:val="right"/>
              <w:rPr>
                <w:color w:val="000000"/>
              </w:rPr>
            </w:pPr>
            <w:r w:rsidRPr="002E1D3B">
              <w:t>173.615.134,43</w:t>
            </w:r>
          </w:p>
        </w:tc>
      </w:tr>
      <w:tr w:rsidR="007628BE" w:rsidRPr="002E1D3B" w:rsidTr="00CF17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2E1D3B" w:rsidRDefault="007628BE" w:rsidP="00CF1741">
            <w:pPr>
              <w:jc w:val="right"/>
              <w:rPr>
                <w:color w:val="000000"/>
              </w:rPr>
            </w:pPr>
            <w:r w:rsidRPr="002E1D3B">
              <w:rPr>
                <w:color w:val="000000"/>
              </w:rPr>
              <w:t>2017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2E1D3B" w:rsidRDefault="007628BE" w:rsidP="00CF1741">
            <w:pPr>
              <w:jc w:val="right"/>
              <w:rPr>
                <w:color w:val="000000"/>
              </w:rPr>
            </w:pPr>
            <w:r w:rsidRPr="002E1D3B">
              <w:rPr>
                <w:color w:val="000000"/>
              </w:rPr>
              <w:t>167.016.054,94</w:t>
            </w:r>
          </w:p>
        </w:tc>
      </w:tr>
      <w:tr w:rsidR="007628BE" w:rsidRPr="002E1D3B" w:rsidTr="00CF17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2E1D3B" w:rsidRDefault="007628BE" w:rsidP="00CF1741">
            <w:pPr>
              <w:jc w:val="right"/>
              <w:rPr>
                <w:color w:val="000000"/>
              </w:rPr>
            </w:pPr>
            <w:r w:rsidRPr="002E1D3B">
              <w:rPr>
                <w:color w:val="000000"/>
              </w:rPr>
              <w:t>2018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2E1D3B" w:rsidRDefault="007628BE" w:rsidP="00CF1741">
            <w:pPr>
              <w:jc w:val="right"/>
            </w:pPr>
            <w:r w:rsidRPr="002E1D3B">
              <w:t xml:space="preserve">190.456.372,86   </w:t>
            </w:r>
          </w:p>
        </w:tc>
      </w:tr>
      <w:tr w:rsidR="007628BE" w:rsidRPr="002E1D3B" w:rsidTr="00CF17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2E1D3B" w:rsidRDefault="007628BE" w:rsidP="00CF1741">
            <w:pPr>
              <w:jc w:val="right"/>
              <w:rPr>
                <w:color w:val="000000"/>
              </w:rPr>
            </w:pPr>
            <w:r w:rsidRPr="002E1D3B">
              <w:rPr>
                <w:color w:val="000000"/>
              </w:rPr>
              <w:t>2019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2E1D3B" w:rsidRDefault="007628BE" w:rsidP="00CF1741">
            <w:pPr>
              <w:jc w:val="right"/>
            </w:pPr>
            <w:r w:rsidRPr="002E1D3B">
              <w:t>182.188.278,27</w:t>
            </w:r>
          </w:p>
        </w:tc>
      </w:tr>
      <w:tr w:rsidR="007628BE" w:rsidRPr="002E1D3B" w:rsidTr="00CF174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2E1D3B" w:rsidRDefault="007628BE" w:rsidP="00CF1741">
            <w:pPr>
              <w:jc w:val="right"/>
              <w:rPr>
                <w:color w:val="000000"/>
              </w:rPr>
            </w:pPr>
            <w:r w:rsidRPr="002E1D3B">
              <w:rPr>
                <w:color w:val="000000"/>
              </w:rPr>
              <w:t>2020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2E1D3B" w:rsidRDefault="007628BE" w:rsidP="00CF1741">
            <w:pPr>
              <w:jc w:val="right"/>
            </w:pPr>
            <w:r w:rsidRPr="002E1D3B">
              <w:rPr>
                <w:color w:val="000000"/>
                <w:lang w:val="en-US" w:eastAsia="en-US"/>
              </w:rPr>
              <w:t>163.207.724,94</w:t>
            </w:r>
          </w:p>
        </w:tc>
      </w:tr>
      <w:tr w:rsidR="007628BE" w:rsidRPr="002E1D3B" w:rsidTr="00CF174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2E1D3B" w:rsidRDefault="007628BE" w:rsidP="00CF1741">
            <w:pPr>
              <w:jc w:val="right"/>
              <w:rPr>
                <w:color w:val="000000"/>
              </w:rPr>
            </w:pPr>
            <w:r w:rsidRPr="002E1D3B">
              <w:rPr>
                <w:color w:val="000000"/>
              </w:rPr>
              <w:t>2021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2E1D3B" w:rsidRDefault="007628BE" w:rsidP="00CF1741">
            <w:pPr>
              <w:jc w:val="right"/>
              <w:rPr>
                <w:color w:val="000000"/>
                <w:lang w:val="en-US" w:eastAsia="en-US"/>
              </w:rPr>
            </w:pPr>
            <w:r w:rsidRPr="002E1D3B">
              <w:rPr>
                <w:bCs/>
                <w:color w:val="000000"/>
                <w:lang w:eastAsia="en-US"/>
              </w:rPr>
              <w:t>159.245.165,00</w:t>
            </w:r>
          </w:p>
        </w:tc>
      </w:tr>
      <w:tr w:rsidR="002E1D3B" w:rsidRPr="002E1D3B" w:rsidTr="00CF174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D3B" w:rsidRPr="002E1D3B" w:rsidRDefault="002E1D3B" w:rsidP="00CF1741">
            <w:pPr>
              <w:jc w:val="right"/>
              <w:rPr>
                <w:color w:val="000000"/>
              </w:rPr>
            </w:pPr>
            <w:r w:rsidRPr="002E1D3B">
              <w:rPr>
                <w:color w:val="000000"/>
              </w:rPr>
              <w:t>2022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D3B" w:rsidRPr="002E1D3B" w:rsidRDefault="002E1D3B" w:rsidP="00CF1741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2E1D3B">
              <w:rPr>
                <w:b/>
                <w:bCs/>
                <w:color w:val="000000"/>
                <w:lang w:val="en-US" w:eastAsia="en-US"/>
              </w:rPr>
              <w:t>189.614.958,65</w:t>
            </w:r>
          </w:p>
        </w:tc>
      </w:tr>
    </w:tbl>
    <w:p w:rsidR="007628BE" w:rsidRPr="007628BE" w:rsidRDefault="007628BE" w:rsidP="007628BE">
      <w:pPr>
        <w:rPr>
          <w:i/>
          <w:iCs/>
          <w:color w:val="000000"/>
          <w:sz w:val="22"/>
          <w:szCs w:val="22"/>
        </w:rPr>
      </w:pPr>
    </w:p>
    <w:p w:rsidR="007628BE" w:rsidRPr="007628BE" w:rsidRDefault="002E1D3B" w:rsidP="007628BE">
      <w:pPr>
        <w:rPr>
          <w:i/>
          <w:iCs/>
          <w:color w:val="00000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141FF8CD" wp14:editId="299898DB">
            <wp:extent cx="5943600" cy="2286000"/>
            <wp:effectExtent l="0" t="0" r="0" b="0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7628BE" w:rsidRPr="007628BE" w:rsidRDefault="007628BE" w:rsidP="007628BE">
      <w:pPr>
        <w:spacing w:line="276" w:lineRule="auto"/>
        <w:jc w:val="both"/>
        <w:rPr>
          <w:i/>
        </w:rPr>
      </w:pPr>
    </w:p>
    <w:p w:rsidR="007628BE" w:rsidRPr="00686E5E" w:rsidRDefault="00D87C33" w:rsidP="007628BE">
      <w:pPr>
        <w:jc w:val="both"/>
      </w:pPr>
      <w:r>
        <w:t>Укупан</w:t>
      </w:r>
      <w:r w:rsidR="007628BE" w:rsidRPr="00686E5E">
        <w:t xml:space="preserve"> </w:t>
      </w:r>
      <w:r>
        <w:t>број</w:t>
      </w:r>
      <w:r w:rsidR="007628BE" w:rsidRPr="00686E5E">
        <w:t xml:space="preserve"> </w:t>
      </w:r>
      <w:r>
        <w:t>додијељених</w:t>
      </w:r>
      <w:r w:rsidR="007628BE" w:rsidRPr="00686E5E">
        <w:t xml:space="preserve"> </w:t>
      </w:r>
      <w:r>
        <w:t>уговора</w:t>
      </w:r>
      <w:r w:rsidR="007628BE" w:rsidRPr="00686E5E">
        <w:t xml:space="preserve"> </w:t>
      </w:r>
      <w:r>
        <w:t>у</w:t>
      </w:r>
      <w:r w:rsidR="007628BE" w:rsidRPr="00686E5E">
        <w:t xml:space="preserve"> </w:t>
      </w:r>
      <w:r>
        <w:t>конкурентком</w:t>
      </w:r>
      <w:r w:rsidR="007628BE" w:rsidRPr="00686E5E">
        <w:t xml:space="preserve"> </w:t>
      </w:r>
      <w:r>
        <w:t>захтјеву</w:t>
      </w:r>
      <w:r w:rsidR="007628BE" w:rsidRPr="00686E5E">
        <w:t xml:space="preserve"> </w:t>
      </w:r>
      <w:r>
        <w:t>за</w:t>
      </w:r>
      <w:r w:rsidR="007628BE" w:rsidRPr="00686E5E">
        <w:t xml:space="preserve"> </w:t>
      </w:r>
      <w:r>
        <w:t>доставу</w:t>
      </w:r>
      <w:r w:rsidR="007628BE" w:rsidRPr="00686E5E">
        <w:t xml:space="preserve"> </w:t>
      </w:r>
      <w:r>
        <w:t>понуда</w:t>
      </w:r>
      <w:r w:rsidR="007628BE" w:rsidRPr="00686E5E">
        <w:t xml:space="preserve"> </w:t>
      </w:r>
      <w:r>
        <w:t>износио</w:t>
      </w:r>
      <w:r w:rsidR="007628BE" w:rsidRPr="00686E5E">
        <w:t xml:space="preserve"> </w:t>
      </w:r>
      <w:r>
        <w:t>је</w:t>
      </w:r>
      <w:r w:rsidR="007628BE" w:rsidRPr="00686E5E">
        <w:t xml:space="preserve"> </w:t>
      </w:r>
      <w:r w:rsidR="00686E5E" w:rsidRPr="00686E5E">
        <w:t>23.359</w:t>
      </w:r>
    </w:p>
    <w:p w:rsidR="007628BE" w:rsidRPr="007628BE" w:rsidRDefault="007628BE" w:rsidP="007628BE">
      <w:pPr>
        <w:rPr>
          <w:i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3160"/>
        <w:gridCol w:w="3620"/>
        <w:gridCol w:w="2570"/>
      </w:tblGrid>
      <w:tr w:rsidR="007628BE" w:rsidRPr="00686E5E" w:rsidTr="00CF1741">
        <w:trPr>
          <w:trHeight w:val="51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7628BE" w:rsidRPr="00686E5E" w:rsidRDefault="00D87C33" w:rsidP="00CF174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Конкурентски</w:t>
            </w:r>
            <w:r w:rsidR="007628BE" w:rsidRPr="00686E5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захтјев</w:t>
            </w:r>
            <w:r w:rsidR="007628BE" w:rsidRPr="00686E5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за</w:t>
            </w:r>
            <w:r w:rsidR="007628BE" w:rsidRPr="00686E5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доставу</w:t>
            </w:r>
            <w:r w:rsidR="007628BE" w:rsidRPr="00686E5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понуда</w:t>
            </w:r>
          </w:p>
        </w:tc>
        <w:tc>
          <w:tcPr>
            <w:tcW w:w="3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628BE" w:rsidRPr="00686E5E" w:rsidRDefault="00D87C33" w:rsidP="00CF174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Вриједност</w:t>
            </w:r>
            <w:r w:rsidR="007628BE" w:rsidRPr="00686E5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уговора</w:t>
            </w:r>
          </w:p>
        </w:tc>
        <w:tc>
          <w:tcPr>
            <w:tcW w:w="25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7628BE" w:rsidRPr="00686E5E" w:rsidRDefault="00D87C33" w:rsidP="00CF174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Број</w:t>
            </w:r>
          </w:p>
        </w:tc>
      </w:tr>
      <w:tr w:rsidR="007628BE" w:rsidRPr="00686E5E" w:rsidTr="00565FEC">
        <w:trPr>
          <w:trHeight w:val="255"/>
        </w:trPr>
        <w:tc>
          <w:tcPr>
            <w:tcW w:w="3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BE" w:rsidRPr="00686E5E" w:rsidRDefault="00D87C33" w:rsidP="00CF174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Робе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686E5E" w:rsidRDefault="00686E5E" w:rsidP="00686E5E">
            <w:pPr>
              <w:jc w:val="right"/>
              <w:rPr>
                <w:color w:val="000000"/>
                <w:lang w:eastAsia="en-US"/>
              </w:rPr>
            </w:pPr>
            <w:r w:rsidRPr="00686E5E">
              <w:rPr>
                <w:color w:val="000000"/>
                <w:lang w:val="en-US" w:eastAsia="en-US"/>
              </w:rPr>
              <w:t>103.703.370,89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28BE" w:rsidRPr="00686E5E" w:rsidRDefault="00686E5E" w:rsidP="00CF1741">
            <w:pPr>
              <w:jc w:val="right"/>
              <w:rPr>
                <w:color w:val="000000"/>
                <w:lang w:eastAsia="en-US"/>
              </w:rPr>
            </w:pPr>
            <w:r w:rsidRPr="00686E5E">
              <w:rPr>
                <w:color w:val="000000"/>
                <w:lang w:val="en-US" w:eastAsia="en-US"/>
              </w:rPr>
              <w:t>13.421</w:t>
            </w:r>
          </w:p>
        </w:tc>
      </w:tr>
      <w:tr w:rsidR="00686E5E" w:rsidRPr="00686E5E" w:rsidTr="00565FEC">
        <w:trPr>
          <w:trHeight w:val="25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5E" w:rsidRPr="00686E5E" w:rsidRDefault="00D87C33" w:rsidP="00686E5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Услуге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E5E" w:rsidRPr="00686E5E" w:rsidRDefault="00686E5E" w:rsidP="00686E5E">
            <w:pPr>
              <w:jc w:val="right"/>
              <w:rPr>
                <w:color w:val="000000"/>
                <w:lang w:eastAsia="en-US"/>
              </w:rPr>
            </w:pPr>
            <w:r w:rsidRPr="00686E5E">
              <w:rPr>
                <w:color w:val="000000"/>
                <w:lang w:val="en-US" w:eastAsia="en-US"/>
              </w:rPr>
              <w:t>44.983.068,99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E5E" w:rsidRPr="00686E5E" w:rsidRDefault="00686E5E" w:rsidP="00686E5E">
            <w:pPr>
              <w:jc w:val="right"/>
              <w:rPr>
                <w:color w:val="000000"/>
                <w:lang w:val="en-US" w:eastAsia="en-US"/>
              </w:rPr>
            </w:pPr>
            <w:r w:rsidRPr="00686E5E">
              <w:rPr>
                <w:color w:val="000000"/>
                <w:lang w:val="en-US" w:eastAsia="en-US"/>
              </w:rPr>
              <w:t>8.321</w:t>
            </w:r>
          </w:p>
        </w:tc>
      </w:tr>
      <w:tr w:rsidR="00686E5E" w:rsidRPr="00686E5E" w:rsidTr="00565FEC">
        <w:trPr>
          <w:trHeight w:val="25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5E" w:rsidRPr="00686E5E" w:rsidRDefault="00D87C33" w:rsidP="00686E5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Радови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E5E" w:rsidRPr="00686E5E" w:rsidRDefault="00686E5E" w:rsidP="00686E5E">
            <w:pPr>
              <w:jc w:val="right"/>
              <w:rPr>
                <w:color w:val="000000"/>
                <w:lang w:eastAsia="en-US"/>
              </w:rPr>
            </w:pPr>
            <w:r w:rsidRPr="00686E5E">
              <w:rPr>
                <w:color w:val="000000"/>
                <w:lang w:val="en-US" w:eastAsia="en-US"/>
              </w:rPr>
              <w:t>40.928.518,77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E5E" w:rsidRPr="00686E5E" w:rsidRDefault="00686E5E" w:rsidP="00686E5E">
            <w:pPr>
              <w:jc w:val="right"/>
              <w:rPr>
                <w:color w:val="000000"/>
                <w:lang w:eastAsia="en-US"/>
              </w:rPr>
            </w:pPr>
            <w:r w:rsidRPr="00686E5E">
              <w:rPr>
                <w:color w:val="000000"/>
                <w:lang w:val="en-US" w:eastAsia="en-US"/>
              </w:rPr>
              <w:t>1.617</w:t>
            </w:r>
          </w:p>
        </w:tc>
      </w:tr>
      <w:tr w:rsidR="00686E5E" w:rsidRPr="00686E5E" w:rsidTr="00565FEC">
        <w:trPr>
          <w:trHeight w:val="27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5E" w:rsidRPr="00686E5E" w:rsidRDefault="00D87C33" w:rsidP="00686E5E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Укупно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E5E" w:rsidRPr="00686E5E" w:rsidRDefault="00686E5E" w:rsidP="00686E5E">
            <w:pPr>
              <w:jc w:val="right"/>
              <w:rPr>
                <w:b/>
                <w:color w:val="000000"/>
                <w:lang w:eastAsia="en-US"/>
              </w:rPr>
            </w:pPr>
            <w:r w:rsidRPr="00686E5E">
              <w:rPr>
                <w:b/>
                <w:color w:val="000000"/>
                <w:lang w:val="en-US" w:eastAsia="en-US"/>
              </w:rPr>
              <w:t>189.614.958,65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E5E" w:rsidRPr="00686E5E" w:rsidRDefault="00686E5E" w:rsidP="00686E5E">
            <w:pPr>
              <w:jc w:val="right"/>
              <w:rPr>
                <w:b/>
                <w:color w:val="000000"/>
                <w:lang w:val="en-US" w:eastAsia="en-US"/>
              </w:rPr>
            </w:pPr>
            <w:r w:rsidRPr="00686E5E">
              <w:rPr>
                <w:b/>
                <w:color w:val="000000"/>
                <w:lang w:val="en-US" w:eastAsia="en-US"/>
              </w:rPr>
              <w:t>23.359</w:t>
            </w:r>
          </w:p>
        </w:tc>
      </w:tr>
    </w:tbl>
    <w:p w:rsidR="007628BE" w:rsidRPr="007628BE" w:rsidRDefault="00565FEC" w:rsidP="007628BE">
      <w:pPr>
        <w:rPr>
          <w:i/>
        </w:rPr>
      </w:pPr>
      <w:r>
        <w:rPr>
          <w:noProof/>
        </w:rPr>
        <w:drawing>
          <wp:inline distT="0" distB="0" distL="0" distR="0" wp14:anchorId="5E2CCEDE" wp14:editId="7808F529">
            <wp:extent cx="5929952" cy="2743200"/>
            <wp:effectExtent l="0" t="0" r="13970" b="0"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7628BE" w:rsidRPr="007628BE" w:rsidRDefault="007628BE" w:rsidP="007628BE">
      <w:pPr>
        <w:spacing w:line="276" w:lineRule="auto"/>
        <w:jc w:val="both"/>
        <w:rPr>
          <w:i/>
        </w:rPr>
      </w:pPr>
    </w:p>
    <w:p w:rsidR="007628BE" w:rsidRPr="007628BE" w:rsidRDefault="00565FEC" w:rsidP="007628BE">
      <w:pPr>
        <w:spacing w:line="276" w:lineRule="auto"/>
        <w:jc w:val="both"/>
        <w:rPr>
          <w:i/>
        </w:rPr>
      </w:pPr>
      <w:r w:rsidRPr="00565FEC">
        <w:rPr>
          <w:noProof/>
          <w:sz w:val="22"/>
          <w:szCs w:val="22"/>
        </w:rPr>
        <w:lastRenderedPageBreak/>
        <w:drawing>
          <wp:inline distT="0" distB="0" distL="0" distR="0" wp14:anchorId="0AB20FEC" wp14:editId="6C19851B">
            <wp:extent cx="5909481" cy="2743200"/>
            <wp:effectExtent l="0" t="0" r="15240" b="0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7628BE" w:rsidRPr="007628BE" w:rsidRDefault="007628BE" w:rsidP="007628BE">
      <w:pPr>
        <w:spacing w:line="276" w:lineRule="auto"/>
        <w:jc w:val="both"/>
        <w:rPr>
          <w:i/>
        </w:rPr>
      </w:pPr>
    </w:p>
    <w:p w:rsidR="007628BE" w:rsidRPr="007628BE" w:rsidRDefault="007628BE" w:rsidP="007628BE">
      <w:pPr>
        <w:spacing w:line="276" w:lineRule="auto"/>
        <w:jc w:val="both"/>
        <w:rPr>
          <w:i/>
        </w:rPr>
      </w:pPr>
    </w:p>
    <w:p w:rsidR="007628BE" w:rsidRPr="00E40B42" w:rsidRDefault="00D87C33" w:rsidP="007628BE">
      <w:pPr>
        <w:pStyle w:val="Heading3"/>
        <w:rPr>
          <w:rFonts w:ascii="Times New Roman" w:hAnsi="Times New Roman" w:cs="Times New Roman"/>
        </w:rPr>
      </w:pPr>
      <w:bookmarkStart w:id="62" w:name="_Toc72317999"/>
      <w:bookmarkStart w:id="63" w:name="_Toc99444189"/>
      <w:bookmarkStart w:id="64" w:name="_Toc130472233"/>
      <w:r>
        <w:rPr>
          <w:rFonts w:ascii="Times New Roman" w:hAnsi="Times New Roman" w:cs="Times New Roman"/>
        </w:rPr>
        <w:t>Анализа</w:t>
      </w:r>
      <w:r w:rsidR="007628BE" w:rsidRPr="00E40B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директног</w:t>
      </w:r>
      <w:r w:rsidR="007628BE" w:rsidRPr="00E40B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споразума</w:t>
      </w:r>
      <w:bookmarkEnd w:id="62"/>
      <w:bookmarkEnd w:id="63"/>
      <w:bookmarkEnd w:id="64"/>
    </w:p>
    <w:p w:rsidR="007628BE" w:rsidRPr="00E40B42" w:rsidRDefault="007628BE" w:rsidP="007628BE">
      <w:pPr>
        <w:spacing w:line="276" w:lineRule="auto"/>
        <w:jc w:val="both"/>
      </w:pPr>
    </w:p>
    <w:p w:rsidR="007628BE" w:rsidRPr="00E40B42" w:rsidRDefault="00D87C33" w:rsidP="007628BE">
      <w:pPr>
        <w:spacing w:line="276" w:lineRule="auto"/>
        <w:jc w:val="both"/>
        <w:rPr>
          <w:color w:val="000000"/>
        </w:rPr>
      </w:pPr>
      <w:r>
        <w:t>Вриједност</w:t>
      </w:r>
      <w:r w:rsidR="007628BE" w:rsidRPr="00E40B42">
        <w:t xml:space="preserve"> </w:t>
      </w:r>
      <w:r>
        <w:t>додијељених</w:t>
      </w:r>
      <w:r w:rsidR="007628BE" w:rsidRPr="00E40B42">
        <w:t xml:space="preserve"> </w:t>
      </w:r>
      <w:r>
        <w:t>уговора</w:t>
      </w:r>
      <w:r w:rsidR="007628BE" w:rsidRPr="00E40B42">
        <w:t xml:space="preserve"> </w:t>
      </w:r>
      <w:r>
        <w:t>путем</w:t>
      </w:r>
      <w:r w:rsidR="00F023B3">
        <w:t xml:space="preserve"> </w:t>
      </w:r>
      <w:r>
        <w:t>директног</w:t>
      </w:r>
      <w:r w:rsidR="00F023B3">
        <w:t xml:space="preserve"> </w:t>
      </w:r>
      <w:r>
        <w:t>споразума</w:t>
      </w:r>
      <w:r w:rsidR="00F023B3">
        <w:t xml:space="preserve"> </w:t>
      </w:r>
      <w:r>
        <w:t>у</w:t>
      </w:r>
      <w:r w:rsidR="00F023B3">
        <w:t xml:space="preserve"> 2022</w:t>
      </w:r>
      <w:r w:rsidR="007628BE" w:rsidRPr="00E40B42">
        <w:t xml:space="preserve">. </w:t>
      </w:r>
      <w:r>
        <w:t>години</w:t>
      </w:r>
      <w:r w:rsidR="007628BE" w:rsidRPr="00E40B42">
        <w:t xml:space="preserve"> </w:t>
      </w:r>
      <w:r>
        <w:t>износи</w:t>
      </w:r>
      <w:r w:rsidR="007628BE" w:rsidRPr="00E40B42">
        <w:t xml:space="preserve"> </w:t>
      </w:r>
      <w:r w:rsidR="002A6FE1" w:rsidRPr="00865242">
        <w:rPr>
          <w:b/>
          <w:color w:val="000000"/>
          <w:lang w:eastAsia="en-US"/>
        </w:rPr>
        <w:t>151.635.804,40</w:t>
      </w:r>
      <w:r w:rsidR="007628BE" w:rsidRPr="00865242">
        <w:rPr>
          <w:b/>
          <w:color w:val="000000"/>
          <w:lang w:eastAsia="en-US"/>
        </w:rPr>
        <w:t xml:space="preserve"> </w:t>
      </w:r>
      <w:r>
        <w:rPr>
          <w:color w:val="000000"/>
        </w:rPr>
        <w:t>КМ</w:t>
      </w:r>
      <w:r w:rsidR="007628BE" w:rsidRPr="00E40B42">
        <w:rPr>
          <w:color w:val="000000"/>
        </w:rPr>
        <w:t xml:space="preserve"> </w:t>
      </w:r>
      <w:r>
        <w:rPr>
          <w:color w:val="000000"/>
        </w:rPr>
        <w:t>или</w:t>
      </w:r>
      <w:r w:rsidR="007628BE" w:rsidRPr="00E40B42">
        <w:rPr>
          <w:color w:val="000000"/>
        </w:rPr>
        <w:t xml:space="preserve"> </w:t>
      </w:r>
      <w:r w:rsidR="002A6FE1" w:rsidRPr="00E40B42">
        <w:t>44.44</w:t>
      </w:r>
      <w:r w:rsidR="007628BE" w:rsidRPr="00E40B42">
        <w:t xml:space="preserve"> </w:t>
      </w:r>
      <w:r w:rsidR="007628BE" w:rsidRPr="00E40B42">
        <w:rPr>
          <w:color w:val="000000"/>
        </w:rPr>
        <w:t xml:space="preserve">% </w:t>
      </w:r>
      <w:r>
        <w:rPr>
          <w:color w:val="000000"/>
        </w:rPr>
        <w:t>од</w:t>
      </w:r>
      <w:r w:rsidR="007628BE" w:rsidRPr="00E40B42">
        <w:rPr>
          <w:color w:val="000000"/>
        </w:rPr>
        <w:t xml:space="preserve"> </w:t>
      </w:r>
      <w:r>
        <w:rPr>
          <w:color w:val="000000"/>
        </w:rPr>
        <w:t>свих</w:t>
      </w:r>
      <w:r w:rsidR="007628BE" w:rsidRPr="00E40B42">
        <w:rPr>
          <w:color w:val="000000"/>
        </w:rPr>
        <w:t xml:space="preserve"> </w:t>
      </w:r>
      <w:r>
        <w:rPr>
          <w:color w:val="000000"/>
        </w:rPr>
        <w:t>додијељених</w:t>
      </w:r>
      <w:r w:rsidR="007628BE" w:rsidRPr="00E40B42">
        <w:rPr>
          <w:color w:val="000000"/>
        </w:rPr>
        <w:t xml:space="preserve"> </w:t>
      </w:r>
      <w:r>
        <w:rPr>
          <w:color w:val="000000"/>
        </w:rPr>
        <w:t>уговора</w:t>
      </w:r>
      <w:r w:rsidR="007628BE" w:rsidRPr="00E40B42">
        <w:rPr>
          <w:color w:val="000000"/>
        </w:rPr>
        <w:t xml:space="preserve"> </w:t>
      </w:r>
      <w:r>
        <w:rPr>
          <w:color w:val="000000"/>
        </w:rPr>
        <w:t>у</w:t>
      </w:r>
      <w:r w:rsidR="007628BE" w:rsidRPr="00E40B42">
        <w:rPr>
          <w:color w:val="000000"/>
        </w:rPr>
        <w:t xml:space="preserve"> </w:t>
      </w:r>
      <w:r>
        <w:rPr>
          <w:color w:val="000000"/>
        </w:rPr>
        <w:t>поступцима</w:t>
      </w:r>
      <w:r w:rsidR="007628BE" w:rsidRPr="00E40B42">
        <w:rPr>
          <w:color w:val="000000"/>
        </w:rPr>
        <w:t xml:space="preserve"> „</w:t>
      </w:r>
      <w:r>
        <w:rPr>
          <w:color w:val="000000"/>
        </w:rPr>
        <w:t>Поглавља</w:t>
      </w:r>
      <w:r w:rsidR="007628BE" w:rsidRPr="00E40B42">
        <w:rPr>
          <w:color w:val="000000"/>
        </w:rPr>
        <w:t xml:space="preserve"> </w:t>
      </w:r>
      <w:r w:rsidR="009D22D4">
        <w:rPr>
          <w:color w:val="000000"/>
        </w:rPr>
        <w:t>V</w:t>
      </w:r>
      <w:r w:rsidR="007628BE" w:rsidRPr="00E40B42">
        <w:rPr>
          <w:color w:val="000000" w:themeColor="text1"/>
        </w:rPr>
        <w:t xml:space="preserve">“, </w:t>
      </w:r>
      <w:r>
        <w:rPr>
          <w:color w:val="000000" w:themeColor="text1"/>
        </w:rPr>
        <w:t>односно</w:t>
      </w:r>
      <w:r w:rsidR="007628BE" w:rsidRPr="00E40B42">
        <w:rPr>
          <w:color w:val="000000" w:themeColor="text1"/>
        </w:rPr>
        <w:t xml:space="preserve"> </w:t>
      </w:r>
      <w:r w:rsidR="00E40B42" w:rsidRPr="00E40B42">
        <w:rPr>
          <w:color w:val="000000" w:themeColor="text1"/>
        </w:rPr>
        <w:t>3.4</w:t>
      </w:r>
      <w:r w:rsidR="009E6E42">
        <w:rPr>
          <w:color w:val="000000" w:themeColor="text1"/>
        </w:rPr>
        <w:t>4%</w:t>
      </w:r>
      <w:r w:rsidR="007628BE" w:rsidRPr="00E40B42">
        <w:rPr>
          <w:color w:val="000000" w:themeColor="text1"/>
        </w:rPr>
        <w:t xml:space="preserve"> </w:t>
      </w:r>
      <w:r>
        <w:rPr>
          <w:color w:val="000000" w:themeColor="text1"/>
        </w:rPr>
        <w:t>од</w:t>
      </w:r>
      <w:r w:rsidR="007628BE" w:rsidRPr="00E40B42">
        <w:rPr>
          <w:color w:val="000000" w:themeColor="text1"/>
        </w:rPr>
        <w:t xml:space="preserve"> </w:t>
      </w:r>
      <w:r>
        <w:rPr>
          <w:color w:val="000000" w:themeColor="text1"/>
        </w:rPr>
        <w:t>свих</w:t>
      </w:r>
      <w:r w:rsidR="007628BE" w:rsidRPr="00E40B42">
        <w:rPr>
          <w:color w:val="000000" w:themeColor="text1"/>
        </w:rPr>
        <w:t xml:space="preserve"> </w:t>
      </w:r>
      <w:r>
        <w:rPr>
          <w:color w:val="000000" w:themeColor="text1"/>
        </w:rPr>
        <w:t>додијељених</w:t>
      </w:r>
      <w:r w:rsidR="007628BE" w:rsidRPr="00E40B42">
        <w:rPr>
          <w:color w:val="000000" w:themeColor="text1"/>
        </w:rPr>
        <w:t xml:space="preserve"> </w:t>
      </w:r>
      <w:r>
        <w:rPr>
          <w:color w:val="000000" w:themeColor="text1"/>
        </w:rPr>
        <w:t>уговора</w:t>
      </w:r>
      <w:r w:rsidR="007628BE" w:rsidRPr="00E40B42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="007628BE" w:rsidRPr="00E40B42">
        <w:rPr>
          <w:color w:val="000000" w:themeColor="text1"/>
        </w:rPr>
        <w:t xml:space="preserve"> 202</w:t>
      </w:r>
      <w:r w:rsidR="00E40B42" w:rsidRPr="00E40B42">
        <w:rPr>
          <w:color w:val="000000" w:themeColor="text1"/>
        </w:rPr>
        <w:t>2</w:t>
      </w:r>
      <w:r w:rsidR="007628BE" w:rsidRPr="00E40B42">
        <w:rPr>
          <w:color w:val="000000" w:themeColor="text1"/>
        </w:rPr>
        <w:t xml:space="preserve">. </w:t>
      </w:r>
      <w:r>
        <w:rPr>
          <w:color w:val="000000" w:themeColor="text1"/>
        </w:rPr>
        <w:t>години</w:t>
      </w:r>
      <w:r w:rsidR="007628BE" w:rsidRPr="00E40B42">
        <w:rPr>
          <w:color w:val="000000" w:themeColor="text1"/>
        </w:rPr>
        <w:t>.</w:t>
      </w:r>
    </w:p>
    <w:p w:rsidR="007628BE" w:rsidRPr="00865242" w:rsidRDefault="007628BE" w:rsidP="0092767F">
      <w:pPr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7628BE" w:rsidRPr="00233033" w:rsidRDefault="00D87C33" w:rsidP="007628BE">
      <w:pPr>
        <w:spacing w:line="276" w:lineRule="auto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Упоредна</w:t>
      </w:r>
      <w:r w:rsidR="007628BE" w:rsidRPr="00233033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табела</w:t>
      </w:r>
      <w:r w:rsidR="007628BE" w:rsidRPr="00233033">
        <w:rPr>
          <w:bCs/>
          <w:iCs/>
          <w:color w:val="000000"/>
        </w:rPr>
        <w:t xml:space="preserve">: </w:t>
      </w:r>
    </w:p>
    <w:p w:rsidR="007628BE" w:rsidRPr="00233033" w:rsidRDefault="007628BE" w:rsidP="007628BE">
      <w:pPr>
        <w:jc w:val="both"/>
      </w:pPr>
    </w:p>
    <w:tbl>
      <w:tblPr>
        <w:tblW w:w="9360" w:type="dxa"/>
        <w:tblInd w:w="-5" w:type="dxa"/>
        <w:tblLook w:val="04A0" w:firstRow="1" w:lastRow="0" w:firstColumn="1" w:lastColumn="0" w:noHBand="0" w:noVBand="1"/>
      </w:tblPr>
      <w:tblGrid>
        <w:gridCol w:w="961"/>
        <w:gridCol w:w="8400"/>
      </w:tblGrid>
      <w:tr w:rsidR="007628BE" w:rsidRPr="00233033" w:rsidTr="00CF1741">
        <w:trPr>
          <w:trHeight w:val="5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628BE" w:rsidRPr="00233033" w:rsidRDefault="007628BE" w:rsidP="00CF1741">
            <w:pPr>
              <w:jc w:val="center"/>
              <w:rPr>
                <w:color w:val="000000"/>
              </w:rPr>
            </w:pPr>
          </w:p>
          <w:p w:rsidR="007628BE" w:rsidRPr="00233033" w:rsidRDefault="00D87C33" w:rsidP="00CF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Година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7628BE" w:rsidRPr="00233033" w:rsidRDefault="00D87C33" w:rsidP="00CF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Вриједност</w:t>
            </w:r>
            <w:r w:rsidR="007628BE" w:rsidRPr="002330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додијељених</w:t>
            </w:r>
            <w:r w:rsidR="007628BE" w:rsidRPr="002330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уговора</w:t>
            </w:r>
          </w:p>
        </w:tc>
      </w:tr>
      <w:tr w:rsidR="007628BE" w:rsidRPr="00233033" w:rsidTr="00CF17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233033" w:rsidRDefault="007628BE" w:rsidP="00CF1741">
            <w:pPr>
              <w:jc w:val="right"/>
              <w:rPr>
                <w:color w:val="000000"/>
              </w:rPr>
            </w:pPr>
            <w:r w:rsidRPr="00233033">
              <w:rPr>
                <w:color w:val="000000"/>
              </w:rPr>
              <w:t>2016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233033" w:rsidRDefault="007628BE" w:rsidP="00CF1741">
            <w:pPr>
              <w:jc w:val="right"/>
              <w:rPr>
                <w:color w:val="000000"/>
              </w:rPr>
            </w:pPr>
            <w:r w:rsidRPr="00233033">
              <w:t>111.216.828,37</w:t>
            </w:r>
          </w:p>
        </w:tc>
      </w:tr>
      <w:tr w:rsidR="007628BE" w:rsidRPr="00233033" w:rsidTr="00CF17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233033" w:rsidRDefault="007628BE" w:rsidP="00CF1741">
            <w:pPr>
              <w:jc w:val="right"/>
              <w:rPr>
                <w:color w:val="000000"/>
              </w:rPr>
            </w:pPr>
            <w:r w:rsidRPr="00233033">
              <w:rPr>
                <w:color w:val="000000"/>
              </w:rPr>
              <w:t>2017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233033" w:rsidRDefault="007628BE" w:rsidP="00CF1741">
            <w:pPr>
              <w:jc w:val="right"/>
              <w:rPr>
                <w:color w:val="000000"/>
              </w:rPr>
            </w:pPr>
            <w:r w:rsidRPr="00233033">
              <w:rPr>
                <w:iCs/>
                <w:color w:val="000000"/>
              </w:rPr>
              <w:t>118.704.149,17</w:t>
            </w:r>
          </w:p>
        </w:tc>
      </w:tr>
      <w:tr w:rsidR="007628BE" w:rsidRPr="00233033" w:rsidTr="00CF17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233033" w:rsidRDefault="007628BE" w:rsidP="00CF1741">
            <w:pPr>
              <w:jc w:val="right"/>
              <w:rPr>
                <w:color w:val="000000"/>
              </w:rPr>
            </w:pPr>
            <w:r w:rsidRPr="00233033">
              <w:rPr>
                <w:color w:val="000000"/>
              </w:rPr>
              <w:t>2018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233033" w:rsidRDefault="007628BE" w:rsidP="00CF1741">
            <w:pPr>
              <w:jc w:val="right"/>
            </w:pPr>
            <w:r w:rsidRPr="00233033">
              <w:t>132.056.737,19</w:t>
            </w:r>
          </w:p>
        </w:tc>
      </w:tr>
      <w:tr w:rsidR="007628BE" w:rsidRPr="00233033" w:rsidTr="00CF174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233033" w:rsidRDefault="007628BE" w:rsidP="00CF1741">
            <w:pPr>
              <w:jc w:val="right"/>
              <w:rPr>
                <w:color w:val="000000"/>
              </w:rPr>
            </w:pPr>
            <w:r w:rsidRPr="00233033">
              <w:rPr>
                <w:color w:val="000000"/>
              </w:rPr>
              <w:t>2019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233033" w:rsidRDefault="007628BE" w:rsidP="00CF1741">
            <w:pPr>
              <w:jc w:val="right"/>
              <w:rPr>
                <w:color w:val="000000"/>
              </w:rPr>
            </w:pPr>
            <w:r w:rsidRPr="00233033">
              <w:t>135.872.332,98</w:t>
            </w:r>
          </w:p>
        </w:tc>
      </w:tr>
      <w:tr w:rsidR="007628BE" w:rsidRPr="00233033" w:rsidTr="00CF174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233033" w:rsidRDefault="007628BE" w:rsidP="00CF1741">
            <w:pPr>
              <w:jc w:val="right"/>
              <w:rPr>
                <w:color w:val="000000"/>
              </w:rPr>
            </w:pPr>
            <w:r w:rsidRPr="00233033">
              <w:rPr>
                <w:color w:val="000000"/>
              </w:rPr>
              <w:t>2020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233033" w:rsidRDefault="007628BE" w:rsidP="00CF1741">
            <w:pPr>
              <w:jc w:val="right"/>
            </w:pPr>
            <w:r w:rsidRPr="00233033">
              <w:rPr>
                <w:color w:val="000000"/>
                <w:lang w:val="en-US" w:eastAsia="en-US"/>
              </w:rPr>
              <w:t>135.123.986,54</w:t>
            </w:r>
          </w:p>
        </w:tc>
      </w:tr>
      <w:tr w:rsidR="007628BE" w:rsidRPr="00233033" w:rsidTr="00CF174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233033" w:rsidRDefault="007628BE" w:rsidP="00CF1741">
            <w:pPr>
              <w:jc w:val="right"/>
              <w:rPr>
                <w:color w:val="000000"/>
              </w:rPr>
            </w:pPr>
            <w:r w:rsidRPr="00233033">
              <w:rPr>
                <w:color w:val="000000"/>
              </w:rPr>
              <w:t>2021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233033" w:rsidRDefault="007628BE" w:rsidP="00CF1741">
            <w:pPr>
              <w:jc w:val="right"/>
              <w:rPr>
                <w:color w:val="000000"/>
                <w:lang w:val="en-US" w:eastAsia="en-US"/>
              </w:rPr>
            </w:pPr>
            <w:r w:rsidRPr="00233033">
              <w:rPr>
                <w:color w:val="000000"/>
                <w:lang w:val="en-US" w:eastAsia="en-US"/>
              </w:rPr>
              <w:t>135.228.446,33</w:t>
            </w:r>
          </w:p>
        </w:tc>
      </w:tr>
      <w:tr w:rsidR="00233033" w:rsidRPr="00233033" w:rsidTr="00CF174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033" w:rsidRPr="00233033" w:rsidRDefault="00233033" w:rsidP="00CF1741">
            <w:pPr>
              <w:jc w:val="right"/>
              <w:rPr>
                <w:b/>
                <w:color w:val="000000"/>
              </w:rPr>
            </w:pPr>
            <w:r w:rsidRPr="00233033">
              <w:rPr>
                <w:b/>
                <w:color w:val="000000"/>
              </w:rPr>
              <w:t>2022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033" w:rsidRPr="00233033" w:rsidRDefault="00233033" w:rsidP="00CF1741">
            <w:pPr>
              <w:jc w:val="right"/>
              <w:rPr>
                <w:b/>
                <w:color w:val="000000"/>
                <w:lang w:val="en-US" w:eastAsia="en-US"/>
              </w:rPr>
            </w:pPr>
            <w:r w:rsidRPr="00233033">
              <w:rPr>
                <w:b/>
                <w:color w:val="000000"/>
                <w:lang w:val="en-US" w:eastAsia="en-US"/>
              </w:rPr>
              <w:t>151.635.804,40</w:t>
            </w:r>
          </w:p>
        </w:tc>
      </w:tr>
    </w:tbl>
    <w:p w:rsidR="007628BE" w:rsidRPr="007628BE" w:rsidRDefault="007628BE" w:rsidP="007628BE">
      <w:pPr>
        <w:spacing w:line="276" w:lineRule="auto"/>
        <w:jc w:val="both"/>
        <w:rPr>
          <w:i/>
        </w:rPr>
      </w:pPr>
    </w:p>
    <w:p w:rsidR="007628BE" w:rsidRPr="007628BE" w:rsidRDefault="00233033" w:rsidP="007628BE">
      <w:pPr>
        <w:spacing w:line="276" w:lineRule="auto"/>
        <w:jc w:val="both"/>
        <w:rPr>
          <w:i/>
        </w:rPr>
      </w:pPr>
      <w:r>
        <w:rPr>
          <w:noProof/>
        </w:rPr>
        <w:lastRenderedPageBreak/>
        <w:drawing>
          <wp:inline distT="0" distB="0" distL="0" distR="0" wp14:anchorId="2A145BBD" wp14:editId="6A10301C">
            <wp:extent cx="5950424" cy="2743200"/>
            <wp:effectExtent l="0" t="0" r="12700" b="0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7628BE" w:rsidRPr="007628BE" w:rsidRDefault="007628BE" w:rsidP="007628BE">
      <w:pPr>
        <w:spacing w:line="276" w:lineRule="auto"/>
        <w:jc w:val="both"/>
        <w:rPr>
          <w:i/>
        </w:rPr>
      </w:pPr>
    </w:p>
    <w:p w:rsidR="007628BE" w:rsidRPr="007628BE" w:rsidRDefault="007628BE" w:rsidP="007628BE">
      <w:pPr>
        <w:spacing w:line="276" w:lineRule="auto"/>
        <w:jc w:val="both"/>
        <w:rPr>
          <w:i/>
        </w:rPr>
      </w:pPr>
    </w:p>
    <w:p w:rsidR="007628BE" w:rsidRPr="00787520" w:rsidRDefault="00D87C33" w:rsidP="007628BE">
      <w:pPr>
        <w:rPr>
          <w:color w:val="000000"/>
          <w:lang w:eastAsia="en-US"/>
        </w:rPr>
      </w:pPr>
      <w:r>
        <w:t>Укупан</w:t>
      </w:r>
      <w:r w:rsidR="007628BE" w:rsidRPr="00787520">
        <w:t xml:space="preserve"> </w:t>
      </w:r>
      <w:r>
        <w:t>број</w:t>
      </w:r>
      <w:r w:rsidR="007628BE" w:rsidRPr="00787520">
        <w:t xml:space="preserve"> </w:t>
      </w:r>
      <w:r>
        <w:t>додијељених</w:t>
      </w:r>
      <w:r w:rsidR="007628BE" w:rsidRPr="00787520">
        <w:t xml:space="preserve"> </w:t>
      </w:r>
      <w:r>
        <w:t>уговора</w:t>
      </w:r>
      <w:r w:rsidR="007628BE" w:rsidRPr="00787520">
        <w:t xml:space="preserve"> </w:t>
      </w:r>
      <w:r>
        <w:t>путем</w:t>
      </w:r>
      <w:r w:rsidR="007628BE" w:rsidRPr="00787520">
        <w:t xml:space="preserve"> </w:t>
      </w:r>
      <w:r>
        <w:t>директног</w:t>
      </w:r>
      <w:r w:rsidR="007628BE" w:rsidRPr="00787520">
        <w:t xml:space="preserve"> </w:t>
      </w:r>
      <w:r>
        <w:t>споразума</w:t>
      </w:r>
      <w:r w:rsidR="007628BE" w:rsidRPr="00787520">
        <w:t xml:space="preserve"> </w:t>
      </w:r>
      <w:r>
        <w:t>износио</w:t>
      </w:r>
      <w:r w:rsidR="007628BE" w:rsidRPr="00787520">
        <w:t xml:space="preserve"> </w:t>
      </w:r>
      <w:r>
        <w:t>је</w:t>
      </w:r>
      <w:r w:rsidR="007628BE" w:rsidRPr="00787520">
        <w:t xml:space="preserve"> </w:t>
      </w:r>
      <w:r w:rsidR="00787520" w:rsidRPr="00787520">
        <w:rPr>
          <w:b/>
          <w:bCs/>
        </w:rPr>
        <w:t>110.494</w:t>
      </w:r>
      <w:r w:rsidR="007628BE" w:rsidRPr="00787520">
        <w:rPr>
          <w:color w:val="000000"/>
          <w:lang w:eastAsia="en-US"/>
        </w:rPr>
        <w:t>.</w:t>
      </w:r>
    </w:p>
    <w:p w:rsidR="007628BE" w:rsidRDefault="007628BE" w:rsidP="007628BE">
      <w:pPr>
        <w:rPr>
          <w:i/>
          <w:color w:val="000000"/>
          <w:lang w:eastAsia="en-US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3160"/>
        <w:gridCol w:w="3850"/>
        <w:gridCol w:w="2340"/>
      </w:tblGrid>
      <w:tr w:rsidR="007628BE" w:rsidRPr="00787520" w:rsidTr="00CF1741">
        <w:trPr>
          <w:trHeight w:val="255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00"/>
            <w:vAlign w:val="bottom"/>
            <w:hideMark/>
          </w:tcPr>
          <w:p w:rsidR="007628BE" w:rsidRPr="00787520" w:rsidRDefault="00D87C33" w:rsidP="00CF174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Директни</w:t>
            </w:r>
            <w:r w:rsidR="007628BE" w:rsidRPr="00787520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поступак</w:t>
            </w:r>
          </w:p>
        </w:tc>
        <w:tc>
          <w:tcPr>
            <w:tcW w:w="3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628BE" w:rsidRPr="00787520" w:rsidRDefault="00D87C33" w:rsidP="00CF174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Вриједност</w:t>
            </w:r>
            <w:r w:rsidR="007628BE" w:rsidRPr="00787520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уговора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7628BE" w:rsidRPr="00787520" w:rsidRDefault="00D87C33" w:rsidP="00CF174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Број</w:t>
            </w:r>
          </w:p>
        </w:tc>
      </w:tr>
      <w:tr w:rsidR="007628BE" w:rsidRPr="00787520" w:rsidTr="00233033">
        <w:trPr>
          <w:trHeight w:val="255"/>
        </w:trPr>
        <w:tc>
          <w:tcPr>
            <w:tcW w:w="3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BE" w:rsidRPr="00787520" w:rsidRDefault="00D87C33" w:rsidP="00CF174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Робе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787520" w:rsidRDefault="00787520" w:rsidP="00787520">
            <w:pPr>
              <w:jc w:val="right"/>
              <w:rPr>
                <w:color w:val="000000"/>
                <w:lang w:eastAsia="en-US"/>
              </w:rPr>
            </w:pPr>
            <w:r w:rsidRPr="00787520">
              <w:rPr>
                <w:color w:val="000000"/>
                <w:lang w:val="en-US" w:eastAsia="en-US"/>
              </w:rPr>
              <w:t>70.229.192,31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28BE" w:rsidRPr="00787520" w:rsidRDefault="00787520" w:rsidP="00CF1741">
            <w:pPr>
              <w:jc w:val="right"/>
              <w:rPr>
                <w:color w:val="000000"/>
                <w:lang w:eastAsia="en-US"/>
              </w:rPr>
            </w:pPr>
            <w:r w:rsidRPr="00787520">
              <w:rPr>
                <w:color w:val="000000"/>
                <w:lang w:val="en-US" w:eastAsia="en-US"/>
              </w:rPr>
              <w:t>53.747</w:t>
            </w:r>
          </w:p>
        </w:tc>
      </w:tr>
      <w:tr w:rsidR="007628BE" w:rsidRPr="00787520" w:rsidTr="00233033">
        <w:trPr>
          <w:trHeight w:val="25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BE" w:rsidRPr="00787520" w:rsidRDefault="00D87C33" w:rsidP="00CF174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Услуге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787520" w:rsidRDefault="00787520" w:rsidP="00787520">
            <w:pPr>
              <w:jc w:val="right"/>
              <w:rPr>
                <w:color w:val="000000"/>
                <w:lang w:eastAsia="en-US"/>
              </w:rPr>
            </w:pPr>
            <w:r w:rsidRPr="00787520">
              <w:rPr>
                <w:color w:val="000000"/>
                <w:lang w:val="en-US" w:eastAsia="en-US"/>
              </w:rPr>
              <w:t>70.591.968,33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28BE" w:rsidRPr="00787520" w:rsidRDefault="00787520" w:rsidP="00CF1741">
            <w:pPr>
              <w:jc w:val="right"/>
              <w:rPr>
                <w:color w:val="000000"/>
                <w:lang w:eastAsia="en-US"/>
              </w:rPr>
            </w:pPr>
            <w:r w:rsidRPr="00787520">
              <w:rPr>
                <w:color w:val="000000"/>
                <w:lang w:val="en-US" w:eastAsia="en-US"/>
              </w:rPr>
              <w:t>54.149</w:t>
            </w:r>
          </w:p>
        </w:tc>
      </w:tr>
      <w:tr w:rsidR="007628BE" w:rsidRPr="00787520" w:rsidTr="00233033">
        <w:trPr>
          <w:trHeight w:val="27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BE" w:rsidRPr="00787520" w:rsidRDefault="00D87C33" w:rsidP="00CF174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Радови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787520" w:rsidRDefault="00787520" w:rsidP="00787520">
            <w:pPr>
              <w:jc w:val="right"/>
              <w:rPr>
                <w:color w:val="000000"/>
                <w:lang w:eastAsia="en-US"/>
              </w:rPr>
            </w:pPr>
            <w:r w:rsidRPr="00787520">
              <w:rPr>
                <w:color w:val="000000"/>
                <w:lang w:val="en-US" w:eastAsia="en-US"/>
              </w:rPr>
              <w:t>10.814.643,76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28BE" w:rsidRPr="00787520" w:rsidRDefault="00787520" w:rsidP="00CF1741">
            <w:pPr>
              <w:jc w:val="right"/>
              <w:rPr>
                <w:color w:val="000000"/>
                <w:lang w:eastAsia="en-US"/>
              </w:rPr>
            </w:pPr>
            <w:r w:rsidRPr="00787520">
              <w:rPr>
                <w:color w:val="000000"/>
                <w:lang w:val="en-US" w:eastAsia="en-US"/>
              </w:rPr>
              <w:t>2.598</w:t>
            </w:r>
          </w:p>
        </w:tc>
      </w:tr>
      <w:tr w:rsidR="007628BE" w:rsidRPr="00787520" w:rsidTr="00233033">
        <w:trPr>
          <w:trHeight w:val="39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BE" w:rsidRPr="00787520" w:rsidRDefault="00D87C33" w:rsidP="00CF1741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Укупно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8BE" w:rsidRPr="00787520" w:rsidRDefault="00787520" w:rsidP="00787520">
            <w:pPr>
              <w:jc w:val="right"/>
              <w:rPr>
                <w:b/>
                <w:color w:val="000000"/>
                <w:lang w:eastAsia="en-US"/>
              </w:rPr>
            </w:pPr>
            <w:r w:rsidRPr="00787520">
              <w:rPr>
                <w:b/>
                <w:color w:val="000000"/>
                <w:lang w:val="en-US" w:eastAsia="en-US"/>
              </w:rPr>
              <w:t>151.635.804,40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28BE" w:rsidRPr="00787520" w:rsidRDefault="00787520" w:rsidP="00CF1741">
            <w:pPr>
              <w:jc w:val="right"/>
              <w:rPr>
                <w:b/>
                <w:color w:val="000000"/>
                <w:lang w:eastAsia="en-US"/>
              </w:rPr>
            </w:pPr>
            <w:r w:rsidRPr="00787520">
              <w:rPr>
                <w:b/>
                <w:color w:val="000000"/>
                <w:lang w:val="en-US" w:eastAsia="en-US"/>
              </w:rPr>
              <w:t>110.494</w:t>
            </w:r>
          </w:p>
        </w:tc>
      </w:tr>
    </w:tbl>
    <w:p w:rsidR="007628BE" w:rsidRPr="007628BE" w:rsidRDefault="007628BE" w:rsidP="007628BE">
      <w:pPr>
        <w:rPr>
          <w:i/>
        </w:rPr>
      </w:pPr>
    </w:p>
    <w:p w:rsidR="007628BE" w:rsidRPr="007628BE" w:rsidRDefault="00787520" w:rsidP="007628BE">
      <w:pPr>
        <w:rPr>
          <w:i/>
        </w:rPr>
      </w:pPr>
      <w:r>
        <w:rPr>
          <w:noProof/>
        </w:rPr>
        <w:drawing>
          <wp:inline distT="0" distB="0" distL="0" distR="0" wp14:anchorId="0A1282D5" wp14:editId="0331E4FF">
            <wp:extent cx="5891530" cy="2743200"/>
            <wp:effectExtent l="0" t="0" r="13970" b="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7628BE" w:rsidRPr="007628BE" w:rsidRDefault="007628BE" w:rsidP="007628BE">
      <w:pPr>
        <w:rPr>
          <w:i/>
        </w:rPr>
      </w:pPr>
    </w:p>
    <w:p w:rsidR="007628BE" w:rsidRPr="007628BE" w:rsidRDefault="007628BE" w:rsidP="007628BE">
      <w:pPr>
        <w:rPr>
          <w:i/>
        </w:rPr>
      </w:pPr>
    </w:p>
    <w:p w:rsidR="007628BE" w:rsidRPr="007628BE" w:rsidRDefault="00787520" w:rsidP="007628BE">
      <w:pPr>
        <w:rPr>
          <w:i/>
        </w:rPr>
      </w:pPr>
      <w:r>
        <w:rPr>
          <w:noProof/>
        </w:rPr>
        <w:lastRenderedPageBreak/>
        <w:drawing>
          <wp:inline distT="0" distB="0" distL="0" distR="0" wp14:anchorId="2C2AC648" wp14:editId="0005821E">
            <wp:extent cx="5868537" cy="2743200"/>
            <wp:effectExtent l="0" t="0" r="18415" b="0"/>
            <wp:docPr id="3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7628BE" w:rsidRPr="007628BE" w:rsidRDefault="007628BE" w:rsidP="007628BE">
      <w:pPr>
        <w:rPr>
          <w:i/>
        </w:rPr>
      </w:pPr>
    </w:p>
    <w:p w:rsidR="007628BE" w:rsidRPr="007628BE" w:rsidRDefault="007628BE" w:rsidP="007628BE">
      <w:pPr>
        <w:rPr>
          <w:i/>
        </w:rPr>
      </w:pPr>
    </w:p>
    <w:p w:rsidR="007628BE" w:rsidRPr="007628BE" w:rsidRDefault="007628BE" w:rsidP="007628BE">
      <w:pPr>
        <w:rPr>
          <w:i/>
        </w:rPr>
      </w:pPr>
    </w:p>
    <w:p w:rsidR="007628BE" w:rsidRPr="00EA2534" w:rsidRDefault="00D87C33" w:rsidP="007628BE">
      <w:pPr>
        <w:pStyle w:val="Heading2"/>
        <w:rPr>
          <w:rFonts w:ascii="Times New Roman" w:hAnsi="Times New Roman" w:cs="Times New Roman"/>
        </w:rPr>
      </w:pPr>
      <w:bookmarkStart w:id="65" w:name="_Toc72318000"/>
      <w:bookmarkStart w:id="66" w:name="_Toc99444190"/>
      <w:bookmarkStart w:id="67" w:name="_Toc130472234"/>
      <w:r>
        <w:rPr>
          <w:rFonts w:ascii="Times New Roman" w:hAnsi="Times New Roman" w:cs="Times New Roman"/>
        </w:rPr>
        <w:t>Анализа</w:t>
      </w:r>
      <w:r w:rsidR="007628BE" w:rsidRPr="00EA25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услуга</w:t>
      </w:r>
      <w:r w:rsidR="007628BE" w:rsidRPr="00EA25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</w:t>
      </w:r>
      <w:r w:rsidR="007628BE" w:rsidRPr="00EA25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Анекса</w:t>
      </w:r>
      <w:r w:rsidR="007628BE" w:rsidRPr="00EA2534">
        <w:rPr>
          <w:rFonts w:ascii="Times New Roman" w:hAnsi="Times New Roman" w:cs="Times New Roman"/>
        </w:rPr>
        <w:t xml:space="preserve"> </w:t>
      </w:r>
      <w:bookmarkEnd w:id="65"/>
      <w:r w:rsidR="009D22D4">
        <w:rPr>
          <w:rFonts w:ascii="Times New Roman" w:hAnsi="Times New Roman" w:cs="Times New Roman"/>
        </w:rPr>
        <w:t>II</w:t>
      </w:r>
      <w:r w:rsidR="007628BE" w:rsidRPr="00EA25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Дио</w:t>
      </w:r>
      <w:r w:rsidR="007628BE" w:rsidRPr="00EA25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="007628BE" w:rsidRPr="00EA25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Закона</w:t>
      </w:r>
      <w:r w:rsidR="007628BE" w:rsidRPr="00EA25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="007628BE" w:rsidRPr="00EA25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јавним</w:t>
      </w:r>
      <w:r w:rsidR="007628BE" w:rsidRPr="00EA25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набавкама</w:t>
      </w:r>
      <w:bookmarkEnd w:id="66"/>
      <w:bookmarkEnd w:id="67"/>
    </w:p>
    <w:p w:rsidR="007628BE" w:rsidRPr="00EA2534" w:rsidRDefault="007628BE" w:rsidP="007628BE">
      <w:pPr>
        <w:spacing w:line="276" w:lineRule="auto"/>
        <w:jc w:val="both"/>
      </w:pPr>
    </w:p>
    <w:p w:rsidR="007628BE" w:rsidRDefault="00D87C33" w:rsidP="007628BE">
      <w:pPr>
        <w:spacing w:line="276" w:lineRule="auto"/>
        <w:jc w:val="both"/>
      </w:pPr>
      <w:r>
        <w:t>Поступци</w:t>
      </w:r>
      <w:r w:rsidR="007628BE" w:rsidRPr="00EA2534">
        <w:t xml:space="preserve"> </w:t>
      </w:r>
      <w:r>
        <w:t>јавних</w:t>
      </w:r>
      <w:r w:rsidR="007628BE" w:rsidRPr="00EA2534">
        <w:t xml:space="preserve"> </w:t>
      </w:r>
      <w:r>
        <w:t>набавки</w:t>
      </w:r>
      <w:r w:rsidR="007628BE" w:rsidRPr="00EA2534">
        <w:t xml:space="preserve"> </w:t>
      </w:r>
      <w:r>
        <w:t>чији</w:t>
      </w:r>
      <w:r w:rsidR="007628BE" w:rsidRPr="00EA2534">
        <w:t xml:space="preserve"> </w:t>
      </w:r>
      <w:r>
        <w:t>су</w:t>
      </w:r>
      <w:r w:rsidR="007628BE" w:rsidRPr="00EA2534">
        <w:t xml:space="preserve"> </w:t>
      </w:r>
      <w:r>
        <w:t>предмет</w:t>
      </w:r>
      <w:r w:rsidR="007628BE" w:rsidRPr="00EA2534">
        <w:t xml:space="preserve"> </w:t>
      </w:r>
      <w:r>
        <w:t>услуге</w:t>
      </w:r>
      <w:r w:rsidR="007628BE" w:rsidRPr="00EA2534">
        <w:t xml:space="preserve"> </w:t>
      </w:r>
      <w:r>
        <w:t>набројане</w:t>
      </w:r>
      <w:r w:rsidR="007628BE" w:rsidRPr="00EA2534">
        <w:t xml:space="preserve"> </w:t>
      </w:r>
      <w:r>
        <w:t>у</w:t>
      </w:r>
      <w:r w:rsidR="007628BE" w:rsidRPr="00EA2534">
        <w:t xml:space="preserve"> </w:t>
      </w:r>
      <w:r>
        <w:t>Анексу</w:t>
      </w:r>
      <w:r w:rsidR="007628BE" w:rsidRPr="00EA2534">
        <w:t xml:space="preserve"> </w:t>
      </w:r>
      <w:r w:rsidR="009D22D4">
        <w:t>II</w:t>
      </w:r>
      <w:r w:rsidR="007628BE" w:rsidRPr="00EA2534">
        <w:t xml:space="preserve"> </w:t>
      </w:r>
      <w:r>
        <w:t>Дио</w:t>
      </w:r>
      <w:r w:rsidR="007628BE" w:rsidRPr="00EA2534">
        <w:t xml:space="preserve"> </w:t>
      </w:r>
      <w:r>
        <w:t>Б</w:t>
      </w:r>
      <w:r w:rsidR="007628BE" w:rsidRPr="00EA2534">
        <w:t xml:space="preserve"> </w:t>
      </w:r>
      <w:r>
        <w:t>Закона</w:t>
      </w:r>
      <w:r w:rsidR="007628BE" w:rsidRPr="00EA2534">
        <w:t xml:space="preserve"> </w:t>
      </w:r>
      <w:r>
        <w:t>од</w:t>
      </w:r>
      <w:r w:rsidR="007628BE" w:rsidRPr="00EA2534">
        <w:t xml:space="preserve"> 18.09.2016. </w:t>
      </w:r>
      <w:r>
        <w:t>године</w:t>
      </w:r>
      <w:r w:rsidR="007628BE" w:rsidRPr="00EA2534">
        <w:t xml:space="preserve"> </w:t>
      </w:r>
      <w:r>
        <w:t>додјеливали</w:t>
      </w:r>
      <w:r w:rsidR="007628BE" w:rsidRPr="00EA2534">
        <w:t xml:space="preserve"> </w:t>
      </w:r>
      <w:r>
        <w:t>су</w:t>
      </w:r>
      <w:r w:rsidR="007628BE" w:rsidRPr="00EA2534">
        <w:t xml:space="preserve"> </w:t>
      </w:r>
      <w:r>
        <w:t>се</w:t>
      </w:r>
      <w:r w:rsidR="007628BE" w:rsidRPr="00EA2534">
        <w:t xml:space="preserve"> </w:t>
      </w:r>
      <w:r>
        <w:t>у</w:t>
      </w:r>
      <w:r w:rsidR="007628BE" w:rsidRPr="00EA2534">
        <w:t xml:space="preserve"> </w:t>
      </w:r>
      <w:r>
        <w:t>складу</w:t>
      </w:r>
      <w:r w:rsidR="007628BE" w:rsidRPr="00EA2534">
        <w:t xml:space="preserve"> </w:t>
      </w:r>
      <w:r>
        <w:t>са</w:t>
      </w:r>
      <w:r w:rsidR="007628BE" w:rsidRPr="00EA2534">
        <w:t xml:space="preserve"> </w:t>
      </w:r>
      <w:r>
        <w:t>Правилником</w:t>
      </w:r>
      <w:r w:rsidR="007628BE" w:rsidRPr="00EA2534">
        <w:t xml:space="preserve"> </w:t>
      </w:r>
      <w:r>
        <w:t>о</w:t>
      </w:r>
      <w:r w:rsidR="007628BE" w:rsidRPr="00EA2534">
        <w:t xml:space="preserve"> </w:t>
      </w:r>
      <w:r>
        <w:t>поступку</w:t>
      </w:r>
      <w:r w:rsidR="007628BE" w:rsidRPr="00EA2534">
        <w:t xml:space="preserve"> </w:t>
      </w:r>
      <w:r>
        <w:t>додјеле</w:t>
      </w:r>
      <w:r w:rsidR="007628BE" w:rsidRPr="00EA2534">
        <w:t xml:space="preserve"> </w:t>
      </w:r>
      <w:r>
        <w:t>уговора</w:t>
      </w:r>
      <w:r w:rsidR="007628BE" w:rsidRPr="00EA2534">
        <w:t xml:space="preserve"> </w:t>
      </w:r>
      <w:r>
        <w:t>о</w:t>
      </w:r>
      <w:r w:rsidR="007628BE" w:rsidRPr="00EA2534">
        <w:t xml:space="preserve"> </w:t>
      </w:r>
      <w:r>
        <w:t>услугама</w:t>
      </w:r>
      <w:r w:rsidR="007628BE" w:rsidRPr="00EA2534">
        <w:t xml:space="preserve"> </w:t>
      </w:r>
      <w:r>
        <w:t>из</w:t>
      </w:r>
      <w:r w:rsidR="007628BE" w:rsidRPr="00EA2534">
        <w:t xml:space="preserve"> </w:t>
      </w:r>
      <w:r>
        <w:t>Анекса</w:t>
      </w:r>
      <w:r w:rsidR="007628BE" w:rsidRPr="00EA2534">
        <w:t xml:space="preserve"> </w:t>
      </w:r>
      <w:r w:rsidR="009D22D4">
        <w:t>II</w:t>
      </w:r>
      <w:r w:rsidR="007628BE" w:rsidRPr="00EA2534">
        <w:t xml:space="preserve"> </w:t>
      </w:r>
      <w:r>
        <w:t>Дио</w:t>
      </w:r>
      <w:r w:rsidR="007628BE" w:rsidRPr="00EA2534">
        <w:t xml:space="preserve"> </w:t>
      </w:r>
      <w:r>
        <w:t>Б</w:t>
      </w:r>
      <w:r w:rsidR="007628BE" w:rsidRPr="00EA2534">
        <w:t xml:space="preserve"> </w:t>
      </w:r>
      <w:r>
        <w:t>Закона</w:t>
      </w:r>
      <w:r w:rsidR="007628BE" w:rsidRPr="00EA2534">
        <w:t xml:space="preserve"> </w:t>
      </w:r>
      <w:r>
        <w:t>о</w:t>
      </w:r>
      <w:r w:rsidR="007628BE" w:rsidRPr="00EA2534">
        <w:t xml:space="preserve"> </w:t>
      </w:r>
      <w:r>
        <w:t>јавним</w:t>
      </w:r>
      <w:r w:rsidR="007628BE" w:rsidRPr="00EA2534">
        <w:t xml:space="preserve"> </w:t>
      </w:r>
      <w:r>
        <w:t>набавкама</w:t>
      </w:r>
      <w:r w:rsidR="007628BE" w:rsidRPr="00EA2534">
        <w:t xml:space="preserve"> („</w:t>
      </w:r>
      <w:r>
        <w:t>Службени</w:t>
      </w:r>
      <w:r w:rsidR="007628BE" w:rsidRPr="00EA2534">
        <w:t xml:space="preserve"> </w:t>
      </w:r>
      <w:r>
        <w:t>гласник</w:t>
      </w:r>
      <w:r w:rsidR="007628BE" w:rsidRPr="00EA2534">
        <w:t xml:space="preserve"> </w:t>
      </w:r>
      <w:r>
        <w:t>БиХ</w:t>
      </w:r>
      <w:r w:rsidR="007628BE" w:rsidRPr="00EA2534">
        <w:t xml:space="preserve">“. </w:t>
      </w:r>
      <w:r>
        <w:t>број</w:t>
      </w:r>
      <w:r w:rsidR="007628BE" w:rsidRPr="00EA2534">
        <w:t xml:space="preserve"> 66/16). </w:t>
      </w:r>
      <w:r>
        <w:t>Чланом</w:t>
      </w:r>
      <w:r w:rsidR="007628BE" w:rsidRPr="00EA2534">
        <w:t xml:space="preserve"> 1. </w:t>
      </w:r>
      <w:r>
        <w:t>став</w:t>
      </w:r>
      <w:r w:rsidR="007628BE" w:rsidRPr="00EA2534">
        <w:t xml:space="preserve"> (2)  </w:t>
      </w:r>
      <w:r>
        <w:t>предвиђено</w:t>
      </w:r>
      <w:r w:rsidR="007628BE" w:rsidRPr="00EA2534">
        <w:t xml:space="preserve"> </w:t>
      </w:r>
      <w:r>
        <w:t>је</w:t>
      </w:r>
      <w:r w:rsidR="007628BE" w:rsidRPr="00EA2534">
        <w:t xml:space="preserve"> </w:t>
      </w:r>
      <w:r>
        <w:t>да</w:t>
      </w:r>
      <w:r w:rsidR="007628BE" w:rsidRPr="00EA2534">
        <w:t xml:space="preserve"> </w:t>
      </w:r>
      <w:r>
        <w:t>уговорни</w:t>
      </w:r>
      <w:r w:rsidR="007628BE" w:rsidRPr="00EA2534">
        <w:t xml:space="preserve"> </w:t>
      </w:r>
      <w:r>
        <w:t>органи</w:t>
      </w:r>
      <w:r w:rsidR="007628BE" w:rsidRPr="00EA2534">
        <w:t xml:space="preserve"> </w:t>
      </w:r>
      <w:r>
        <w:t>из</w:t>
      </w:r>
      <w:r w:rsidR="007628BE" w:rsidRPr="00EA2534">
        <w:t xml:space="preserve"> </w:t>
      </w:r>
      <w:r>
        <w:t>чл</w:t>
      </w:r>
      <w:r w:rsidR="007628BE" w:rsidRPr="00EA2534">
        <w:t xml:space="preserve">. 4. </w:t>
      </w:r>
      <w:r>
        <w:t>и</w:t>
      </w:r>
      <w:r w:rsidR="007628BE" w:rsidRPr="00EA2534">
        <w:t xml:space="preserve"> 5. </w:t>
      </w:r>
      <w:r>
        <w:t>Закона</w:t>
      </w:r>
      <w:r w:rsidR="007628BE" w:rsidRPr="00EA2534">
        <w:t xml:space="preserve"> </w:t>
      </w:r>
      <w:r>
        <w:t>проводе</w:t>
      </w:r>
      <w:r w:rsidR="007628BE" w:rsidRPr="00EA2534">
        <w:t xml:space="preserve"> </w:t>
      </w:r>
      <w:r>
        <w:t>поступак</w:t>
      </w:r>
      <w:r w:rsidR="007628BE" w:rsidRPr="00EA2534">
        <w:t xml:space="preserve"> </w:t>
      </w:r>
      <w:r>
        <w:t>прописан</w:t>
      </w:r>
      <w:r w:rsidR="007628BE" w:rsidRPr="00EA2534">
        <w:t xml:space="preserve"> </w:t>
      </w:r>
      <w:r>
        <w:t>овим</w:t>
      </w:r>
      <w:r w:rsidR="007628BE" w:rsidRPr="00EA2534">
        <w:t xml:space="preserve"> </w:t>
      </w:r>
      <w:r>
        <w:t>Правилником</w:t>
      </w:r>
      <w:r w:rsidR="007628BE" w:rsidRPr="00EA2534">
        <w:t xml:space="preserve"> </w:t>
      </w:r>
      <w:r>
        <w:t>или</w:t>
      </w:r>
      <w:r w:rsidR="007628BE" w:rsidRPr="00EA2534">
        <w:t xml:space="preserve"> </w:t>
      </w:r>
      <w:r>
        <w:t>како</w:t>
      </w:r>
      <w:r w:rsidR="007628BE" w:rsidRPr="00EA2534">
        <w:t xml:space="preserve"> </w:t>
      </w:r>
      <w:r>
        <w:t>је</w:t>
      </w:r>
      <w:r w:rsidR="007628BE" w:rsidRPr="00EA2534">
        <w:t xml:space="preserve"> </w:t>
      </w:r>
      <w:r>
        <w:t>предвиђено</w:t>
      </w:r>
      <w:r w:rsidR="007628BE" w:rsidRPr="00EA2534">
        <w:t xml:space="preserve"> </w:t>
      </w:r>
      <w:r>
        <w:t>у</w:t>
      </w:r>
      <w:r w:rsidR="007628BE" w:rsidRPr="00EA2534">
        <w:t xml:space="preserve"> </w:t>
      </w:r>
      <w:r>
        <w:t>члану</w:t>
      </w:r>
      <w:r w:rsidR="007628BE" w:rsidRPr="00EA2534">
        <w:t xml:space="preserve"> 1. </w:t>
      </w:r>
      <w:r>
        <w:t>став</w:t>
      </w:r>
      <w:r w:rsidR="007628BE" w:rsidRPr="00EA2534">
        <w:t xml:space="preserve"> (3) </w:t>
      </w:r>
      <w:r>
        <w:t>истог</w:t>
      </w:r>
      <w:r w:rsidR="007628BE" w:rsidRPr="00EA2534">
        <w:t xml:space="preserve"> </w:t>
      </w:r>
      <w:r>
        <w:t>Правилника</w:t>
      </w:r>
      <w:r w:rsidR="007628BE" w:rsidRPr="00EA2534">
        <w:t xml:space="preserve"> </w:t>
      </w:r>
      <w:r>
        <w:t>да</w:t>
      </w:r>
      <w:r w:rsidR="007628BE" w:rsidRPr="00EA2534">
        <w:t xml:space="preserve"> </w:t>
      </w:r>
      <w:r>
        <w:t>уговорни</w:t>
      </w:r>
      <w:r w:rsidR="007628BE" w:rsidRPr="00EA2534">
        <w:t xml:space="preserve"> </w:t>
      </w:r>
      <w:r>
        <w:t>органи</w:t>
      </w:r>
      <w:r w:rsidR="007628BE" w:rsidRPr="00EA2534">
        <w:t xml:space="preserve"> </w:t>
      </w:r>
      <w:r>
        <w:t>из</w:t>
      </w:r>
      <w:r w:rsidR="007628BE" w:rsidRPr="00EA2534">
        <w:t xml:space="preserve"> </w:t>
      </w:r>
      <w:r>
        <w:t>чл</w:t>
      </w:r>
      <w:r w:rsidR="007628BE" w:rsidRPr="00EA2534">
        <w:t xml:space="preserve">. 4. </w:t>
      </w:r>
      <w:r>
        <w:t>и</w:t>
      </w:r>
      <w:r w:rsidR="007628BE" w:rsidRPr="00EA2534">
        <w:t xml:space="preserve"> 5. </w:t>
      </w:r>
      <w:r>
        <w:t>Закона</w:t>
      </w:r>
      <w:r w:rsidR="007628BE" w:rsidRPr="00EA2534">
        <w:t xml:space="preserve"> </w:t>
      </w:r>
      <w:r>
        <w:t>могу</w:t>
      </w:r>
      <w:r w:rsidR="007628BE" w:rsidRPr="00EA2534">
        <w:t xml:space="preserve"> </w:t>
      </w:r>
      <w:r>
        <w:t>провести</w:t>
      </w:r>
      <w:r w:rsidR="007628BE" w:rsidRPr="00EA2534">
        <w:t xml:space="preserve"> </w:t>
      </w:r>
      <w:r>
        <w:t>и</w:t>
      </w:r>
      <w:r w:rsidR="007628BE" w:rsidRPr="00EA2534">
        <w:t xml:space="preserve"> </w:t>
      </w:r>
      <w:r>
        <w:t>један</w:t>
      </w:r>
      <w:r w:rsidR="007628BE" w:rsidRPr="00EA2534">
        <w:t xml:space="preserve"> </w:t>
      </w:r>
      <w:r>
        <w:t>од</w:t>
      </w:r>
      <w:r w:rsidR="007628BE" w:rsidRPr="00EA2534">
        <w:t xml:space="preserve"> </w:t>
      </w:r>
      <w:r>
        <w:t>поступака</w:t>
      </w:r>
      <w:r w:rsidR="007628BE" w:rsidRPr="00EA2534">
        <w:t xml:space="preserve"> </w:t>
      </w:r>
      <w:r>
        <w:t>јавних</w:t>
      </w:r>
      <w:r w:rsidR="007628BE" w:rsidRPr="00EA2534">
        <w:t xml:space="preserve"> </w:t>
      </w:r>
      <w:r>
        <w:t>набавки</w:t>
      </w:r>
      <w:r w:rsidR="007628BE" w:rsidRPr="00EA2534">
        <w:t xml:space="preserve"> </w:t>
      </w:r>
      <w:r>
        <w:t>дефинисаних</w:t>
      </w:r>
      <w:r w:rsidR="007628BE" w:rsidRPr="00EA2534">
        <w:t xml:space="preserve"> </w:t>
      </w:r>
      <w:r>
        <w:t>у</w:t>
      </w:r>
      <w:r w:rsidR="007628BE" w:rsidRPr="00EA2534">
        <w:t xml:space="preserve"> </w:t>
      </w:r>
      <w:r>
        <w:t>Поглављу</w:t>
      </w:r>
      <w:r w:rsidR="007628BE" w:rsidRPr="00EA2534">
        <w:t xml:space="preserve"> </w:t>
      </w:r>
      <w:r w:rsidR="009D22D4">
        <w:t>V</w:t>
      </w:r>
      <w:r w:rsidR="007628BE" w:rsidRPr="00EA2534">
        <w:t xml:space="preserve"> </w:t>
      </w:r>
      <w:r>
        <w:t>Закона</w:t>
      </w:r>
      <w:r w:rsidR="007628BE" w:rsidRPr="00EA2534">
        <w:t xml:space="preserve"> </w:t>
      </w:r>
      <w:r>
        <w:t>када</w:t>
      </w:r>
      <w:r w:rsidR="007628BE" w:rsidRPr="00EA2534">
        <w:t xml:space="preserve"> </w:t>
      </w:r>
      <w:r>
        <w:t>је</w:t>
      </w:r>
      <w:r w:rsidR="007628BE" w:rsidRPr="00EA2534">
        <w:t xml:space="preserve"> </w:t>
      </w:r>
      <w:r>
        <w:t>процијењена</w:t>
      </w:r>
      <w:r w:rsidR="007628BE" w:rsidRPr="00EA2534">
        <w:t xml:space="preserve"> </w:t>
      </w:r>
      <w:r>
        <w:t>вриједност</w:t>
      </w:r>
      <w:r w:rsidR="007628BE" w:rsidRPr="00EA2534">
        <w:t xml:space="preserve"> </w:t>
      </w:r>
      <w:r>
        <w:t>набавке</w:t>
      </w:r>
      <w:r w:rsidR="007628BE" w:rsidRPr="00EA2534">
        <w:t xml:space="preserve"> </w:t>
      </w:r>
      <w:r>
        <w:t>у</w:t>
      </w:r>
      <w:r w:rsidR="007628BE" w:rsidRPr="00EA2534">
        <w:t xml:space="preserve"> </w:t>
      </w:r>
      <w:r>
        <w:t>складу</w:t>
      </w:r>
      <w:r w:rsidR="007628BE" w:rsidRPr="00EA2534">
        <w:t xml:space="preserve"> </w:t>
      </w:r>
      <w:r>
        <w:t>са</w:t>
      </w:r>
      <w:r w:rsidR="007628BE" w:rsidRPr="00EA2534">
        <w:t xml:space="preserve"> </w:t>
      </w:r>
      <w:r>
        <w:t>чланом</w:t>
      </w:r>
      <w:r w:rsidR="007628BE" w:rsidRPr="00EA2534">
        <w:t xml:space="preserve"> 87. </w:t>
      </w:r>
      <w:r>
        <w:t>став</w:t>
      </w:r>
      <w:r w:rsidR="007628BE" w:rsidRPr="00EA2534">
        <w:t xml:space="preserve"> (2) </w:t>
      </w:r>
      <w:r>
        <w:t>и</w:t>
      </w:r>
      <w:r w:rsidR="007628BE" w:rsidRPr="00EA2534">
        <w:t xml:space="preserve"> (3) </w:t>
      </w:r>
      <w:r>
        <w:t>Закона</w:t>
      </w:r>
      <w:r w:rsidR="007628BE" w:rsidRPr="00EA2534">
        <w:t xml:space="preserve">. </w:t>
      </w:r>
      <w:r>
        <w:t>У</w:t>
      </w:r>
      <w:r w:rsidR="007628BE" w:rsidRPr="00EA2534">
        <w:t xml:space="preserve"> </w:t>
      </w:r>
      <w:r>
        <w:t>случају</w:t>
      </w:r>
      <w:r w:rsidR="007628BE" w:rsidRPr="00EA2534">
        <w:t xml:space="preserve"> </w:t>
      </w:r>
      <w:r>
        <w:t>набавке</w:t>
      </w:r>
      <w:r w:rsidR="007628BE" w:rsidRPr="00EA2534">
        <w:t xml:space="preserve"> </w:t>
      </w:r>
      <w:r>
        <w:t>примјеном</w:t>
      </w:r>
      <w:r w:rsidR="007628BE" w:rsidRPr="00EA2534">
        <w:t xml:space="preserve"> </w:t>
      </w:r>
      <w:r>
        <w:t>једног</w:t>
      </w:r>
      <w:r w:rsidR="007628BE" w:rsidRPr="00EA2534">
        <w:t xml:space="preserve"> </w:t>
      </w:r>
      <w:r>
        <w:t>од</w:t>
      </w:r>
      <w:r w:rsidR="007628BE" w:rsidRPr="00EA2534">
        <w:t xml:space="preserve"> </w:t>
      </w:r>
      <w:r>
        <w:t>поступака</w:t>
      </w:r>
      <w:r w:rsidR="007628BE" w:rsidRPr="00EA2534">
        <w:t xml:space="preserve"> </w:t>
      </w:r>
      <w:r>
        <w:t>јавних</w:t>
      </w:r>
      <w:r w:rsidR="007628BE" w:rsidRPr="00EA2534">
        <w:t xml:space="preserve"> </w:t>
      </w:r>
      <w:r>
        <w:t>набавки</w:t>
      </w:r>
      <w:r w:rsidR="007628BE" w:rsidRPr="00EA2534">
        <w:t xml:space="preserve"> </w:t>
      </w:r>
      <w:r>
        <w:t>дефинисаних</w:t>
      </w:r>
      <w:r w:rsidR="007628BE" w:rsidRPr="00EA2534">
        <w:t xml:space="preserve"> </w:t>
      </w:r>
      <w:r>
        <w:t>у</w:t>
      </w:r>
      <w:r w:rsidR="007628BE" w:rsidRPr="00EA2534">
        <w:t xml:space="preserve"> </w:t>
      </w:r>
      <w:r>
        <w:t>Поглављу</w:t>
      </w:r>
      <w:r w:rsidR="007628BE" w:rsidRPr="00EA2534">
        <w:t xml:space="preserve"> </w:t>
      </w:r>
      <w:r w:rsidR="009D22D4">
        <w:t>V</w:t>
      </w:r>
      <w:r w:rsidR="007628BE" w:rsidRPr="00EA2534">
        <w:t xml:space="preserve"> </w:t>
      </w:r>
      <w:r>
        <w:t>Закона</w:t>
      </w:r>
      <w:r w:rsidR="007628BE" w:rsidRPr="00EA2534">
        <w:t xml:space="preserve"> </w:t>
      </w:r>
      <w:r>
        <w:t>не</w:t>
      </w:r>
      <w:r w:rsidR="007628BE" w:rsidRPr="00EA2534">
        <w:t xml:space="preserve"> </w:t>
      </w:r>
      <w:r>
        <w:t>примјењују</w:t>
      </w:r>
      <w:r w:rsidR="007628BE" w:rsidRPr="00EA2534">
        <w:t xml:space="preserve"> </w:t>
      </w:r>
      <w:r>
        <w:t>се</w:t>
      </w:r>
      <w:r w:rsidR="007628BE" w:rsidRPr="00EA2534">
        <w:t xml:space="preserve"> </w:t>
      </w:r>
      <w:r>
        <w:t>одредбе</w:t>
      </w:r>
      <w:r w:rsidR="007628BE" w:rsidRPr="00EA2534">
        <w:t xml:space="preserve"> </w:t>
      </w:r>
      <w:r>
        <w:t>Правилника</w:t>
      </w:r>
      <w:r w:rsidR="007628BE" w:rsidRPr="00EA2534">
        <w:t>.</w:t>
      </w:r>
    </w:p>
    <w:p w:rsidR="00EA2534" w:rsidRDefault="00EA2534" w:rsidP="007628BE">
      <w:pPr>
        <w:spacing w:line="276" w:lineRule="auto"/>
        <w:jc w:val="both"/>
      </w:pPr>
    </w:p>
    <w:p w:rsidR="00D2215C" w:rsidRPr="00D2215C" w:rsidRDefault="00D87C33" w:rsidP="007628BE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>Укупна</w:t>
      </w:r>
      <w:r w:rsidR="007628BE" w:rsidRPr="00D2215C">
        <w:t xml:space="preserve"> </w:t>
      </w:r>
      <w:r>
        <w:t>вриједност</w:t>
      </w:r>
      <w:r w:rsidR="007628BE" w:rsidRPr="00D2215C">
        <w:t xml:space="preserve"> </w:t>
      </w:r>
      <w:r>
        <w:t>додијељених</w:t>
      </w:r>
      <w:r w:rsidR="007628BE" w:rsidRPr="00D2215C">
        <w:t xml:space="preserve"> </w:t>
      </w:r>
      <w:r>
        <w:t>услуга</w:t>
      </w:r>
      <w:r w:rsidR="007628BE" w:rsidRPr="00D2215C">
        <w:t xml:space="preserve"> </w:t>
      </w:r>
      <w:r>
        <w:t>из</w:t>
      </w:r>
      <w:r w:rsidR="007628BE" w:rsidRPr="00D2215C">
        <w:t xml:space="preserve"> </w:t>
      </w:r>
      <w:r>
        <w:t>Анекса</w:t>
      </w:r>
      <w:r w:rsidR="007628BE" w:rsidRPr="00D2215C">
        <w:t xml:space="preserve"> </w:t>
      </w:r>
      <w:r w:rsidR="009D22D4">
        <w:t>II</w:t>
      </w:r>
      <w:r w:rsidR="007628BE" w:rsidRPr="00D2215C">
        <w:t xml:space="preserve"> </w:t>
      </w:r>
      <w:r>
        <w:t>Дио</w:t>
      </w:r>
      <w:r w:rsidR="007628BE" w:rsidRPr="00D2215C">
        <w:t xml:space="preserve"> </w:t>
      </w:r>
      <w:r>
        <w:t>Б</w:t>
      </w:r>
      <w:r w:rsidR="007628BE" w:rsidRPr="00D2215C">
        <w:t xml:space="preserve"> </w:t>
      </w:r>
      <w:r>
        <w:t>Закона</w:t>
      </w:r>
      <w:r w:rsidR="007628BE" w:rsidRPr="00D2215C">
        <w:t xml:space="preserve"> </w:t>
      </w:r>
      <w:r>
        <w:t>према</w:t>
      </w:r>
      <w:r w:rsidR="007628BE" w:rsidRPr="00D2215C">
        <w:t xml:space="preserve"> </w:t>
      </w:r>
      <w:r>
        <w:t>Правилнику</w:t>
      </w:r>
      <w:r w:rsidR="007628BE" w:rsidRPr="00D2215C">
        <w:t xml:space="preserve"> </w:t>
      </w:r>
      <w:r>
        <w:t>у</w:t>
      </w:r>
      <w:r w:rsidR="007628BE" w:rsidRPr="00D2215C">
        <w:t xml:space="preserve"> 202</w:t>
      </w:r>
      <w:r w:rsidR="00D2215C" w:rsidRPr="00D2215C">
        <w:t>2</w:t>
      </w:r>
      <w:r w:rsidR="007628BE" w:rsidRPr="00D2215C">
        <w:t xml:space="preserve">. </w:t>
      </w:r>
      <w:r>
        <w:t>години</w:t>
      </w:r>
      <w:r w:rsidR="007628BE" w:rsidRPr="00D2215C">
        <w:t xml:space="preserve"> </w:t>
      </w:r>
      <w:r>
        <w:t>је</w:t>
      </w:r>
      <w:r w:rsidR="007628BE" w:rsidRPr="00D2215C">
        <w:t xml:space="preserve"> </w:t>
      </w:r>
      <w:r w:rsidR="00D2215C" w:rsidRPr="00865242">
        <w:rPr>
          <w:b/>
          <w:color w:val="000000"/>
          <w:lang w:eastAsia="en-US"/>
        </w:rPr>
        <w:t xml:space="preserve">367.315.050,73 </w:t>
      </w:r>
      <w:r>
        <w:rPr>
          <w:b/>
        </w:rPr>
        <w:t>КМ</w:t>
      </w:r>
      <w:r w:rsidR="007628BE" w:rsidRPr="00D2215C">
        <w:t xml:space="preserve">, </w:t>
      </w:r>
      <w:r>
        <w:t>а</w:t>
      </w:r>
      <w:r w:rsidR="007628BE" w:rsidRPr="00D2215C">
        <w:t xml:space="preserve"> </w:t>
      </w:r>
      <w:r>
        <w:t>укупан</w:t>
      </w:r>
      <w:r w:rsidR="007628BE" w:rsidRPr="00D2215C">
        <w:t xml:space="preserve"> </w:t>
      </w:r>
      <w:r>
        <w:t>број</w:t>
      </w:r>
      <w:r w:rsidR="007628BE" w:rsidRPr="00D2215C">
        <w:t xml:space="preserve"> </w:t>
      </w:r>
      <w:r>
        <w:t>додијељених</w:t>
      </w:r>
      <w:r w:rsidR="007628BE" w:rsidRPr="00D2215C">
        <w:t xml:space="preserve"> </w:t>
      </w:r>
      <w:r>
        <w:t>уговора</w:t>
      </w:r>
      <w:r w:rsidR="007628BE" w:rsidRPr="00D2215C">
        <w:t xml:space="preserve"> </w:t>
      </w:r>
      <w:r>
        <w:t>је</w:t>
      </w:r>
      <w:r w:rsidR="007628BE" w:rsidRPr="00D2215C">
        <w:t xml:space="preserve"> </w:t>
      </w:r>
      <w:r w:rsidR="00D2215C" w:rsidRPr="00D2215C">
        <w:rPr>
          <w:b/>
        </w:rPr>
        <w:t>25.017</w:t>
      </w:r>
      <w:r w:rsidR="007628BE" w:rsidRPr="00D2215C">
        <w:t>.</w:t>
      </w:r>
      <w:r w:rsidR="00D2215C" w:rsidRPr="00D2215C">
        <w:fldChar w:fldCharType="begin"/>
      </w:r>
      <w:r w:rsidR="00D2215C" w:rsidRPr="00D2215C">
        <w:instrText xml:space="preserve"> LINK Excel.Sheet.12 "\\\\dc-srv-01\\Razmjena dokumenata\\Mustafa Serdarević\\Godisnji izvjestaj 2022\\Neprioritetne usluge_2023.xlsx" "Neprioritetne!R25907C16:R25920C19" \a \f 4 \h  \* MERGEFORMAT </w:instrText>
      </w:r>
      <w:r w:rsidR="00D2215C" w:rsidRPr="00D2215C">
        <w:fldChar w:fldCharType="separate"/>
      </w:r>
    </w:p>
    <w:tbl>
      <w:tblPr>
        <w:tblW w:w="930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1"/>
        <w:gridCol w:w="5378"/>
        <w:gridCol w:w="1561"/>
        <w:gridCol w:w="1341"/>
      </w:tblGrid>
      <w:tr w:rsidR="00D2215C" w:rsidRPr="00D2215C" w:rsidTr="00D2215C">
        <w:trPr>
          <w:gridBefore w:val="2"/>
          <w:wBefore w:w="6439" w:type="dxa"/>
          <w:trHeight w:val="265"/>
        </w:trPr>
        <w:tc>
          <w:tcPr>
            <w:tcW w:w="2870" w:type="dxa"/>
            <w:gridSpan w:val="2"/>
          </w:tcPr>
          <w:p w:rsidR="00D2215C" w:rsidRPr="00D2215C" w:rsidRDefault="00D87C33" w:rsidP="00E17CE9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Анекс</w:t>
            </w:r>
            <w:r w:rsidR="00D2215C" w:rsidRPr="00D2215C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9D22D4">
              <w:rPr>
                <w:color w:val="000000"/>
                <w:sz w:val="20"/>
                <w:szCs w:val="20"/>
                <w:lang w:eastAsia="en-US"/>
              </w:rPr>
              <w:t>II</w:t>
            </w:r>
          </w:p>
        </w:tc>
      </w:tr>
      <w:tr w:rsidR="00D2215C" w:rsidRPr="00D2215C" w:rsidTr="00D22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1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:rsidR="00D2215C" w:rsidRPr="00D2215C" w:rsidRDefault="00D87C33" w:rsidP="00D2215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Категорија</w:t>
            </w:r>
          </w:p>
        </w:tc>
        <w:tc>
          <w:tcPr>
            <w:tcW w:w="53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2215C" w:rsidRPr="00D2215C" w:rsidRDefault="00D87C33" w:rsidP="00D2215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</w:t>
            </w:r>
            <w:r w:rsidR="00D2215C" w:rsidRPr="00D2215C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јавне</w:t>
            </w:r>
            <w:r w:rsidR="00D2215C" w:rsidRPr="00D2215C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набавке</w:t>
            </w:r>
          </w:p>
        </w:tc>
        <w:tc>
          <w:tcPr>
            <w:tcW w:w="2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D2215C" w:rsidRPr="00D2215C" w:rsidRDefault="00D87C33" w:rsidP="00E17CE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Правилник</w:t>
            </w:r>
          </w:p>
        </w:tc>
      </w:tr>
      <w:tr w:rsidR="00E17CE9" w:rsidRPr="00D2215C" w:rsidTr="00E17C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1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15C" w:rsidRPr="00D2215C" w:rsidRDefault="00D2215C" w:rsidP="00D2215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15C" w:rsidRPr="00D2215C" w:rsidRDefault="00D2215C" w:rsidP="00D2215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2215C" w:rsidRPr="00D2215C" w:rsidRDefault="00D87C33" w:rsidP="00E17CE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Број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D2215C" w:rsidRPr="00D2215C" w:rsidRDefault="00D87C33" w:rsidP="00E17CE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КМ</w:t>
            </w:r>
          </w:p>
        </w:tc>
      </w:tr>
      <w:tr w:rsidR="00D2215C" w:rsidRPr="00D2215C" w:rsidTr="00E17C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87C33" w:rsidP="00D2215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Хотелске</w:t>
            </w:r>
            <w:r w:rsidR="00D2215C" w:rsidRPr="00D2215C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и</w:t>
            </w:r>
            <w:r w:rsidR="00D2215C" w:rsidRPr="00D2215C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угоститељске</w:t>
            </w:r>
            <w:r w:rsidR="00D2215C" w:rsidRPr="00D2215C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услуге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14.673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9.456.328,95</w:t>
            </w:r>
          </w:p>
        </w:tc>
      </w:tr>
      <w:tr w:rsidR="00D2215C" w:rsidRPr="00D2215C" w:rsidTr="00E17C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87C33" w:rsidP="00D2215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Услуге</w:t>
            </w:r>
            <w:r w:rsidR="00D2215C" w:rsidRPr="00D2215C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жељезничког</w:t>
            </w:r>
            <w:r w:rsidR="00D2215C" w:rsidRPr="00D2215C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транспорта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D2215C" w:rsidRPr="00D2215C" w:rsidTr="00E17C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87C33" w:rsidP="00D2215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Услуге</w:t>
            </w:r>
            <w:r w:rsidR="00D2215C" w:rsidRPr="00D2215C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воденог</w:t>
            </w:r>
            <w:r w:rsidR="00D2215C" w:rsidRPr="00D2215C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транспорта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D2215C" w:rsidRPr="00D2215C" w:rsidTr="00E17C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5C" w:rsidRPr="00D2215C" w:rsidRDefault="00D87C33" w:rsidP="00D2215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Помоћне</w:t>
            </w:r>
            <w:r w:rsidR="00D2215C" w:rsidRPr="00D2215C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транспортне</w:t>
            </w:r>
            <w:r w:rsidR="00D2215C" w:rsidRPr="00D2215C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услуге</w:t>
            </w:r>
            <w:r w:rsidR="00D2215C" w:rsidRPr="00D2215C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и</w:t>
            </w:r>
            <w:r w:rsidR="00D2215C" w:rsidRPr="00D2215C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услуге</w:t>
            </w:r>
            <w:r w:rsidR="00D2215C" w:rsidRPr="00D2215C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подршке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187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112.898,05</w:t>
            </w:r>
          </w:p>
        </w:tc>
      </w:tr>
      <w:tr w:rsidR="00D2215C" w:rsidRPr="00D2215C" w:rsidTr="00E17C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87C33" w:rsidP="00D2215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Правне</w:t>
            </w:r>
            <w:r w:rsidR="00D2215C" w:rsidRPr="00D2215C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услуге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467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2.609.815,42</w:t>
            </w:r>
          </w:p>
        </w:tc>
      </w:tr>
      <w:tr w:rsidR="00D2215C" w:rsidRPr="00D2215C" w:rsidTr="00E17C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5C" w:rsidRPr="00D2215C" w:rsidRDefault="00D87C33" w:rsidP="00D2215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Услуге</w:t>
            </w:r>
            <w:r w:rsidR="00D2215C" w:rsidRPr="00D2215C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запошљавања</w:t>
            </w:r>
            <w:r w:rsidR="00D2215C" w:rsidRPr="00D2215C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и</w:t>
            </w:r>
            <w:r w:rsidR="00D2215C" w:rsidRPr="00D2215C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осигурања</w:t>
            </w:r>
            <w:r w:rsidR="00D2215C" w:rsidRPr="00D2215C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особља</w:t>
            </w:r>
            <w:r w:rsidR="00D2215C" w:rsidRPr="00D2215C">
              <w:rPr>
                <w:color w:val="000000"/>
                <w:sz w:val="18"/>
                <w:szCs w:val="18"/>
                <w:lang w:eastAsia="en-US"/>
              </w:rPr>
              <w:t xml:space="preserve">, </w:t>
            </w:r>
            <w:r>
              <w:rPr>
                <w:color w:val="000000"/>
                <w:sz w:val="18"/>
                <w:szCs w:val="18"/>
                <w:lang w:eastAsia="en-US"/>
              </w:rPr>
              <w:t>осим</w:t>
            </w:r>
            <w:r w:rsidR="00D2215C" w:rsidRPr="00D2215C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уговора</w:t>
            </w:r>
            <w:r w:rsidR="00D2215C" w:rsidRPr="00D2215C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о</w:t>
            </w:r>
            <w:r w:rsidR="00D2215C" w:rsidRPr="00D2215C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раду</w:t>
            </w:r>
            <w:r w:rsidR="00D2215C" w:rsidRPr="00D2215C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и</w:t>
            </w:r>
            <w:r w:rsidR="00D2215C" w:rsidRPr="00D2215C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рјешења</w:t>
            </w:r>
            <w:r w:rsidR="00D2215C" w:rsidRPr="00D2215C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о</w:t>
            </w:r>
            <w:r w:rsidR="00D2215C" w:rsidRPr="00D2215C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именовању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115.202,05</w:t>
            </w:r>
          </w:p>
        </w:tc>
      </w:tr>
      <w:tr w:rsidR="00D2215C" w:rsidRPr="00D2215C" w:rsidTr="00E17C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lastRenderedPageBreak/>
              <w:t>7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5C" w:rsidRPr="00D2215C" w:rsidRDefault="00D87C33" w:rsidP="00D2215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Услуге</w:t>
            </w:r>
            <w:r w:rsidR="00D2215C" w:rsidRPr="00D2215C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истраге</w:t>
            </w:r>
            <w:r w:rsidR="00D2215C" w:rsidRPr="00D2215C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и</w:t>
            </w:r>
            <w:r w:rsidR="00D2215C" w:rsidRPr="00D2215C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осигурања</w:t>
            </w:r>
            <w:r w:rsidR="00D2215C" w:rsidRPr="00D2215C">
              <w:rPr>
                <w:color w:val="000000"/>
                <w:sz w:val="18"/>
                <w:szCs w:val="18"/>
                <w:lang w:eastAsia="en-US"/>
              </w:rPr>
              <w:t xml:space="preserve">, </w:t>
            </w:r>
            <w:r>
              <w:rPr>
                <w:color w:val="000000"/>
                <w:sz w:val="18"/>
                <w:szCs w:val="18"/>
                <w:lang w:eastAsia="en-US"/>
              </w:rPr>
              <w:t>осим</w:t>
            </w:r>
            <w:r w:rsidR="00D2215C" w:rsidRPr="00D2215C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услуга</w:t>
            </w:r>
            <w:r w:rsidR="00D2215C" w:rsidRPr="00D2215C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оклопних</w:t>
            </w:r>
            <w:r w:rsidR="00D2215C" w:rsidRPr="00D2215C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возила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954.335,89</w:t>
            </w:r>
          </w:p>
        </w:tc>
      </w:tr>
      <w:tr w:rsidR="00D2215C" w:rsidRPr="00D2215C" w:rsidTr="00E17C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5C" w:rsidRPr="00D2215C" w:rsidRDefault="00D87C33" w:rsidP="00D2215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Образовне</w:t>
            </w:r>
            <w:r w:rsidR="00D2215C" w:rsidRPr="00D2215C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услуге</w:t>
            </w:r>
            <w:r w:rsidR="00D2215C" w:rsidRPr="00D2215C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и</w:t>
            </w:r>
            <w:r w:rsidR="00D2215C" w:rsidRPr="00D2215C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услуге</w:t>
            </w:r>
            <w:r w:rsidR="00D2215C" w:rsidRPr="00D2215C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стручног</w:t>
            </w:r>
            <w:r w:rsidR="00D2215C" w:rsidRPr="00D2215C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усавршавања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3.080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3.902.597,55</w:t>
            </w:r>
          </w:p>
        </w:tc>
      </w:tr>
      <w:tr w:rsidR="00D2215C" w:rsidRPr="00D2215C" w:rsidTr="00E17C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87C33" w:rsidP="00D2215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Здравствене</w:t>
            </w:r>
            <w:r w:rsidR="00D2215C" w:rsidRPr="00D2215C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и</w:t>
            </w:r>
            <w:r w:rsidR="00D2215C" w:rsidRPr="00D2215C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социјалне</w:t>
            </w:r>
            <w:r w:rsidR="00D2215C" w:rsidRPr="00D2215C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услуге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1.106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273.036.722,34</w:t>
            </w:r>
          </w:p>
        </w:tc>
      </w:tr>
      <w:tr w:rsidR="00D2215C" w:rsidRPr="00D2215C" w:rsidTr="00E17C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5C" w:rsidRPr="00D2215C" w:rsidRDefault="00D87C33" w:rsidP="00D2215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Рекреацијске</w:t>
            </w:r>
            <w:r w:rsidR="00D2215C" w:rsidRPr="00D2215C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услуге</w:t>
            </w:r>
            <w:r w:rsidR="00D2215C" w:rsidRPr="00D2215C">
              <w:rPr>
                <w:color w:val="000000"/>
                <w:sz w:val="18"/>
                <w:szCs w:val="18"/>
                <w:lang w:eastAsia="en-US"/>
              </w:rPr>
              <w:t xml:space="preserve">, </w:t>
            </w:r>
            <w:r>
              <w:rPr>
                <w:color w:val="000000"/>
                <w:sz w:val="18"/>
                <w:szCs w:val="18"/>
                <w:lang w:eastAsia="en-US"/>
              </w:rPr>
              <w:t>културне</w:t>
            </w:r>
            <w:r w:rsidR="00D2215C" w:rsidRPr="00D2215C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и</w:t>
            </w:r>
            <w:r w:rsidR="00D2215C" w:rsidRPr="00D2215C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спортске</w:t>
            </w:r>
            <w:r w:rsidR="00D2215C" w:rsidRPr="00D2215C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услуге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169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1.345.548,71</w:t>
            </w:r>
          </w:p>
        </w:tc>
      </w:tr>
      <w:tr w:rsidR="00D2215C" w:rsidRPr="00D2215C" w:rsidTr="00E17C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87C33" w:rsidP="00D2215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Остале</w:t>
            </w:r>
            <w:r w:rsidR="00D2215C" w:rsidRPr="00D2215C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услуге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5.306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color w:val="000000"/>
                <w:sz w:val="18"/>
                <w:szCs w:val="18"/>
                <w:lang w:eastAsia="en-US"/>
              </w:rPr>
              <w:t>75.781.601,77</w:t>
            </w:r>
          </w:p>
        </w:tc>
      </w:tr>
      <w:tr w:rsidR="00D2215C" w:rsidRPr="00D2215C" w:rsidTr="00E17C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b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87C33" w:rsidP="00D2215C">
            <w:pPr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Укупно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b/>
                <w:color w:val="000000"/>
                <w:sz w:val="18"/>
                <w:szCs w:val="18"/>
                <w:lang w:eastAsia="en-US"/>
              </w:rPr>
              <w:t>25</w:t>
            </w:r>
            <w:r w:rsidRPr="00E17CE9">
              <w:rPr>
                <w:b/>
                <w:color w:val="000000"/>
                <w:sz w:val="18"/>
                <w:szCs w:val="18"/>
                <w:lang w:eastAsia="en-US"/>
              </w:rPr>
              <w:t>.</w:t>
            </w:r>
            <w:r w:rsidRPr="00D2215C">
              <w:rPr>
                <w:b/>
                <w:color w:val="000000"/>
                <w:sz w:val="18"/>
                <w:szCs w:val="18"/>
                <w:lang w:eastAsia="en-US"/>
              </w:rPr>
              <w:t>017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215C" w:rsidRPr="00D2215C" w:rsidRDefault="00D2215C" w:rsidP="00D2215C">
            <w:pPr>
              <w:jc w:val="right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2215C">
              <w:rPr>
                <w:b/>
                <w:color w:val="000000"/>
                <w:sz w:val="18"/>
                <w:szCs w:val="18"/>
                <w:lang w:eastAsia="en-US"/>
              </w:rPr>
              <w:t>367</w:t>
            </w:r>
            <w:r w:rsidRPr="00E17CE9">
              <w:rPr>
                <w:b/>
                <w:color w:val="000000"/>
                <w:sz w:val="18"/>
                <w:szCs w:val="18"/>
                <w:lang w:eastAsia="en-US"/>
              </w:rPr>
              <w:t>.</w:t>
            </w:r>
            <w:r w:rsidRPr="00D2215C">
              <w:rPr>
                <w:b/>
                <w:color w:val="000000"/>
                <w:sz w:val="18"/>
                <w:szCs w:val="18"/>
                <w:lang w:eastAsia="en-US"/>
              </w:rPr>
              <w:t>315</w:t>
            </w:r>
            <w:r w:rsidRPr="00E17CE9">
              <w:rPr>
                <w:b/>
                <w:color w:val="000000"/>
                <w:sz w:val="18"/>
                <w:szCs w:val="18"/>
                <w:lang w:eastAsia="en-US"/>
              </w:rPr>
              <w:t>.</w:t>
            </w:r>
            <w:r w:rsidRPr="00D2215C">
              <w:rPr>
                <w:b/>
                <w:color w:val="000000"/>
                <w:sz w:val="18"/>
                <w:szCs w:val="18"/>
                <w:lang w:eastAsia="en-US"/>
              </w:rPr>
              <w:t>050</w:t>
            </w:r>
            <w:r w:rsidRPr="00E17CE9">
              <w:rPr>
                <w:b/>
                <w:color w:val="000000"/>
                <w:sz w:val="18"/>
                <w:szCs w:val="18"/>
                <w:lang w:eastAsia="en-US"/>
              </w:rPr>
              <w:t>,</w:t>
            </w:r>
            <w:r w:rsidRPr="00D2215C">
              <w:rPr>
                <w:b/>
                <w:color w:val="000000"/>
                <w:sz w:val="18"/>
                <w:szCs w:val="18"/>
                <w:lang w:eastAsia="en-US"/>
              </w:rPr>
              <w:t>73</w:t>
            </w:r>
          </w:p>
        </w:tc>
      </w:tr>
    </w:tbl>
    <w:p w:rsidR="00140279" w:rsidRDefault="00D2215C" w:rsidP="00140279">
      <w:pPr>
        <w:spacing w:line="276" w:lineRule="auto"/>
        <w:jc w:val="both"/>
        <w:rPr>
          <w:i/>
        </w:rPr>
      </w:pPr>
      <w:r w:rsidRPr="00D2215C">
        <w:rPr>
          <w:i/>
        </w:rPr>
        <w:fldChar w:fldCharType="end"/>
      </w:r>
    </w:p>
    <w:p w:rsidR="007628BE" w:rsidRPr="006668E4" w:rsidRDefault="00D87C33" w:rsidP="00140279">
      <w:pPr>
        <w:spacing w:after="20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Табеларни</w:t>
      </w:r>
      <w:r w:rsidR="007628BE" w:rsidRPr="006668E4">
        <w:rPr>
          <w:color w:val="000000" w:themeColor="text1"/>
        </w:rPr>
        <w:t xml:space="preserve"> </w:t>
      </w:r>
      <w:r>
        <w:rPr>
          <w:color w:val="000000" w:themeColor="text1"/>
        </w:rPr>
        <w:t>приказ</w:t>
      </w:r>
      <w:r w:rsidR="007628BE" w:rsidRPr="006668E4">
        <w:rPr>
          <w:color w:val="000000" w:themeColor="text1"/>
        </w:rPr>
        <w:t xml:space="preserve"> </w:t>
      </w:r>
      <w:r>
        <w:rPr>
          <w:color w:val="000000" w:themeColor="text1"/>
        </w:rPr>
        <w:t>укупног</w:t>
      </w:r>
      <w:r w:rsidR="007628BE" w:rsidRPr="006668E4">
        <w:rPr>
          <w:color w:val="000000" w:themeColor="text1"/>
        </w:rPr>
        <w:t xml:space="preserve"> </w:t>
      </w:r>
      <w:r>
        <w:rPr>
          <w:color w:val="000000" w:themeColor="text1"/>
        </w:rPr>
        <w:t>броја</w:t>
      </w:r>
      <w:r w:rsidR="007628BE" w:rsidRPr="006668E4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7628BE" w:rsidRPr="006668E4">
        <w:rPr>
          <w:color w:val="000000" w:themeColor="text1"/>
        </w:rPr>
        <w:t xml:space="preserve"> </w:t>
      </w:r>
      <w:r>
        <w:rPr>
          <w:color w:val="000000" w:themeColor="text1"/>
        </w:rPr>
        <w:t>вриједности</w:t>
      </w:r>
      <w:r w:rsidR="007628BE" w:rsidRPr="006668E4">
        <w:rPr>
          <w:color w:val="000000" w:themeColor="text1"/>
        </w:rPr>
        <w:t xml:space="preserve"> </w:t>
      </w:r>
      <w:r>
        <w:rPr>
          <w:color w:val="000000" w:themeColor="text1"/>
        </w:rPr>
        <w:t>додијељених</w:t>
      </w:r>
      <w:r w:rsidR="007628BE" w:rsidRPr="006668E4">
        <w:rPr>
          <w:color w:val="000000" w:themeColor="text1"/>
        </w:rPr>
        <w:t xml:space="preserve"> </w:t>
      </w:r>
      <w:r>
        <w:rPr>
          <w:color w:val="000000" w:themeColor="text1"/>
        </w:rPr>
        <w:t>уговора</w:t>
      </w:r>
      <w:r w:rsidR="007628BE" w:rsidRPr="006668E4">
        <w:rPr>
          <w:color w:val="000000" w:themeColor="text1"/>
        </w:rPr>
        <w:t xml:space="preserve"> </w:t>
      </w:r>
      <w:r>
        <w:rPr>
          <w:color w:val="000000" w:themeColor="text1"/>
        </w:rPr>
        <w:t>путем</w:t>
      </w:r>
      <w:r w:rsidR="007628BE" w:rsidRPr="006668E4">
        <w:rPr>
          <w:color w:val="000000" w:themeColor="text1"/>
        </w:rPr>
        <w:t xml:space="preserve"> </w:t>
      </w:r>
      <w:r>
        <w:rPr>
          <w:color w:val="000000" w:themeColor="text1"/>
        </w:rPr>
        <w:t>конкурентског</w:t>
      </w:r>
      <w:r w:rsidR="007628BE" w:rsidRPr="006668E4">
        <w:rPr>
          <w:color w:val="000000" w:themeColor="text1"/>
        </w:rPr>
        <w:t xml:space="preserve"> </w:t>
      </w:r>
      <w:r>
        <w:rPr>
          <w:color w:val="000000" w:themeColor="text1"/>
        </w:rPr>
        <w:t>захтјева</w:t>
      </w:r>
      <w:r w:rsidR="007628BE" w:rsidRPr="006668E4">
        <w:rPr>
          <w:color w:val="000000" w:themeColor="text1"/>
        </w:rPr>
        <w:t xml:space="preserve"> </w:t>
      </w:r>
      <w:r>
        <w:rPr>
          <w:color w:val="000000" w:themeColor="text1"/>
        </w:rPr>
        <w:t>за</w:t>
      </w:r>
      <w:r w:rsidR="007628BE" w:rsidRPr="006668E4">
        <w:rPr>
          <w:color w:val="000000" w:themeColor="text1"/>
        </w:rPr>
        <w:t xml:space="preserve"> </w:t>
      </w:r>
      <w:r>
        <w:rPr>
          <w:color w:val="000000" w:themeColor="text1"/>
        </w:rPr>
        <w:t>доставу</w:t>
      </w:r>
      <w:r w:rsidR="007628BE" w:rsidRPr="006668E4">
        <w:rPr>
          <w:color w:val="000000" w:themeColor="text1"/>
        </w:rPr>
        <w:t xml:space="preserve"> </w:t>
      </w:r>
      <w:r>
        <w:rPr>
          <w:color w:val="000000" w:themeColor="text1"/>
        </w:rPr>
        <w:t>понуда</w:t>
      </w:r>
      <w:r w:rsidR="007628BE" w:rsidRPr="006668E4">
        <w:rPr>
          <w:color w:val="000000" w:themeColor="text1"/>
        </w:rPr>
        <w:t xml:space="preserve"> </w:t>
      </w:r>
      <w:r>
        <w:rPr>
          <w:color w:val="000000" w:themeColor="text1"/>
        </w:rPr>
        <w:t>за</w:t>
      </w:r>
      <w:r w:rsidR="007628BE" w:rsidRPr="006668E4">
        <w:rPr>
          <w:color w:val="000000" w:themeColor="text1"/>
        </w:rPr>
        <w:t xml:space="preserve"> </w:t>
      </w:r>
      <w:r>
        <w:rPr>
          <w:color w:val="000000" w:themeColor="text1"/>
        </w:rPr>
        <w:t>услуге</w:t>
      </w:r>
      <w:r w:rsidR="007628BE" w:rsidRPr="006668E4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7628BE" w:rsidRPr="006668E4">
        <w:rPr>
          <w:color w:val="000000" w:themeColor="text1"/>
        </w:rPr>
        <w:t xml:space="preserve"> </w:t>
      </w:r>
      <w:r>
        <w:rPr>
          <w:color w:val="000000" w:themeColor="text1"/>
        </w:rPr>
        <w:t>директног</w:t>
      </w:r>
      <w:r w:rsidR="007628BE" w:rsidRPr="006668E4">
        <w:rPr>
          <w:color w:val="000000" w:themeColor="text1"/>
        </w:rPr>
        <w:t xml:space="preserve"> </w:t>
      </w:r>
      <w:r>
        <w:rPr>
          <w:color w:val="000000" w:themeColor="text1"/>
        </w:rPr>
        <w:t>споразума</w:t>
      </w:r>
      <w:r w:rsidR="007628BE" w:rsidRPr="006668E4">
        <w:rPr>
          <w:color w:val="000000" w:themeColor="text1"/>
        </w:rPr>
        <w:t xml:space="preserve"> </w:t>
      </w:r>
      <w:r>
        <w:rPr>
          <w:color w:val="000000" w:themeColor="text1"/>
        </w:rPr>
        <w:t>из</w:t>
      </w:r>
      <w:r w:rsidR="007628BE" w:rsidRPr="006668E4">
        <w:rPr>
          <w:color w:val="000000" w:themeColor="text1"/>
        </w:rPr>
        <w:t xml:space="preserve"> </w:t>
      </w:r>
      <w:r>
        <w:rPr>
          <w:color w:val="000000" w:themeColor="text1"/>
        </w:rPr>
        <w:t>Анекса</w:t>
      </w:r>
      <w:r w:rsidR="007628BE" w:rsidRPr="006668E4">
        <w:rPr>
          <w:color w:val="000000" w:themeColor="text1"/>
        </w:rPr>
        <w:t xml:space="preserve"> </w:t>
      </w:r>
      <w:r w:rsidR="009D22D4">
        <w:rPr>
          <w:color w:val="000000" w:themeColor="text1"/>
        </w:rPr>
        <w:t>II</w:t>
      </w:r>
      <w:r w:rsidR="007628BE" w:rsidRPr="006668E4">
        <w:rPr>
          <w:color w:val="000000" w:themeColor="text1"/>
        </w:rPr>
        <w:t xml:space="preserve"> </w:t>
      </w:r>
      <w:r>
        <w:rPr>
          <w:color w:val="000000" w:themeColor="text1"/>
        </w:rPr>
        <w:t>Дио</w:t>
      </w:r>
      <w:r w:rsidR="007628BE" w:rsidRPr="006668E4">
        <w:rPr>
          <w:color w:val="000000" w:themeColor="text1"/>
        </w:rPr>
        <w:t xml:space="preserve"> </w:t>
      </w:r>
      <w:r>
        <w:rPr>
          <w:color w:val="000000" w:themeColor="text1"/>
        </w:rPr>
        <w:t>Б</w:t>
      </w:r>
      <w:r w:rsidR="007628BE" w:rsidRPr="006668E4">
        <w:rPr>
          <w:color w:val="000000" w:themeColor="text1"/>
        </w:rPr>
        <w:t xml:space="preserve"> </w:t>
      </w:r>
      <w:r>
        <w:rPr>
          <w:color w:val="000000" w:themeColor="text1"/>
        </w:rPr>
        <w:t>Закона</w:t>
      </w:r>
      <w:r w:rsidR="007628BE" w:rsidRPr="006668E4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="007628BE" w:rsidRPr="006668E4">
        <w:rPr>
          <w:color w:val="000000" w:themeColor="text1"/>
        </w:rPr>
        <w:t xml:space="preserve"> 202</w:t>
      </w:r>
      <w:r w:rsidR="006668E4" w:rsidRPr="006668E4">
        <w:rPr>
          <w:color w:val="000000" w:themeColor="text1"/>
        </w:rPr>
        <w:t>2</w:t>
      </w:r>
      <w:r w:rsidR="007628BE" w:rsidRPr="006668E4">
        <w:rPr>
          <w:color w:val="000000" w:themeColor="text1"/>
        </w:rPr>
        <w:t xml:space="preserve">. </w:t>
      </w:r>
      <w:r>
        <w:rPr>
          <w:color w:val="000000" w:themeColor="text1"/>
        </w:rPr>
        <w:t>години</w:t>
      </w:r>
      <w:r w:rsidR="007628BE" w:rsidRPr="006668E4">
        <w:rPr>
          <w:color w:val="000000" w:themeColor="text1"/>
        </w:rPr>
        <w:t>:</w:t>
      </w:r>
    </w:p>
    <w:tbl>
      <w:tblPr>
        <w:tblW w:w="9360" w:type="dxa"/>
        <w:tblInd w:w="-10" w:type="dxa"/>
        <w:tblLook w:val="04A0" w:firstRow="1" w:lastRow="0" w:firstColumn="1" w:lastColumn="0" w:noHBand="0" w:noVBand="1"/>
      </w:tblPr>
      <w:tblGrid>
        <w:gridCol w:w="1131"/>
        <w:gridCol w:w="6030"/>
        <w:gridCol w:w="786"/>
        <w:gridCol w:w="1498"/>
      </w:tblGrid>
      <w:tr w:rsidR="006668E4" w:rsidRPr="006668E4" w:rsidTr="008277AD">
        <w:trPr>
          <w:trHeight w:val="330"/>
        </w:trPr>
        <w:tc>
          <w:tcPr>
            <w:tcW w:w="1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668E4" w:rsidRPr="006668E4" w:rsidRDefault="00D87C33" w:rsidP="006668E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Категорија</w:t>
            </w:r>
          </w:p>
        </w:tc>
        <w:tc>
          <w:tcPr>
            <w:tcW w:w="60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668E4" w:rsidRPr="006668E4" w:rsidRDefault="00D87C33" w:rsidP="006668E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Предмет</w:t>
            </w:r>
            <w:r w:rsidR="006668E4" w:rsidRPr="006668E4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јавне</w:t>
            </w:r>
            <w:r w:rsidR="006668E4" w:rsidRPr="006668E4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набавке</w:t>
            </w:r>
          </w:p>
        </w:tc>
        <w:tc>
          <w:tcPr>
            <w:tcW w:w="2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668E4" w:rsidRPr="006668E4" w:rsidRDefault="00D87C33" w:rsidP="006668E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Конкурентски</w:t>
            </w:r>
          </w:p>
        </w:tc>
      </w:tr>
      <w:tr w:rsidR="006668E4" w:rsidRPr="006668E4" w:rsidTr="008277AD">
        <w:trPr>
          <w:trHeight w:val="270"/>
        </w:trPr>
        <w:tc>
          <w:tcPr>
            <w:tcW w:w="10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8E4" w:rsidRPr="006668E4" w:rsidRDefault="006668E4" w:rsidP="006668E4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6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8E4" w:rsidRPr="006668E4" w:rsidRDefault="006668E4" w:rsidP="006668E4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668E4" w:rsidRPr="006668E4" w:rsidRDefault="00D87C33" w:rsidP="006668E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Број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668E4" w:rsidRPr="006668E4" w:rsidRDefault="00D87C33" w:rsidP="006668E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КМ</w:t>
            </w:r>
          </w:p>
        </w:tc>
      </w:tr>
      <w:tr w:rsidR="006668E4" w:rsidRPr="006668E4" w:rsidTr="008277AD">
        <w:trPr>
          <w:trHeight w:val="270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6668E4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D87C33" w:rsidP="006668E4">
            <w:pPr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Хотелске</w:t>
            </w:r>
            <w:r w:rsidR="006668E4" w:rsidRPr="006668E4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и</w:t>
            </w:r>
            <w:r w:rsidR="006668E4" w:rsidRPr="006668E4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угоститељске</w:t>
            </w:r>
            <w:r w:rsidR="006668E4" w:rsidRPr="006668E4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услуге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6668E4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val="en-US" w:eastAsia="en-US"/>
              </w:rPr>
              <w:t>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140279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val="en-US" w:eastAsia="en-US"/>
              </w:rPr>
              <w:t>84</w:t>
            </w:r>
            <w:r w:rsidR="00140279">
              <w:rPr>
                <w:color w:val="000000"/>
                <w:sz w:val="18"/>
                <w:szCs w:val="18"/>
                <w:lang w:val="en-US" w:eastAsia="en-US"/>
              </w:rPr>
              <w:t>.</w:t>
            </w:r>
            <w:r w:rsidRPr="006668E4">
              <w:rPr>
                <w:color w:val="000000"/>
                <w:sz w:val="18"/>
                <w:szCs w:val="18"/>
                <w:lang w:val="en-US" w:eastAsia="en-US"/>
              </w:rPr>
              <w:t>247</w:t>
            </w:r>
            <w:r w:rsidR="00140279">
              <w:rPr>
                <w:color w:val="000000"/>
                <w:sz w:val="18"/>
                <w:szCs w:val="18"/>
                <w:lang w:val="en-US" w:eastAsia="en-US"/>
              </w:rPr>
              <w:t>,</w:t>
            </w:r>
            <w:r w:rsidRPr="006668E4">
              <w:rPr>
                <w:color w:val="000000"/>
                <w:sz w:val="18"/>
                <w:szCs w:val="18"/>
                <w:lang w:val="en-US" w:eastAsia="en-US"/>
              </w:rPr>
              <w:t>51</w:t>
            </w:r>
          </w:p>
        </w:tc>
      </w:tr>
      <w:tr w:rsidR="006668E4" w:rsidRPr="006668E4" w:rsidTr="00997FB2">
        <w:trPr>
          <w:trHeight w:val="385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6668E4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8E4" w:rsidRPr="006668E4" w:rsidRDefault="00D87C33" w:rsidP="006668E4">
            <w:pPr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Услуге</w:t>
            </w:r>
            <w:r w:rsidR="006668E4" w:rsidRPr="006668E4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жељезничког</w:t>
            </w:r>
            <w:r w:rsidR="006668E4" w:rsidRPr="006668E4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транспорта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8E4" w:rsidRPr="006668E4" w:rsidRDefault="006668E4" w:rsidP="006668E4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140279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val="en-US" w:eastAsia="en-US"/>
              </w:rPr>
              <w:t>3</w:t>
            </w:r>
            <w:r w:rsidR="00140279">
              <w:rPr>
                <w:color w:val="000000"/>
                <w:sz w:val="18"/>
                <w:szCs w:val="18"/>
                <w:lang w:val="en-US" w:eastAsia="en-US"/>
              </w:rPr>
              <w:t>.</w:t>
            </w:r>
            <w:r w:rsidRPr="006668E4">
              <w:rPr>
                <w:color w:val="000000"/>
                <w:sz w:val="18"/>
                <w:szCs w:val="18"/>
                <w:lang w:val="en-US" w:eastAsia="en-US"/>
              </w:rPr>
              <w:t>080</w:t>
            </w:r>
            <w:r w:rsidR="00140279">
              <w:rPr>
                <w:color w:val="000000"/>
                <w:sz w:val="18"/>
                <w:szCs w:val="18"/>
                <w:lang w:val="en-US" w:eastAsia="en-US"/>
              </w:rPr>
              <w:t>,</w:t>
            </w:r>
            <w:r w:rsidRPr="006668E4">
              <w:rPr>
                <w:color w:val="000000"/>
                <w:sz w:val="18"/>
                <w:szCs w:val="18"/>
                <w:lang w:val="en-US" w:eastAsia="en-US"/>
              </w:rPr>
              <w:t>00</w:t>
            </w:r>
          </w:p>
        </w:tc>
      </w:tr>
      <w:tr w:rsidR="006668E4" w:rsidRPr="006668E4" w:rsidTr="008277AD">
        <w:trPr>
          <w:trHeight w:val="315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6668E4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D87C33" w:rsidP="006668E4">
            <w:pPr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Услуге</w:t>
            </w:r>
            <w:r w:rsidR="006668E4" w:rsidRPr="006668E4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воденог</w:t>
            </w:r>
            <w:r w:rsidR="006668E4" w:rsidRPr="006668E4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транспорта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8E4" w:rsidRPr="006668E4" w:rsidRDefault="006668E4" w:rsidP="006668E4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140279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val="en-US" w:eastAsia="en-US"/>
              </w:rPr>
              <w:t>0</w:t>
            </w:r>
            <w:r w:rsidR="00140279">
              <w:rPr>
                <w:color w:val="000000"/>
                <w:sz w:val="18"/>
                <w:szCs w:val="18"/>
                <w:lang w:val="en-US" w:eastAsia="en-US"/>
              </w:rPr>
              <w:t>,</w:t>
            </w:r>
            <w:r w:rsidRPr="006668E4">
              <w:rPr>
                <w:color w:val="000000"/>
                <w:sz w:val="18"/>
                <w:szCs w:val="18"/>
                <w:lang w:val="en-US" w:eastAsia="en-US"/>
              </w:rPr>
              <w:t>00</w:t>
            </w:r>
          </w:p>
        </w:tc>
      </w:tr>
      <w:tr w:rsidR="006668E4" w:rsidRPr="006668E4" w:rsidTr="008277AD">
        <w:trPr>
          <w:trHeight w:val="439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6668E4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8E4" w:rsidRPr="006668E4" w:rsidRDefault="00D87C33" w:rsidP="006668E4">
            <w:pPr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Помоћне</w:t>
            </w:r>
            <w:r w:rsidR="006668E4" w:rsidRPr="006668E4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транспортне</w:t>
            </w:r>
            <w:r w:rsidR="006668E4" w:rsidRPr="006668E4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услуге</w:t>
            </w:r>
            <w:r w:rsidR="006668E4" w:rsidRPr="006668E4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и</w:t>
            </w:r>
            <w:r w:rsidR="006668E4" w:rsidRPr="006668E4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услуге</w:t>
            </w:r>
            <w:r w:rsidR="006668E4" w:rsidRPr="006668E4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подршке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6668E4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val="en-US" w:eastAsia="en-US"/>
              </w:rPr>
              <w:t>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140279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val="en-US" w:eastAsia="en-US"/>
              </w:rPr>
              <w:t>352</w:t>
            </w:r>
            <w:r w:rsidR="00140279">
              <w:rPr>
                <w:color w:val="000000"/>
                <w:sz w:val="18"/>
                <w:szCs w:val="18"/>
                <w:lang w:val="en-US" w:eastAsia="en-US"/>
              </w:rPr>
              <w:t>.</w:t>
            </w:r>
            <w:r w:rsidRPr="006668E4">
              <w:rPr>
                <w:color w:val="000000"/>
                <w:sz w:val="18"/>
                <w:szCs w:val="18"/>
                <w:lang w:val="en-US" w:eastAsia="en-US"/>
              </w:rPr>
              <w:t>626</w:t>
            </w:r>
            <w:r w:rsidR="00140279">
              <w:rPr>
                <w:color w:val="000000"/>
                <w:sz w:val="18"/>
                <w:szCs w:val="18"/>
                <w:lang w:val="en-US" w:eastAsia="en-US"/>
              </w:rPr>
              <w:t>,</w:t>
            </w:r>
            <w:r w:rsidRPr="006668E4">
              <w:rPr>
                <w:color w:val="000000"/>
                <w:sz w:val="18"/>
                <w:szCs w:val="18"/>
                <w:lang w:val="en-US" w:eastAsia="en-US"/>
              </w:rPr>
              <w:t>82</w:t>
            </w:r>
          </w:p>
        </w:tc>
      </w:tr>
      <w:tr w:rsidR="006668E4" w:rsidRPr="006668E4" w:rsidTr="008277AD">
        <w:trPr>
          <w:trHeight w:val="330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6668E4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D87C33" w:rsidP="006668E4">
            <w:pPr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Правне</w:t>
            </w:r>
            <w:r w:rsidR="006668E4" w:rsidRPr="006668E4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услуге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6668E4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140279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val="en-US" w:eastAsia="en-US"/>
              </w:rPr>
              <w:t>52</w:t>
            </w:r>
            <w:r w:rsidR="00140279">
              <w:rPr>
                <w:color w:val="000000"/>
                <w:sz w:val="18"/>
                <w:szCs w:val="18"/>
                <w:lang w:val="en-US" w:eastAsia="en-US"/>
              </w:rPr>
              <w:t>.</w:t>
            </w:r>
            <w:r w:rsidRPr="006668E4">
              <w:rPr>
                <w:color w:val="000000"/>
                <w:sz w:val="18"/>
                <w:szCs w:val="18"/>
                <w:lang w:val="en-US" w:eastAsia="en-US"/>
              </w:rPr>
              <w:t>431</w:t>
            </w:r>
            <w:r w:rsidR="00140279">
              <w:rPr>
                <w:color w:val="000000"/>
                <w:sz w:val="18"/>
                <w:szCs w:val="18"/>
                <w:lang w:val="en-US" w:eastAsia="en-US"/>
              </w:rPr>
              <w:t>,</w:t>
            </w:r>
            <w:r w:rsidRPr="006668E4">
              <w:rPr>
                <w:color w:val="000000"/>
                <w:sz w:val="18"/>
                <w:szCs w:val="18"/>
                <w:lang w:val="en-US" w:eastAsia="en-US"/>
              </w:rPr>
              <w:t>00</w:t>
            </w:r>
          </w:p>
        </w:tc>
      </w:tr>
      <w:tr w:rsidR="006668E4" w:rsidRPr="006668E4" w:rsidTr="00997FB2">
        <w:trPr>
          <w:trHeight w:val="538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6668E4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8E4" w:rsidRPr="00865242" w:rsidRDefault="00D87C33" w:rsidP="006668E4">
            <w:pPr>
              <w:rPr>
                <w:color w:val="000000"/>
                <w:sz w:val="18"/>
                <w:szCs w:val="18"/>
                <w:lang w:val="pt-BR"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Услуге</w:t>
            </w:r>
            <w:r w:rsidR="006668E4" w:rsidRPr="006668E4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запошљавања</w:t>
            </w:r>
            <w:r w:rsidR="006668E4" w:rsidRPr="006668E4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и</w:t>
            </w:r>
            <w:r w:rsidR="006668E4" w:rsidRPr="006668E4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осигурања</w:t>
            </w:r>
            <w:r w:rsidR="006668E4" w:rsidRPr="006668E4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особља</w:t>
            </w:r>
            <w:r w:rsidR="006668E4" w:rsidRPr="006668E4">
              <w:rPr>
                <w:color w:val="000000"/>
                <w:sz w:val="18"/>
                <w:szCs w:val="18"/>
                <w:lang w:eastAsia="en-US"/>
              </w:rPr>
              <w:t xml:space="preserve">, </w:t>
            </w:r>
            <w:r>
              <w:rPr>
                <w:color w:val="000000"/>
                <w:sz w:val="18"/>
                <w:szCs w:val="18"/>
                <w:lang w:eastAsia="en-US"/>
              </w:rPr>
              <w:t>осим</w:t>
            </w:r>
            <w:r w:rsidR="006668E4" w:rsidRPr="006668E4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уговора</w:t>
            </w:r>
            <w:r w:rsidR="006668E4" w:rsidRPr="006668E4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о</w:t>
            </w:r>
            <w:r w:rsidR="006668E4" w:rsidRPr="006668E4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раду</w:t>
            </w:r>
            <w:r w:rsidR="006668E4" w:rsidRPr="006668E4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и</w:t>
            </w:r>
            <w:r w:rsidR="006668E4" w:rsidRPr="006668E4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рјешења</w:t>
            </w:r>
            <w:r w:rsidR="006668E4" w:rsidRPr="006668E4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о</w:t>
            </w:r>
            <w:r w:rsidR="006668E4" w:rsidRPr="006668E4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именовању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6668E4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val="en-US" w:eastAsia="en-US"/>
              </w:rPr>
              <w:t>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140279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val="en-US" w:eastAsia="en-US"/>
              </w:rPr>
              <w:t>76</w:t>
            </w:r>
            <w:r w:rsidR="00140279">
              <w:rPr>
                <w:color w:val="000000"/>
                <w:sz w:val="18"/>
                <w:szCs w:val="18"/>
                <w:lang w:val="en-US" w:eastAsia="en-US"/>
              </w:rPr>
              <w:t>.</w:t>
            </w:r>
            <w:r w:rsidRPr="006668E4">
              <w:rPr>
                <w:color w:val="000000"/>
                <w:sz w:val="18"/>
                <w:szCs w:val="18"/>
                <w:lang w:val="en-US" w:eastAsia="en-US"/>
              </w:rPr>
              <w:t>904</w:t>
            </w:r>
            <w:r w:rsidR="00140279">
              <w:rPr>
                <w:color w:val="000000"/>
                <w:sz w:val="18"/>
                <w:szCs w:val="18"/>
                <w:lang w:val="en-US" w:eastAsia="en-US"/>
              </w:rPr>
              <w:t>,</w:t>
            </w:r>
            <w:r w:rsidRPr="006668E4">
              <w:rPr>
                <w:color w:val="000000"/>
                <w:sz w:val="18"/>
                <w:szCs w:val="18"/>
                <w:lang w:val="en-US" w:eastAsia="en-US"/>
              </w:rPr>
              <w:t>23</w:t>
            </w:r>
          </w:p>
        </w:tc>
      </w:tr>
      <w:tr w:rsidR="006668E4" w:rsidRPr="006668E4" w:rsidTr="008277AD">
        <w:trPr>
          <w:trHeight w:val="439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6668E4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8E4" w:rsidRPr="00865242" w:rsidRDefault="00D87C33" w:rsidP="006668E4">
            <w:pPr>
              <w:rPr>
                <w:color w:val="000000"/>
                <w:sz w:val="18"/>
                <w:szCs w:val="18"/>
                <w:lang w:val="pt-BR"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Услуге</w:t>
            </w:r>
            <w:r w:rsidR="006668E4" w:rsidRPr="006668E4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истраге</w:t>
            </w:r>
            <w:r w:rsidR="006668E4" w:rsidRPr="006668E4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и</w:t>
            </w:r>
            <w:r w:rsidR="006668E4" w:rsidRPr="006668E4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осигурања</w:t>
            </w:r>
            <w:r w:rsidR="006668E4" w:rsidRPr="006668E4">
              <w:rPr>
                <w:color w:val="000000"/>
                <w:sz w:val="18"/>
                <w:szCs w:val="18"/>
                <w:lang w:eastAsia="en-US"/>
              </w:rPr>
              <w:t xml:space="preserve">, </w:t>
            </w:r>
            <w:r>
              <w:rPr>
                <w:color w:val="000000"/>
                <w:sz w:val="18"/>
                <w:szCs w:val="18"/>
                <w:lang w:eastAsia="en-US"/>
              </w:rPr>
              <w:t>осим</w:t>
            </w:r>
            <w:r w:rsidR="006668E4" w:rsidRPr="006668E4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услуга</w:t>
            </w:r>
            <w:r w:rsidR="006668E4" w:rsidRPr="006668E4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оклопних</w:t>
            </w:r>
            <w:r w:rsidR="006668E4" w:rsidRPr="006668E4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возила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6668E4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val="en-US" w:eastAsia="en-US"/>
              </w:rPr>
              <w:t>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140279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val="en-US" w:eastAsia="en-US"/>
              </w:rPr>
              <w:t>277</w:t>
            </w:r>
            <w:r w:rsidR="00140279">
              <w:rPr>
                <w:color w:val="000000"/>
                <w:sz w:val="18"/>
                <w:szCs w:val="18"/>
                <w:lang w:val="en-US" w:eastAsia="en-US"/>
              </w:rPr>
              <w:t>.</w:t>
            </w:r>
            <w:r w:rsidRPr="006668E4">
              <w:rPr>
                <w:color w:val="000000"/>
                <w:sz w:val="18"/>
                <w:szCs w:val="18"/>
                <w:lang w:val="en-US" w:eastAsia="en-US"/>
              </w:rPr>
              <w:t>938</w:t>
            </w:r>
            <w:r w:rsidR="00140279">
              <w:rPr>
                <w:color w:val="000000"/>
                <w:sz w:val="18"/>
                <w:szCs w:val="18"/>
                <w:lang w:val="en-US" w:eastAsia="en-US"/>
              </w:rPr>
              <w:t>,</w:t>
            </w:r>
            <w:r w:rsidRPr="006668E4">
              <w:rPr>
                <w:color w:val="000000"/>
                <w:sz w:val="18"/>
                <w:szCs w:val="18"/>
                <w:lang w:val="en-US" w:eastAsia="en-US"/>
              </w:rPr>
              <w:t>84</w:t>
            </w:r>
          </w:p>
        </w:tc>
      </w:tr>
      <w:tr w:rsidR="006668E4" w:rsidRPr="006668E4" w:rsidTr="008277AD">
        <w:trPr>
          <w:trHeight w:val="511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6668E4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8E4" w:rsidRPr="006668E4" w:rsidRDefault="00D87C33" w:rsidP="006668E4">
            <w:pPr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Образовне</w:t>
            </w:r>
            <w:r w:rsidR="006668E4" w:rsidRPr="006668E4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услуге</w:t>
            </w:r>
            <w:r w:rsidR="006668E4" w:rsidRPr="006668E4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и</w:t>
            </w:r>
            <w:r w:rsidR="006668E4" w:rsidRPr="006668E4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услуге</w:t>
            </w:r>
            <w:r w:rsidR="006668E4" w:rsidRPr="006668E4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стручног</w:t>
            </w:r>
            <w:r w:rsidR="006668E4" w:rsidRPr="006668E4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усавршавања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6668E4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val="en-US" w:eastAsia="en-US"/>
              </w:rPr>
              <w:t>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140279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val="en-US" w:eastAsia="en-US"/>
              </w:rPr>
              <w:t>282</w:t>
            </w:r>
            <w:r w:rsidR="00140279">
              <w:rPr>
                <w:color w:val="000000"/>
                <w:sz w:val="18"/>
                <w:szCs w:val="18"/>
                <w:lang w:val="en-US" w:eastAsia="en-US"/>
              </w:rPr>
              <w:t>.</w:t>
            </w:r>
            <w:r w:rsidRPr="006668E4">
              <w:rPr>
                <w:color w:val="000000"/>
                <w:sz w:val="18"/>
                <w:szCs w:val="18"/>
                <w:lang w:val="en-US" w:eastAsia="en-US"/>
              </w:rPr>
              <w:t>097</w:t>
            </w:r>
            <w:r w:rsidR="00140279">
              <w:rPr>
                <w:color w:val="000000"/>
                <w:sz w:val="18"/>
                <w:szCs w:val="18"/>
                <w:lang w:val="en-US" w:eastAsia="en-US"/>
              </w:rPr>
              <w:t>,</w:t>
            </w:r>
            <w:r w:rsidRPr="006668E4">
              <w:rPr>
                <w:color w:val="000000"/>
                <w:sz w:val="18"/>
                <w:szCs w:val="18"/>
                <w:lang w:val="en-US" w:eastAsia="en-US"/>
              </w:rPr>
              <w:t>76</w:t>
            </w:r>
          </w:p>
        </w:tc>
      </w:tr>
      <w:tr w:rsidR="006668E4" w:rsidRPr="006668E4" w:rsidTr="008277AD">
        <w:trPr>
          <w:trHeight w:val="349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6668E4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8E4" w:rsidRPr="006668E4" w:rsidRDefault="00D87C33" w:rsidP="006668E4">
            <w:pPr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Здравствене</w:t>
            </w:r>
            <w:r w:rsidR="006668E4" w:rsidRPr="006668E4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и</w:t>
            </w:r>
            <w:r w:rsidR="006668E4" w:rsidRPr="006668E4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социјалне</w:t>
            </w:r>
            <w:r w:rsidR="006668E4" w:rsidRPr="006668E4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услуге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6668E4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val="en-US" w:eastAsia="en-US"/>
              </w:rPr>
              <w:t>63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140279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val="en-US" w:eastAsia="en-US"/>
              </w:rPr>
              <w:t>562</w:t>
            </w:r>
            <w:r w:rsidR="00140279">
              <w:rPr>
                <w:color w:val="000000"/>
                <w:sz w:val="18"/>
                <w:szCs w:val="18"/>
                <w:lang w:val="en-US" w:eastAsia="en-US"/>
              </w:rPr>
              <w:t>.</w:t>
            </w:r>
            <w:r w:rsidRPr="006668E4">
              <w:rPr>
                <w:color w:val="000000"/>
                <w:sz w:val="18"/>
                <w:szCs w:val="18"/>
                <w:lang w:val="en-US" w:eastAsia="en-US"/>
              </w:rPr>
              <w:t>653</w:t>
            </w:r>
            <w:r w:rsidR="00140279">
              <w:rPr>
                <w:color w:val="000000"/>
                <w:sz w:val="18"/>
                <w:szCs w:val="18"/>
                <w:lang w:val="en-US" w:eastAsia="en-US"/>
              </w:rPr>
              <w:t>,</w:t>
            </w:r>
            <w:r w:rsidRPr="006668E4">
              <w:rPr>
                <w:color w:val="000000"/>
                <w:sz w:val="18"/>
                <w:szCs w:val="18"/>
                <w:lang w:val="en-US" w:eastAsia="en-US"/>
              </w:rPr>
              <w:t>77</w:t>
            </w:r>
          </w:p>
        </w:tc>
      </w:tr>
      <w:tr w:rsidR="006668E4" w:rsidRPr="006668E4" w:rsidTr="00997FB2">
        <w:trPr>
          <w:trHeight w:val="340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6668E4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8E4" w:rsidRPr="006668E4" w:rsidRDefault="00D87C33" w:rsidP="006668E4">
            <w:pPr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Рекреацијске</w:t>
            </w:r>
            <w:r w:rsidR="006668E4" w:rsidRPr="006668E4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услуге</w:t>
            </w:r>
            <w:r w:rsidR="006668E4" w:rsidRPr="006668E4">
              <w:rPr>
                <w:color w:val="000000"/>
                <w:sz w:val="18"/>
                <w:szCs w:val="18"/>
                <w:lang w:eastAsia="en-US"/>
              </w:rPr>
              <w:t xml:space="preserve">, </w:t>
            </w:r>
            <w:r>
              <w:rPr>
                <w:color w:val="000000"/>
                <w:sz w:val="18"/>
                <w:szCs w:val="18"/>
                <w:lang w:eastAsia="en-US"/>
              </w:rPr>
              <w:t>културне</w:t>
            </w:r>
            <w:r w:rsidR="006668E4" w:rsidRPr="006668E4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и</w:t>
            </w:r>
            <w:r w:rsidR="006668E4" w:rsidRPr="006668E4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спортске</w:t>
            </w:r>
            <w:r w:rsidR="006668E4" w:rsidRPr="006668E4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услуге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6668E4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140279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val="en-US" w:eastAsia="en-US"/>
              </w:rPr>
              <w:t>88</w:t>
            </w:r>
            <w:r w:rsidR="00140279">
              <w:rPr>
                <w:color w:val="000000"/>
                <w:sz w:val="18"/>
                <w:szCs w:val="18"/>
                <w:lang w:val="en-US" w:eastAsia="en-US"/>
              </w:rPr>
              <w:t>.</w:t>
            </w:r>
            <w:r w:rsidRPr="006668E4">
              <w:rPr>
                <w:color w:val="000000"/>
                <w:sz w:val="18"/>
                <w:szCs w:val="18"/>
                <w:lang w:val="en-US" w:eastAsia="en-US"/>
              </w:rPr>
              <w:t>199</w:t>
            </w:r>
            <w:r w:rsidR="00140279">
              <w:rPr>
                <w:color w:val="000000"/>
                <w:sz w:val="18"/>
                <w:szCs w:val="18"/>
                <w:lang w:val="en-US" w:eastAsia="en-US"/>
              </w:rPr>
              <w:t>,</w:t>
            </w:r>
            <w:r w:rsidRPr="006668E4">
              <w:rPr>
                <w:color w:val="000000"/>
                <w:sz w:val="18"/>
                <w:szCs w:val="18"/>
                <w:lang w:val="en-US" w:eastAsia="en-US"/>
              </w:rPr>
              <w:t>61</w:t>
            </w:r>
          </w:p>
        </w:tc>
      </w:tr>
      <w:tr w:rsidR="006668E4" w:rsidRPr="006668E4" w:rsidTr="008277AD">
        <w:trPr>
          <w:trHeight w:val="525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6668E4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D87C33" w:rsidP="006668E4">
            <w:pPr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Остале</w:t>
            </w:r>
            <w:r w:rsidR="006668E4" w:rsidRPr="006668E4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услуге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6668E4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val="en-US" w:eastAsia="en-US"/>
              </w:rPr>
              <w:t>2</w:t>
            </w:r>
            <w:r w:rsidR="00140279">
              <w:rPr>
                <w:color w:val="000000"/>
                <w:sz w:val="18"/>
                <w:szCs w:val="18"/>
                <w:lang w:val="en-US" w:eastAsia="en-US"/>
              </w:rPr>
              <w:t>.</w:t>
            </w:r>
            <w:r w:rsidRPr="006668E4">
              <w:rPr>
                <w:color w:val="000000"/>
                <w:sz w:val="18"/>
                <w:szCs w:val="18"/>
                <w:lang w:val="en-US" w:eastAsia="en-US"/>
              </w:rPr>
              <w:t>812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140279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color w:val="000000"/>
                <w:sz w:val="18"/>
                <w:szCs w:val="18"/>
                <w:lang w:val="en-US" w:eastAsia="en-US"/>
              </w:rPr>
              <w:t>16</w:t>
            </w:r>
            <w:r w:rsidR="00140279">
              <w:rPr>
                <w:color w:val="000000"/>
                <w:sz w:val="18"/>
                <w:szCs w:val="18"/>
                <w:lang w:val="en-US" w:eastAsia="en-US"/>
              </w:rPr>
              <w:t>,</w:t>
            </w:r>
            <w:r w:rsidRPr="006668E4">
              <w:rPr>
                <w:color w:val="000000"/>
                <w:sz w:val="18"/>
                <w:szCs w:val="18"/>
                <w:lang w:val="en-US" w:eastAsia="en-US"/>
              </w:rPr>
              <w:t>816</w:t>
            </w:r>
            <w:r w:rsidR="00140279">
              <w:rPr>
                <w:color w:val="000000"/>
                <w:sz w:val="18"/>
                <w:szCs w:val="18"/>
                <w:lang w:val="en-US" w:eastAsia="en-US"/>
              </w:rPr>
              <w:t>,</w:t>
            </w:r>
            <w:r w:rsidRPr="006668E4">
              <w:rPr>
                <w:color w:val="000000"/>
                <w:sz w:val="18"/>
                <w:szCs w:val="18"/>
                <w:lang w:val="en-US" w:eastAsia="en-US"/>
              </w:rPr>
              <w:t>807</w:t>
            </w:r>
            <w:r w:rsidR="00140279">
              <w:rPr>
                <w:color w:val="000000"/>
                <w:sz w:val="18"/>
                <w:szCs w:val="18"/>
                <w:lang w:val="en-US" w:eastAsia="en-US"/>
              </w:rPr>
              <w:t>,</w:t>
            </w:r>
            <w:r w:rsidRPr="006668E4">
              <w:rPr>
                <w:color w:val="000000"/>
                <w:sz w:val="18"/>
                <w:szCs w:val="18"/>
                <w:lang w:val="en-US" w:eastAsia="en-US"/>
              </w:rPr>
              <w:t>82</w:t>
            </w:r>
          </w:p>
        </w:tc>
      </w:tr>
      <w:tr w:rsidR="006668E4" w:rsidRPr="006668E4" w:rsidTr="00997FB2">
        <w:trPr>
          <w:trHeight w:val="70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68E4" w:rsidRPr="006668E4" w:rsidRDefault="006668E4" w:rsidP="006668E4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668E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D87C33" w:rsidP="006668E4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Укупно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6668E4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</w:t>
            </w:r>
            <w:r w:rsidR="00140279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.</w:t>
            </w:r>
            <w:r w:rsidRPr="006668E4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044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8E4" w:rsidRPr="006668E4" w:rsidRDefault="006668E4" w:rsidP="00140279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6668E4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18</w:t>
            </w:r>
            <w:r w:rsidR="00140279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.</w:t>
            </w:r>
            <w:r w:rsidRPr="006668E4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596</w:t>
            </w:r>
            <w:r w:rsidR="00140279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.</w:t>
            </w:r>
            <w:r w:rsidRPr="006668E4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987</w:t>
            </w:r>
            <w:r w:rsidR="00140279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,</w:t>
            </w:r>
            <w:r w:rsidRPr="006668E4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36</w:t>
            </w:r>
          </w:p>
        </w:tc>
      </w:tr>
    </w:tbl>
    <w:p w:rsidR="00140279" w:rsidRDefault="00140279" w:rsidP="007628BE">
      <w:pPr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>
        <w:rPr>
          <w:i/>
        </w:rPr>
        <w:fldChar w:fldCharType="begin"/>
      </w:r>
      <w:r>
        <w:rPr>
          <w:i/>
        </w:rPr>
        <w:instrText xml:space="preserve"> LINK </w:instrText>
      </w:r>
      <w:r w:rsidR="00D869B3">
        <w:rPr>
          <w:i/>
        </w:rPr>
        <w:instrText xml:space="preserve">Excel.Sheet.12 "\\\\DC-SRV-01\\RedirectedFolders\\mustafa.serdarevic\\My Documents\\GODISNJI IZVJESTAJ 2022\\Dodjele_2022.xlsx" ReportAwardsExportDTO!R191059C13:R191072C16 </w:instrText>
      </w:r>
      <w:r>
        <w:rPr>
          <w:i/>
        </w:rPr>
        <w:instrText xml:space="preserve">\a \f 5 \h  \* MERGEFORMAT </w:instrText>
      </w:r>
      <w:r>
        <w:rPr>
          <w:i/>
        </w:rPr>
        <w:fldChar w:fldCharType="separate"/>
      </w:r>
    </w:p>
    <w:tbl>
      <w:tblPr>
        <w:tblStyle w:val="TableGrid"/>
        <w:tblW w:w="9350" w:type="dxa"/>
        <w:tblInd w:w="5" w:type="dxa"/>
        <w:tblLook w:val="04A0" w:firstRow="1" w:lastRow="0" w:firstColumn="1" w:lastColumn="0" w:noHBand="0" w:noVBand="1"/>
      </w:tblPr>
      <w:tblGrid>
        <w:gridCol w:w="1131"/>
        <w:gridCol w:w="6120"/>
        <w:gridCol w:w="816"/>
        <w:gridCol w:w="1368"/>
      </w:tblGrid>
      <w:tr w:rsidR="00140279" w:rsidRPr="00140279" w:rsidTr="008277AD">
        <w:trPr>
          <w:trHeight w:val="330"/>
        </w:trPr>
        <w:tc>
          <w:tcPr>
            <w:tcW w:w="1046" w:type="dxa"/>
            <w:vMerge w:val="restart"/>
            <w:shd w:val="clear" w:color="auto" w:fill="FFFF00"/>
            <w:noWrap/>
            <w:hideMark/>
          </w:tcPr>
          <w:p w:rsidR="00140279" w:rsidRPr="00140279" w:rsidRDefault="00140279" w:rsidP="00140279">
            <w:pPr>
              <w:rPr>
                <w:b/>
                <w:bCs/>
                <w:sz w:val="18"/>
                <w:szCs w:val="18"/>
              </w:rPr>
            </w:pPr>
          </w:p>
          <w:p w:rsidR="00140279" w:rsidRPr="00140279" w:rsidRDefault="00D87C33" w:rsidP="001402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Категорија</w:t>
            </w:r>
          </w:p>
        </w:tc>
        <w:tc>
          <w:tcPr>
            <w:tcW w:w="6120" w:type="dxa"/>
            <w:vMerge w:val="restart"/>
            <w:shd w:val="clear" w:color="auto" w:fill="FFFF00"/>
            <w:noWrap/>
            <w:hideMark/>
          </w:tcPr>
          <w:p w:rsidR="00140279" w:rsidRPr="00140279" w:rsidRDefault="00140279" w:rsidP="00140279">
            <w:pPr>
              <w:jc w:val="center"/>
              <w:rPr>
                <w:bCs/>
                <w:sz w:val="18"/>
                <w:szCs w:val="18"/>
              </w:rPr>
            </w:pPr>
          </w:p>
          <w:p w:rsidR="00140279" w:rsidRPr="00140279" w:rsidRDefault="00D87C33" w:rsidP="0014027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Предмет</w:t>
            </w:r>
            <w:r w:rsidR="00140279" w:rsidRPr="00140279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јавне</w:t>
            </w:r>
            <w:r w:rsidR="00140279" w:rsidRPr="00140279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набавке</w:t>
            </w:r>
          </w:p>
        </w:tc>
        <w:tc>
          <w:tcPr>
            <w:tcW w:w="2184" w:type="dxa"/>
            <w:gridSpan w:val="2"/>
            <w:shd w:val="clear" w:color="auto" w:fill="FFFF00"/>
            <w:noWrap/>
            <w:hideMark/>
          </w:tcPr>
          <w:p w:rsidR="00140279" w:rsidRPr="00140279" w:rsidRDefault="00D87C33" w:rsidP="001402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Директни</w:t>
            </w:r>
          </w:p>
        </w:tc>
      </w:tr>
      <w:tr w:rsidR="00140279" w:rsidRPr="00140279" w:rsidTr="008277AD">
        <w:trPr>
          <w:trHeight w:val="270"/>
        </w:trPr>
        <w:tc>
          <w:tcPr>
            <w:tcW w:w="1046" w:type="dxa"/>
            <w:vMerge/>
            <w:shd w:val="clear" w:color="auto" w:fill="FFFF00"/>
            <w:hideMark/>
          </w:tcPr>
          <w:p w:rsidR="00140279" w:rsidRPr="00140279" w:rsidRDefault="00140279" w:rsidP="0014027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0" w:type="dxa"/>
            <w:vMerge/>
            <w:shd w:val="clear" w:color="auto" w:fill="FFFF00"/>
            <w:hideMark/>
          </w:tcPr>
          <w:p w:rsidR="00140279" w:rsidRPr="00140279" w:rsidRDefault="00140279" w:rsidP="0014027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00"/>
            <w:noWrap/>
            <w:hideMark/>
          </w:tcPr>
          <w:p w:rsidR="00140279" w:rsidRPr="00140279" w:rsidRDefault="00D87C33" w:rsidP="001402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Број</w:t>
            </w:r>
          </w:p>
        </w:tc>
        <w:tc>
          <w:tcPr>
            <w:tcW w:w="1368" w:type="dxa"/>
            <w:shd w:val="clear" w:color="auto" w:fill="FFFF00"/>
            <w:noWrap/>
            <w:hideMark/>
          </w:tcPr>
          <w:p w:rsidR="00140279" w:rsidRPr="00140279" w:rsidRDefault="00D87C33" w:rsidP="001402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КМ</w:t>
            </w:r>
          </w:p>
        </w:tc>
      </w:tr>
      <w:tr w:rsidR="008277AD" w:rsidRPr="00140279" w:rsidTr="008277AD">
        <w:trPr>
          <w:trHeight w:val="495"/>
        </w:trPr>
        <w:tc>
          <w:tcPr>
            <w:tcW w:w="1046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1</w:t>
            </w:r>
          </w:p>
        </w:tc>
        <w:tc>
          <w:tcPr>
            <w:tcW w:w="6120" w:type="dxa"/>
            <w:hideMark/>
          </w:tcPr>
          <w:p w:rsidR="00140279" w:rsidRPr="00140279" w:rsidRDefault="00D87C33" w:rsidP="001402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Хотелске</w:t>
            </w:r>
            <w:r w:rsidR="00140279" w:rsidRPr="00140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="00140279" w:rsidRPr="00140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угоститељске</w:t>
            </w:r>
            <w:r w:rsidR="00140279" w:rsidRPr="00140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услуге</w:t>
            </w:r>
          </w:p>
        </w:tc>
        <w:tc>
          <w:tcPr>
            <w:tcW w:w="816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140279">
              <w:rPr>
                <w:sz w:val="18"/>
                <w:szCs w:val="18"/>
              </w:rPr>
              <w:t>976</w:t>
            </w:r>
          </w:p>
        </w:tc>
        <w:tc>
          <w:tcPr>
            <w:tcW w:w="1368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1.217.131,30</w:t>
            </w:r>
          </w:p>
        </w:tc>
      </w:tr>
      <w:tr w:rsidR="008277AD" w:rsidRPr="00140279" w:rsidTr="008277AD">
        <w:trPr>
          <w:trHeight w:val="431"/>
        </w:trPr>
        <w:tc>
          <w:tcPr>
            <w:tcW w:w="1046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2</w:t>
            </w:r>
          </w:p>
        </w:tc>
        <w:tc>
          <w:tcPr>
            <w:tcW w:w="6120" w:type="dxa"/>
            <w:hideMark/>
          </w:tcPr>
          <w:p w:rsidR="00140279" w:rsidRPr="00140279" w:rsidRDefault="00D87C33" w:rsidP="001402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Услуге</w:t>
            </w:r>
            <w:r w:rsidR="00140279" w:rsidRPr="00140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жељезничког</w:t>
            </w:r>
            <w:r w:rsidR="00140279" w:rsidRPr="00140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транспорта</w:t>
            </w:r>
          </w:p>
        </w:tc>
        <w:tc>
          <w:tcPr>
            <w:tcW w:w="816" w:type="dxa"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7</w:t>
            </w:r>
          </w:p>
        </w:tc>
        <w:tc>
          <w:tcPr>
            <w:tcW w:w="1368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1.661,69</w:t>
            </w:r>
          </w:p>
        </w:tc>
      </w:tr>
      <w:tr w:rsidR="008277AD" w:rsidRPr="00140279" w:rsidTr="008277AD">
        <w:trPr>
          <w:trHeight w:val="440"/>
        </w:trPr>
        <w:tc>
          <w:tcPr>
            <w:tcW w:w="1046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3</w:t>
            </w:r>
          </w:p>
        </w:tc>
        <w:tc>
          <w:tcPr>
            <w:tcW w:w="6120" w:type="dxa"/>
            <w:hideMark/>
          </w:tcPr>
          <w:p w:rsidR="00140279" w:rsidRPr="00140279" w:rsidRDefault="00D87C33" w:rsidP="001402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Услуге</w:t>
            </w:r>
            <w:r w:rsidR="00140279" w:rsidRPr="00140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воденог</w:t>
            </w:r>
            <w:r w:rsidR="00140279" w:rsidRPr="00140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транспорта</w:t>
            </w:r>
          </w:p>
        </w:tc>
        <w:tc>
          <w:tcPr>
            <w:tcW w:w="816" w:type="dxa"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1</w:t>
            </w:r>
          </w:p>
        </w:tc>
        <w:tc>
          <w:tcPr>
            <w:tcW w:w="1368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171,12</w:t>
            </w:r>
          </w:p>
        </w:tc>
      </w:tr>
      <w:tr w:rsidR="008277AD" w:rsidRPr="00140279" w:rsidTr="008277AD">
        <w:trPr>
          <w:trHeight w:val="440"/>
        </w:trPr>
        <w:tc>
          <w:tcPr>
            <w:tcW w:w="1046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4</w:t>
            </w:r>
          </w:p>
        </w:tc>
        <w:tc>
          <w:tcPr>
            <w:tcW w:w="6120" w:type="dxa"/>
            <w:hideMark/>
          </w:tcPr>
          <w:p w:rsidR="00140279" w:rsidRPr="00140279" w:rsidRDefault="00D87C33" w:rsidP="001402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Помоћне</w:t>
            </w:r>
            <w:r w:rsidR="00140279" w:rsidRPr="00140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транспортне</w:t>
            </w:r>
            <w:r w:rsidR="00140279" w:rsidRPr="00140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услуге</w:t>
            </w:r>
            <w:r w:rsidR="00140279" w:rsidRPr="00140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="00140279" w:rsidRPr="00140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услуге</w:t>
            </w:r>
            <w:r w:rsidR="00140279" w:rsidRPr="00140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подршке</w:t>
            </w:r>
          </w:p>
        </w:tc>
        <w:tc>
          <w:tcPr>
            <w:tcW w:w="816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393</w:t>
            </w:r>
          </w:p>
        </w:tc>
        <w:tc>
          <w:tcPr>
            <w:tcW w:w="1368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411.724,87</w:t>
            </w:r>
          </w:p>
        </w:tc>
      </w:tr>
      <w:tr w:rsidR="008277AD" w:rsidRPr="00140279" w:rsidTr="008277AD">
        <w:trPr>
          <w:trHeight w:val="359"/>
        </w:trPr>
        <w:tc>
          <w:tcPr>
            <w:tcW w:w="1046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5</w:t>
            </w:r>
          </w:p>
        </w:tc>
        <w:tc>
          <w:tcPr>
            <w:tcW w:w="6120" w:type="dxa"/>
            <w:hideMark/>
          </w:tcPr>
          <w:p w:rsidR="00140279" w:rsidRPr="00140279" w:rsidRDefault="00D87C33" w:rsidP="001402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Правне</w:t>
            </w:r>
            <w:r w:rsidR="00140279" w:rsidRPr="00140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услуге</w:t>
            </w:r>
          </w:p>
        </w:tc>
        <w:tc>
          <w:tcPr>
            <w:tcW w:w="816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483</w:t>
            </w:r>
          </w:p>
        </w:tc>
        <w:tc>
          <w:tcPr>
            <w:tcW w:w="1368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826.080,75</w:t>
            </w:r>
          </w:p>
        </w:tc>
      </w:tr>
      <w:tr w:rsidR="008277AD" w:rsidRPr="00140279" w:rsidTr="008277AD">
        <w:trPr>
          <w:trHeight w:val="575"/>
        </w:trPr>
        <w:tc>
          <w:tcPr>
            <w:tcW w:w="1046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6</w:t>
            </w:r>
          </w:p>
        </w:tc>
        <w:tc>
          <w:tcPr>
            <w:tcW w:w="6120" w:type="dxa"/>
            <w:hideMark/>
          </w:tcPr>
          <w:p w:rsidR="00140279" w:rsidRPr="00140279" w:rsidRDefault="00D87C33" w:rsidP="001402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Услуге</w:t>
            </w:r>
            <w:r w:rsidR="00140279" w:rsidRPr="00140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запошљавања</w:t>
            </w:r>
            <w:r w:rsidR="00140279" w:rsidRPr="00140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="00140279" w:rsidRPr="00140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осигурања</w:t>
            </w:r>
            <w:r w:rsidR="00140279" w:rsidRPr="00140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особља</w:t>
            </w:r>
            <w:r w:rsidR="00140279" w:rsidRPr="00140279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осим</w:t>
            </w:r>
            <w:r w:rsidR="00140279" w:rsidRPr="00140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уговора</w:t>
            </w:r>
            <w:r w:rsidR="00140279" w:rsidRPr="00140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</w:t>
            </w:r>
            <w:r w:rsidR="00140279" w:rsidRPr="00140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раду</w:t>
            </w:r>
            <w:r w:rsidR="00140279" w:rsidRPr="00140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="00140279" w:rsidRPr="00140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рјешења</w:t>
            </w:r>
            <w:r w:rsidR="00140279" w:rsidRPr="00140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</w:t>
            </w:r>
            <w:r w:rsidR="00140279" w:rsidRPr="00140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именовању</w:t>
            </w:r>
          </w:p>
        </w:tc>
        <w:tc>
          <w:tcPr>
            <w:tcW w:w="816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101</w:t>
            </w:r>
          </w:p>
        </w:tc>
        <w:tc>
          <w:tcPr>
            <w:tcW w:w="1368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142,915,79</w:t>
            </w:r>
          </w:p>
        </w:tc>
      </w:tr>
      <w:tr w:rsidR="008277AD" w:rsidRPr="00140279" w:rsidTr="008277AD">
        <w:trPr>
          <w:trHeight w:val="431"/>
        </w:trPr>
        <w:tc>
          <w:tcPr>
            <w:tcW w:w="1046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6120" w:type="dxa"/>
            <w:hideMark/>
          </w:tcPr>
          <w:p w:rsidR="00140279" w:rsidRPr="00140279" w:rsidRDefault="00D87C33" w:rsidP="001402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Услуге</w:t>
            </w:r>
            <w:r w:rsidR="00140279" w:rsidRPr="00140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истраге</w:t>
            </w:r>
            <w:r w:rsidR="00140279" w:rsidRPr="00140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="00140279" w:rsidRPr="00140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осигурања</w:t>
            </w:r>
            <w:r w:rsidR="00140279" w:rsidRPr="00140279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осим</w:t>
            </w:r>
            <w:r w:rsidR="00140279" w:rsidRPr="00140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услуга</w:t>
            </w:r>
            <w:r w:rsidR="00140279" w:rsidRPr="00140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оклопних</w:t>
            </w:r>
            <w:r w:rsidR="00140279" w:rsidRPr="00140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возила</w:t>
            </w:r>
          </w:p>
        </w:tc>
        <w:tc>
          <w:tcPr>
            <w:tcW w:w="816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222</w:t>
            </w:r>
          </w:p>
        </w:tc>
        <w:tc>
          <w:tcPr>
            <w:tcW w:w="1368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262.996,11</w:t>
            </w:r>
          </w:p>
        </w:tc>
      </w:tr>
      <w:tr w:rsidR="008277AD" w:rsidRPr="00140279" w:rsidTr="008277AD">
        <w:trPr>
          <w:trHeight w:val="440"/>
        </w:trPr>
        <w:tc>
          <w:tcPr>
            <w:tcW w:w="1046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8</w:t>
            </w:r>
          </w:p>
        </w:tc>
        <w:tc>
          <w:tcPr>
            <w:tcW w:w="6120" w:type="dxa"/>
            <w:hideMark/>
          </w:tcPr>
          <w:p w:rsidR="00140279" w:rsidRPr="00140279" w:rsidRDefault="00D87C33" w:rsidP="001402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Образовне</w:t>
            </w:r>
            <w:r w:rsidR="00140279" w:rsidRPr="00140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услуге</w:t>
            </w:r>
            <w:r w:rsidR="00140279" w:rsidRPr="00140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="00140279" w:rsidRPr="00140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услуге</w:t>
            </w:r>
            <w:r w:rsidR="00140279" w:rsidRPr="00140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стручног</w:t>
            </w:r>
            <w:r w:rsidR="00140279" w:rsidRPr="00140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усавршавања</w:t>
            </w:r>
          </w:p>
        </w:tc>
        <w:tc>
          <w:tcPr>
            <w:tcW w:w="816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1.449</w:t>
            </w:r>
          </w:p>
        </w:tc>
        <w:tc>
          <w:tcPr>
            <w:tcW w:w="1368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865,491.69</w:t>
            </w:r>
          </w:p>
        </w:tc>
      </w:tr>
      <w:tr w:rsidR="008277AD" w:rsidRPr="00140279" w:rsidTr="008277AD">
        <w:trPr>
          <w:trHeight w:val="422"/>
        </w:trPr>
        <w:tc>
          <w:tcPr>
            <w:tcW w:w="1046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9</w:t>
            </w:r>
          </w:p>
        </w:tc>
        <w:tc>
          <w:tcPr>
            <w:tcW w:w="6120" w:type="dxa"/>
            <w:hideMark/>
          </w:tcPr>
          <w:p w:rsidR="00140279" w:rsidRPr="00140279" w:rsidRDefault="00D87C33" w:rsidP="001402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Здравствене</w:t>
            </w:r>
            <w:r w:rsidR="00140279" w:rsidRPr="00140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="00140279" w:rsidRPr="00140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социјалне</w:t>
            </w:r>
            <w:r w:rsidR="00140279" w:rsidRPr="00140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услуге</w:t>
            </w:r>
          </w:p>
        </w:tc>
        <w:tc>
          <w:tcPr>
            <w:tcW w:w="816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1.065</w:t>
            </w:r>
          </w:p>
        </w:tc>
        <w:tc>
          <w:tcPr>
            <w:tcW w:w="1368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1,446,969.87</w:t>
            </w:r>
          </w:p>
        </w:tc>
      </w:tr>
      <w:tr w:rsidR="008277AD" w:rsidRPr="00140279" w:rsidTr="008277AD">
        <w:trPr>
          <w:trHeight w:val="440"/>
        </w:trPr>
        <w:tc>
          <w:tcPr>
            <w:tcW w:w="1046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10</w:t>
            </w:r>
          </w:p>
        </w:tc>
        <w:tc>
          <w:tcPr>
            <w:tcW w:w="6120" w:type="dxa"/>
            <w:hideMark/>
          </w:tcPr>
          <w:p w:rsidR="00140279" w:rsidRPr="00140279" w:rsidRDefault="00D87C33" w:rsidP="001402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Рекреацијске</w:t>
            </w:r>
            <w:r w:rsidR="00140279" w:rsidRPr="00140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услуге</w:t>
            </w:r>
            <w:r w:rsidR="00140279" w:rsidRPr="00140279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културне</w:t>
            </w:r>
            <w:r w:rsidR="00140279" w:rsidRPr="00140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="00140279" w:rsidRPr="00140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спортске</w:t>
            </w:r>
            <w:r w:rsidR="00140279" w:rsidRPr="00140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услуге</w:t>
            </w:r>
          </w:p>
        </w:tc>
        <w:tc>
          <w:tcPr>
            <w:tcW w:w="816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171</w:t>
            </w:r>
          </w:p>
        </w:tc>
        <w:tc>
          <w:tcPr>
            <w:tcW w:w="1368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277.756,33</w:t>
            </w:r>
          </w:p>
        </w:tc>
      </w:tr>
      <w:tr w:rsidR="008277AD" w:rsidRPr="00140279" w:rsidTr="008277AD">
        <w:trPr>
          <w:trHeight w:val="495"/>
        </w:trPr>
        <w:tc>
          <w:tcPr>
            <w:tcW w:w="1046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11</w:t>
            </w:r>
          </w:p>
        </w:tc>
        <w:tc>
          <w:tcPr>
            <w:tcW w:w="6120" w:type="dxa"/>
            <w:hideMark/>
          </w:tcPr>
          <w:p w:rsidR="00140279" w:rsidRPr="00140279" w:rsidRDefault="00D87C33" w:rsidP="001402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Остале</w:t>
            </w:r>
            <w:r w:rsidR="00140279" w:rsidRPr="00140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услуге</w:t>
            </w:r>
          </w:p>
        </w:tc>
        <w:tc>
          <w:tcPr>
            <w:tcW w:w="816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2.1681</w:t>
            </w:r>
          </w:p>
        </w:tc>
        <w:tc>
          <w:tcPr>
            <w:tcW w:w="1368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28.109.978,41</w:t>
            </w:r>
          </w:p>
        </w:tc>
      </w:tr>
      <w:tr w:rsidR="008277AD" w:rsidRPr="00140279" w:rsidTr="008277AD">
        <w:trPr>
          <w:trHeight w:val="315"/>
        </w:trPr>
        <w:tc>
          <w:tcPr>
            <w:tcW w:w="1046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sz w:val="18"/>
                <w:szCs w:val="18"/>
              </w:rPr>
            </w:pPr>
            <w:r w:rsidRPr="00140279">
              <w:rPr>
                <w:sz w:val="18"/>
                <w:szCs w:val="18"/>
              </w:rPr>
              <w:t> </w:t>
            </w:r>
          </w:p>
        </w:tc>
        <w:tc>
          <w:tcPr>
            <w:tcW w:w="6120" w:type="dxa"/>
            <w:noWrap/>
            <w:hideMark/>
          </w:tcPr>
          <w:p w:rsidR="00140279" w:rsidRPr="00140279" w:rsidRDefault="00D87C33" w:rsidP="0014027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Укупно</w:t>
            </w:r>
          </w:p>
        </w:tc>
        <w:tc>
          <w:tcPr>
            <w:tcW w:w="816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b/>
                <w:bCs/>
                <w:sz w:val="18"/>
                <w:szCs w:val="18"/>
              </w:rPr>
            </w:pPr>
            <w:r w:rsidRPr="00140279">
              <w:rPr>
                <w:b/>
                <w:bCs/>
                <w:sz w:val="18"/>
                <w:szCs w:val="18"/>
              </w:rPr>
              <w:t>27.549</w:t>
            </w:r>
          </w:p>
        </w:tc>
        <w:tc>
          <w:tcPr>
            <w:tcW w:w="1368" w:type="dxa"/>
            <w:noWrap/>
            <w:hideMark/>
          </w:tcPr>
          <w:p w:rsidR="00140279" w:rsidRPr="00140279" w:rsidRDefault="00140279" w:rsidP="00140279">
            <w:pPr>
              <w:jc w:val="both"/>
              <w:rPr>
                <w:b/>
                <w:bCs/>
                <w:sz w:val="18"/>
                <w:szCs w:val="18"/>
              </w:rPr>
            </w:pPr>
            <w:r w:rsidRPr="00140279">
              <w:rPr>
                <w:b/>
                <w:bCs/>
                <w:sz w:val="18"/>
                <w:szCs w:val="18"/>
              </w:rPr>
              <w:t>33.562.877,93</w:t>
            </w:r>
          </w:p>
        </w:tc>
      </w:tr>
    </w:tbl>
    <w:p w:rsidR="007628BE" w:rsidRPr="007628BE" w:rsidRDefault="00140279" w:rsidP="007628BE">
      <w:pPr>
        <w:jc w:val="both"/>
        <w:rPr>
          <w:i/>
        </w:rPr>
      </w:pPr>
      <w:r>
        <w:rPr>
          <w:i/>
        </w:rPr>
        <w:fldChar w:fldCharType="end"/>
      </w:r>
    </w:p>
    <w:p w:rsidR="007628BE" w:rsidRPr="008277AD" w:rsidRDefault="00D87C33" w:rsidP="007628BE">
      <w:pPr>
        <w:pStyle w:val="Heading2"/>
        <w:rPr>
          <w:rFonts w:ascii="Times New Roman" w:hAnsi="Times New Roman" w:cs="Times New Roman"/>
        </w:rPr>
      </w:pPr>
      <w:bookmarkStart w:id="68" w:name="_Toc72318001"/>
      <w:bookmarkStart w:id="69" w:name="_Toc99444191"/>
      <w:bookmarkStart w:id="70" w:name="_Toc130472235"/>
      <w:r>
        <w:rPr>
          <w:rFonts w:ascii="Times New Roman" w:hAnsi="Times New Roman" w:cs="Times New Roman"/>
        </w:rPr>
        <w:t>Анализа</w:t>
      </w:r>
      <w:r w:rsidR="007628BE" w:rsidRPr="008277AD">
        <w:rPr>
          <w:rFonts w:ascii="Times New Roman" w:hAnsi="Times New Roman" w:cs="Times New Roman"/>
        </w:rPr>
        <w:t xml:space="preserve"> „</w:t>
      </w:r>
      <w:r>
        <w:rPr>
          <w:rFonts w:ascii="Times New Roman" w:hAnsi="Times New Roman" w:cs="Times New Roman"/>
        </w:rPr>
        <w:t>Поглавља</w:t>
      </w:r>
      <w:r w:rsidR="007628BE" w:rsidRPr="008277AD">
        <w:rPr>
          <w:rFonts w:ascii="Times New Roman" w:hAnsi="Times New Roman" w:cs="Times New Roman"/>
        </w:rPr>
        <w:t xml:space="preserve"> </w:t>
      </w:r>
      <w:r w:rsidR="009D22D4">
        <w:rPr>
          <w:rFonts w:ascii="Times New Roman" w:hAnsi="Times New Roman" w:cs="Times New Roman"/>
        </w:rPr>
        <w:t>I</w:t>
      </w:r>
      <w:r w:rsidR="007628BE" w:rsidRPr="008277AD">
        <w:rPr>
          <w:rFonts w:ascii="Times New Roman" w:hAnsi="Times New Roman" w:cs="Times New Roman"/>
        </w:rPr>
        <w:t>“, „</w:t>
      </w:r>
      <w:r>
        <w:rPr>
          <w:rFonts w:ascii="Times New Roman" w:hAnsi="Times New Roman" w:cs="Times New Roman"/>
        </w:rPr>
        <w:t>Поглавља</w:t>
      </w:r>
      <w:r w:rsidR="007628BE" w:rsidRPr="008277AD">
        <w:rPr>
          <w:rFonts w:ascii="Times New Roman" w:hAnsi="Times New Roman" w:cs="Times New Roman"/>
        </w:rPr>
        <w:t xml:space="preserve"> </w:t>
      </w:r>
      <w:r w:rsidR="009D22D4">
        <w:rPr>
          <w:rFonts w:ascii="Times New Roman" w:hAnsi="Times New Roman" w:cs="Times New Roman"/>
        </w:rPr>
        <w:t>V</w:t>
      </w:r>
      <w:r w:rsidR="007628BE" w:rsidRPr="008277AD">
        <w:rPr>
          <w:rFonts w:ascii="Times New Roman" w:hAnsi="Times New Roman" w:cs="Times New Roman"/>
        </w:rPr>
        <w:t xml:space="preserve">“ </w:t>
      </w:r>
      <w:r>
        <w:rPr>
          <w:rFonts w:ascii="Times New Roman" w:hAnsi="Times New Roman" w:cs="Times New Roman"/>
        </w:rPr>
        <w:t>и</w:t>
      </w:r>
      <w:r w:rsidR="007628BE" w:rsidRPr="008277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Анекса</w:t>
      </w:r>
      <w:r w:rsidR="007628BE" w:rsidRPr="008277AD">
        <w:rPr>
          <w:rFonts w:ascii="Times New Roman" w:hAnsi="Times New Roman" w:cs="Times New Roman"/>
        </w:rPr>
        <w:t xml:space="preserve"> </w:t>
      </w:r>
      <w:bookmarkEnd w:id="68"/>
      <w:r w:rsidR="009D22D4">
        <w:rPr>
          <w:rFonts w:ascii="Times New Roman" w:hAnsi="Times New Roman" w:cs="Times New Roman"/>
        </w:rPr>
        <w:t>II</w:t>
      </w:r>
      <w:r w:rsidR="007628BE" w:rsidRPr="008277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Дио</w:t>
      </w:r>
      <w:r w:rsidR="007628BE" w:rsidRPr="008277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="007628BE" w:rsidRPr="008277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Закона</w:t>
      </w:r>
      <w:bookmarkEnd w:id="69"/>
      <w:bookmarkEnd w:id="70"/>
    </w:p>
    <w:p w:rsidR="007628BE" w:rsidRPr="007628BE" w:rsidRDefault="007628BE" w:rsidP="007628BE">
      <w:pPr>
        <w:jc w:val="both"/>
        <w:rPr>
          <w:b/>
          <w:bCs/>
          <w:i/>
          <w:u w:val="single"/>
        </w:rPr>
      </w:pPr>
    </w:p>
    <w:tbl>
      <w:tblPr>
        <w:tblW w:w="9270" w:type="dxa"/>
        <w:tblInd w:w="-10" w:type="dxa"/>
        <w:tblLook w:val="04A0" w:firstRow="1" w:lastRow="0" w:firstColumn="1" w:lastColumn="0" w:noHBand="0" w:noVBand="1"/>
      </w:tblPr>
      <w:tblGrid>
        <w:gridCol w:w="957"/>
        <w:gridCol w:w="2595"/>
        <w:gridCol w:w="1716"/>
        <w:gridCol w:w="1899"/>
        <w:gridCol w:w="2103"/>
      </w:tblGrid>
      <w:tr w:rsidR="008277AD" w:rsidRPr="009A7BFF" w:rsidTr="000156FB">
        <w:trPr>
          <w:trHeight w:val="645"/>
        </w:trPr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277AD" w:rsidRPr="00865242" w:rsidRDefault="008277AD" w:rsidP="000156FB">
            <w:pPr>
              <w:jc w:val="center"/>
              <w:rPr>
                <w:color w:val="000000"/>
                <w:lang w:val="pt-BR" w:eastAsia="en-US"/>
              </w:rPr>
            </w:pPr>
            <w:r w:rsidRPr="009A7BFF">
              <w:rPr>
                <w:color w:val="000000"/>
                <w:lang w:eastAsia="en-US"/>
              </w:rPr>
              <w:t> </w:t>
            </w:r>
          </w:p>
        </w:tc>
        <w:tc>
          <w:tcPr>
            <w:tcW w:w="2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8277AD" w:rsidRPr="009A7BFF" w:rsidRDefault="00D87C33" w:rsidP="000156F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Поглавље</w:t>
            </w:r>
            <w:r w:rsidR="008277AD" w:rsidRPr="009A7BFF">
              <w:rPr>
                <w:color w:val="000000"/>
                <w:lang w:eastAsia="en-US"/>
              </w:rPr>
              <w:t xml:space="preserve"> </w:t>
            </w:r>
            <w:r w:rsidR="009D22D4">
              <w:rPr>
                <w:color w:val="000000"/>
                <w:lang w:eastAsia="en-US"/>
              </w:rPr>
              <w:t>I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8277AD" w:rsidRPr="009A7BFF" w:rsidRDefault="00D87C33" w:rsidP="000156F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Поглавље</w:t>
            </w:r>
            <w:r w:rsidR="008277AD" w:rsidRPr="009A7BFF">
              <w:rPr>
                <w:color w:val="000000"/>
                <w:lang w:eastAsia="en-US"/>
              </w:rPr>
              <w:t xml:space="preserve"> </w:t>
            </w:r>
            <w:r w:rsidR="009D22D4">
              <w:rPr>
                <w:color w:val="000000"/>
                <w:lang w:eastAsia="en-US"/>
              </w:rPr>
              <w:t>V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8277AD" w:rsidRPr="009A7BFF" w:rsidRDefault="00D87C33" w:rsidP="000156F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Анекс</w:t>
            </w:r>
            <w:r w:rsidR="008277AD" w:rsidRPr="009A7BFF">
              <w:rPr>
                <w:color w:val="000000"/>
                <w:lang w:eastAsia="en-US"/>
              </w:rPr>
              <w:t xml:space="preserve"> </w:t>
            </w:r>
            <w:r w:rsidR="009D22D4">
              <w:rPr>
                <w:color w:val="000000"/>
                <w:lang w:eastAsia="en-US"/>
              </w:rPr>
              <w:t>II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8277AD" w:rsidRPr="009A7BFF" w:rsidRDefault="00D87C33" w:rsidP="000156F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Укупно</w:t>
            </w:r>
            <w:r w:rsidR="008277AD" w:rsidRPr="009A7BFF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КМ</w:t>
            </w:r>
          </w:p>
        </w:tc>
      </w:tr>
      <w:tr w:rsidR="008277AD" w:rsidRPr="009A7BFF" w:rsidTr="000156FB">
        <w:trPr>
          <w:trHeight w:val="645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277AD" w:rsidRPr="009A7BFF" w:rsidRDefault="00D87C33" w:rsidP="000156FB">
            <w:pPr>
              <w:jc w:val="center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/>
                <w:lang w:eastAsia="en-US"/>
              </w:rPr>
              <w:t>КМ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8277AD" w:rsidRPr="009A7BFF" w:rsidRDefault="008277AD" w:rsidP="000156FB">
            <w:pPr>
              <w:jc w:val="center"/>
              <w:rPr>
                <w:b/>
                <w:bCs/>
                <w:lang w:val="en-US" w:eastAsia="en-US"/>
              </w:rPr>
            </w:pPr>
            <w:r w:rsidRPr="009A7BFF">
              <w:rPr>
                <w:b/>
                <w:lang w:val="en-US" w:eastAsia="en-US"/>
              </w:rPr>
              <w:t>3.701.675.680,72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8277AD" w:rsidRPr="009A7BFF" w:rsidRDefault="008277AD" w:rsidP="000156FB">
            <w:pPr>
              <w:jc w:val="center"/>
              <w:rPr>
                <w:b/>
                <w:bCs/>
                <w:lang w:val="en-US" w:eastAsia="en-US"/>
              </w:rPr>
            </w:pPr>
            <w:r w:rsidRPr="009A7BFF">
              <w:rPr>
                <w:b/>
                <w:lang w:val="en-US" w:eastAsia="en-US"/>
              </w:rPr>
              <w:t>341.250.763,05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8277AD" w:rsidRPr="009A7BFF" w:rsidRDefault="008277AD" w:rsidP="000156FB">
            <w:pPr>
              <w:jc w:val="center"/>
              <w:rPr>
                <w:b/>
                <w:bCs/>
                <w:lang w:val="en-US" w:eastAsia="en-US"/>
              </w:rPr>
            </w:pPr>
            <w:r w:rsidRPr="009A7BFF">
              <w:rPr>
                <w:b/>
                <w:lang w:val="en-US" w:eastAsia="en-US"/>
              </w:rPr>
              <w:t>367.315.050,73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8277AD" w:rsidRPr="009A7BFF" w:rsidRDefault="008277AD" w:rsidP="000156FB">
            <w:pPr>
              <w:jc w:val="center"/>
              <w:rPr>
                <w:b/>
                <w:bCs/>
                <w:lang w:val="en-US" w:eastAsia="en-US"/>
              </w:rPr>
            </w:pPr>
            <w:r w:rsidRPr="009A7BFF">
              <w:rPr>
                <w:b/>
              </w:rPr>
              <w:t>4.410.241.494,50</w:t>
            </w:r>
          </w:p>
        </w:tc>
      </w:tr>
      <w:tr w:rsidR="008277AD" w:rsidRPr="009A7BFF" w:rsidTr="000156FB">
        <w:trPr>
          <w:trHeight w:val="540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7AD" w:rsidRPr="009A7BFF" w:rsidRDefault="008277AD" w:rsidP="000156FB">
            <w:pPr>
              <w:jc w:val="center"/>
              <w:rPr>
                <w:b/>
                <w:color w:val="000000"/>
                <w:lang w:val="en-US" w:eastAsia="en-US"/>
              </w:rPr>
            </w:pPr>
            <w:r w:rsidRPr="009A7BFF">
              <w:rPr>
                <w:b/>
                <w:color w:val="000000"/>
                <w:lang w:eastAsia="en-US"/>
              </w:rPr>
              <w:t>%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7AD" w:rsidRPr="009A7BFF" w:rsidRDefault="008277AD" w:rsidP="000156FB">
            <w:pPr>
              <w:jc w:val="center"/>
              <w:rPr>
                <w:b/>
                <w:color w:val="000000"/>
                <w:lang w:val="en-US" w:eastAsia="en-US"/>
              </w:rPr>
            </w:pPr>
            <w:r w:rsidRPr="009A7BFF">
              <w:rPr>
                <w:b/>
                <w:color w:val="000000"/>
                <w:lang w:val="en-US" w:eastAsia="en-US"/>
              </w:rPr>
              <w:t>83.93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7AD" w:rsidRPr="009A7BFF" w:rsidRDefault="008277AD" w:rsidP="000156FB">
            <w:pPr>
              <w:jc w:val="center"/>
              <w:rPr>
                <w:b/>
                <w:color w:val="000000"/>
                <w:lang w:val="en-US" w:eastAsia="en-US"/>
              </w:rPr>
            </w:pPr>
            <w:r w:rsidRPr="009A7BFF">
              <w:rPr>
                <w:b/>
                <w:color w:val="000000"/>
                <w:lang w:val="en-US" w:eastAsia="en-US"/>
              </w:rPr>
              <w:t>7.74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7AD" w:rsidRPr="009A7BFF" w:rsidRDefault="008277AD" w:rsidP="000156FB">
            <w:pPr>
              <w:jc w:val="center"/>
              <w:rPr>
                <w:b/>
                <w:color w:val="000000"/>
                <w:lang w:val="en-US" w:eastAsia="en-US"/>
              </w:rPr>
            </w:pPr>
            <w:r w:rsidRPr="009A7BFF">
              <w:rPr>
                <w:b/>
                <w:color w:val="000000"/>
                <w:lang w:val="en-US" w:eastAsia="en-US"/>
              </w:rPr>
              <w:t>8.33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7AD" w:rsidRPr="009A7BFF" w:rsidRDefault="008277AD" w:rsidP="000156FB">
            <w:pPr>
              <w:jc w:val="center"/>
              <w:rPr>
                <w:b/>
                <w:color w:val="000000"/>
                <w:lang w:val="en-US" w:eastAsia="en-US"/>
              </w:rPr>
            </w:pPr>
            <w:r w:rsidRPr="009A7BFF">
              <w:rPr>
                <w:b/>
                <w:color w:val="000000"/>
                <w:lang w:val="en-US" w:eastAsia="en-US"/>
              </w:rPr>
              <w:t>100</w:t>
            </w:r>
          </w:p>
        </w:tc>
      </w:tr>
    </w:tbl>
    <w:p w:rsidR="007628BE" w:rsidRPr="007628BE" w:rsidRDefault="007628BE" w:rsidP="007628BE">
      <w:pPr>
        <w:jc w:val="both"/>
        <w:rPr>
          <w:b/>
          <w:bCs/>
          <w:i/>
          <w:u w:val="single"/>
        </w:rPr>
      </w:pPr>
    </w:p>
    <w:p w:rsidR="007628BE" w:rsidRPr="00480607" w:rsidRDefault="00D87C33" w:rsidP="007628BE">
      <w:pPr>
        <w:jc w:val="both"/>
      </w:pPr>
      <w:r>
        <w:t>Укупна</w:t>
      </w:r>
      <w:r w:rsidR="007628BE" w:rsidRPr="00480607">
        <w:t xml:space="preserve"> </w:t>
      </w:r>
      <w:r>
        <w:t>вриједност</w:t>
      </w:r>
      <w:r w:rsidR="007628BE" w:rsidRPr="00480607">
        <w:t xml:space="preserve"> </w:t>
      </w:r>
      <w:r>
        <w:t>додијељених</w:t>
      </w:r>
      <w:r w:rsidR="007628BE" w:rsidRPr="00480607">
        <w:t xml:space="preserve"> </w:t>
      </w:r>
      <w:r>
        <w:t>уг</w:t>
      </w:r>
      <w:r w:rsidR="007628BE" w:rsidRPr="00480607">
        <w:t>о</w:t>
      </w:r>
      <w:r>
        <w:t>в</w:t>
      </w:r>
      <w:r w:rsidR="007628BE" w:rsidRPr="00480607">
        <w:t>о</w:t>
      </w:r>
      <w:r>
        <w:t>р</w:t>
      </w:r>
      <w:r w:rsidR="007628BE" w:rsidRPr="00480607">
        <w:t xml:space="preserve">а </w:t>
      </w:r>
      <w:r>
        <w:t>у</w:t>
      </w:r>
      <w:r w:rsidR="007628BE" w:rsidRPr="00480607">
        <w:t xml:space="preserve"> </w:t>
      </w:r>
      <w:r>
        <w:t>п</w:t>
      </w:r>
      <w:r w:rsidR="007628BE" w:rsidRPr="00480607">
        <w:t>о</w:t>
      </w:r>
      <w:r>
        <w:t>ступцим</w:t>
      </w:r>
      <w:r w:rsidR="007628BE" w:rsidRPr="00480607">
        <w:t>а ја</w:t>
      </w:r>
      <w:r>
        <w:t>вних</w:t>
      </w:r>
      <w:r w:rsidR="007628BE" w:rsidRPr="00480607">
        <w:t xml:space="preserve"> </w:t>
      </w:r>
      <w:r>
        <w:t>н</w:t>
      </w:r>
      <w:r w:rsidR="007628BE" w:rsidRPr="00480607">
        <w:t>а</w:t>
      </w:r>
      <w:r>
        <w:t>б</w:t>
      </w:r>
      <w:r w:rsidR="007628BE" w:rsidRPr="00480607">
        <w:t>а</w:t>
      </w:r>
      <w:r>
        <w:t>вки</w:t>
      </w:r>
      <w:r w:rsidR="007628BE" w:rsidRPr="00480607">
        <w:t xml:space="preserve"> </w:t>
      </w:r>
      <w:r>
        <w:t>у</w:t>
      </w:r>
      <w:r w:rsidR="007628BE" w:rsidRPr="00480607">
        <w:t xml:space="preserve"> 202</w:t>
      </w:r>
      <w:r w:rsidR="00480607" w:rsidRPr="00480607">
        <w:t>2</w:t>
      </w:r>
      <w:r w:rsidR="007628BE" w:rsidRPr="00480607">
        <w:t xml:space="preserve">. </w:t>
      </w:r>
      <w:r>
        <w:t>г</w:t>
      </w:r>
      <w:r w:rsidR="007628BE" w:rsidRPr="00480607">
        <w:t>о</w:t>
      </w:r>
      <w:r>
        <w:t>дини</w:t>
      </w:r>
      <w:r w:rsidR="007628BE" w:rsidRPr="00480607">
        <w:t xml:space="preserve"> </w:t>
      </w:r>
      <w:r>
        <w:t>износи</w:t>
      </w:r>
      <w:r w:rsidR="007628BE" w:rsidRPr="00480607">
        <w:t xml:space="preserve"> </w:t>
      </w:r>
      <w:r w:rsidR="00480607" w:rsidRPr="00480607">
        <w:rPr>
          <w:b/>
        </w:rPr>
        <w:t xml:space="preserve">4.410.241.494,50 </w:t>
      </w:r>
      <w:r>
        <w:t>КМ</w:t>
      </w:r>
      <w:r w:rsidR="007628BE" w:rsidRPr="00480607">
        <w:t xml:space="preserve">. </w:t>
      </w:r>
      <w:r>
        <w:t>Од</w:t>
      </w:r>
      <w:r w:rsidR="007628BE" w:rsidRPr="00480607">
        <w:t xml:space="preserve"> </w:t>
      </w:r>
      <w:r>
        <w:t>тога</w:t>
      </w:r>
      <w:r w:rsidR="007628BE" w:rsidRPr="00480607">
        <w:t xml:space="preserve">, </w:t>
      </w:r>
      <w:r>
        <w:t>вриједност</w:t>
      </w:r>
      <w:r w:rsidR="007628BE" w:rsidRPr="00480607">
        <w:t xml:space="preserve"> </w:t>
      </w:r>
      <w:r>
        <w:t>поступака</w:t>
      </w:r>
      <w:r w:rsidR="007628BE" w:rsidRPr="00480607">
        <w:t xml:space="preserve"> „</w:t>
      </w:r>
      <w:r>
        <w:t>Поглавља</w:t>
      </w:r>
      <w:r w:rsidR="007628BE" w:rsidRPr="00480607">
        <w:t xml:space="preserve"> </w:t>
      </w:r>
      <w:r w:rsidR="009D22D4">
        <w:t>I</w:t>
      </w:r>
      <w:r w:rsidR="007628BE" w:rsidRPr="00480607">
        <w:t xml:space="preserve">“ </w:t>
      </w:r>
      <w:r>
        <w:t>износи</w:t>
      </w:r>
      <w:r w:rsidR="007628BE" w:rsidRPr="00480607">
        <w:t xml:space="preserve"> </w:t>
      </w:r>
      <w:r w:rsidR="00480607" w:rsidRPr="00865242">
        <w:rPr>
          <w:b/>
          <w:lang w:eastAsia="en-US"/>
        </w:rPr>
        <w:t xml:space="preserve">3.701.675.680,72 </w:t>
      </w:r>
      <w:r>
        <w:t>КМ</w:t>
      </w:r>
      <w:r w:rsidR="007628BE" w:rsidRPr="00480607">
        <w:t xml:space="preserve"> </w:t>
      </w:r>
      <w:r>
        <w:t>или</w:t>
      </w:r>
      <w:r w:rsidR="007628BE" w:rsidRPr="00480607">
        <w:t xml:space="preserve"> </w:t>
      </w:r>
      <w:r w:rsidR="00480607" w:rsidRPr="00480607">
        <w:rPr>
          <w:color w:val="000000"/>
          <w:lang w:eastAsia="en-US"/>
        </w:rPr>
        <w:t>83.93</w:t>
      </w:r>
      <w:r w:rsidR="007628BE" w:rsidRPr="00480607">
        <w:rPr>
          <w:color w:val="000000"/>
          <w:lang w:eastAsia="en-US"/>
        </w:rPr>
        <w:t xml:space="preserve"> </w:t>
      </w:r>
      <w:r w:rsidR="007628BE" w:rsidRPr="00480607">
        <w:t>%,</w:t>
      </w:r>
      <w:r w:rsidR="00480607" w:rsidRPr="00480607">
        <w:t xml:space="preserve"> </w:t>
      </w:r>
      <w:r>
        <w:t>док</w:t>
      </w:r>
      <w:r w:rsidR="00480607" w:rsidRPr="00480607">
        <w:t xml:space="preserve"> </w:t>
      </w:r>
      <w:r>
        <w:t>вриједност</w:t>
      </w:r>
      <w:r w:rsidR="007628BE" w:rsidRPr="00480607">
        <w:t xml:space="preserve"> </w:t>
      </w:r>
      <w:r>
        <w:t>поступака</w:t>
      </w:r>
      <w:r w:rsidR="007628BE" w:rsidRPr="00480607">
        <w:t xml:space="preserve"> „</w:t>
      </w:r>
      <w:r>
        <w:t>Поглавља</w:t>
      </w:r>
      <w:r w:rsidR="007628BE" w:rsidRPr="00480607">
        <w:t xml:space="preserve"> </w:t>
      </w:r>
      <w:r w:rsidR="009D22D4">
        <w:t>V</w:t>
      </w:r>
      <w:r w:rsidR="007628BE" w:rsidRPr="00480607">
        <w:t xml:space="preserve">“ </w:t>
      </w:r>
      <w:r>
        <w:t>износи</w:t>
      </w:r>
      <w:r w:rsidR="007628BE" w:rsidRPr="00480607">
        <w:t xml:space="preserve"> </w:t>
      </w:r>
      <w:r w:rsidR="00480607" w:rsidRPr="00865242">
        <w:rPr>
          <w:b/>
          <w:lang w:eastAsia="en-US"/>
        </w:rPr>
        <w:t xml:space="preserve">341.250.763,05 </w:t>
      </w:r>
      <w:r>
        <w:t>КМ</w:t>
      </w:r>
      <w:r w:rsidR="007628BE" w:rsidRPr="00480607">
        <w:t xml:space="preserve"> </w:t>
      </w:r>
      <w:r>
        <w:t>или</w:t>
      </w:r>
      <w:r w:rsidR="007628BE" w:rsidRPr="00480607">
        <w:t xml:space="preserve"> </w:t>
      </w:r>
      <w:r w:rsidR="00480607" w:rsidRPr="00480607">
        <w:rPr>
          <w:color w:val="000000"/>
          <w:lang w:eastAsia="en-US"/>
        </w:rPr>
        <w:t>7.74</w:t>
      </w:r>
      <w:r w:rsidR="007628BE" w:rsidRPr="00480607">
        <w:rPr>
          <w:color w:val="000000"/>
          <w:lang w:eastAsia="en-US"/>
        </w:rPr>
        <w:t xml:space="preserve"> </w:t>
      </w:r>
      <w:r w:rsidR="007628BE" w:rsidRPr="00480607">
        <w:t>%</w:t>
      </w:r>
      <w:r w:rsidR="00480607" w:rsidRPr="00480607">
        <w:t>.</w:t>
      </w:r>
      <w:r w:rsidR="007628BE" w:rsidRPr="00480607">
        <w:t xml:space="preserve"> </w:t>
      </w:r>
      <w:r>
        <w:t>Вриједност</w:t>
      </w:r>
      <w:r w:rsidR="007628BE" w:rsidRPr="00480607">
        <w:t xml:space="preserve">  </w:t>
      </w:r>
      <w:r>
        <w:t>Анекса</w:t>
      </w:r>
      <w:r w:rsidR="007628BE" w:rsidRPr="00480607">
        <w:t xml:space="preserve"> </w:t>
      </w:r>
      <w:r w:rsidR="009D22D4">
        <w:t>II</w:t>
      </w:r>
      <w:r w:rsidR="007628BE" w:rsidRPr="00480607">
        <w:t xml:space="preserve"> </w:t>
      </w:r>
      <w:r>
        <w:t>Дио</w:t>
      </w:r>
      <w:r w:rsidR="007628BE" w:rsidRPr="00480607">
        <w:t xml:space="preserve"> </w:t>
      </w:r>
      <w:r>
        <w:t>Б</w:t>
      </w:r>
      <w:r w:rsidR="007628BE" w:rsidRPr="00480607">
        <w:t xml:space="preserve"> </w:t>
      </w:r>
      <w:r>
        <w:t>Закона</w:t>
      </w:r>
      <w:r w:rsidR="007628BE" w:rsidRPr="00480607">
        <w:t xml:space="preserve"> </w:t>
      </w:r>
      <w:r>
        <w:t>износи</w:t>
      </w:r>
      <w:r w:rsidR="007628BE" w:rsidRPr="00480607">
        <w:t xml:space="preserve"> </w:t>
      </w:r>
      <w:r w:rsidR="00480607" w:rsidRPr="00480607">
        <w:rPr>
          <w:b/>
          <w:lang w:val="en-US" w:eastAsia="en-US"/>
        </w:rPr>
        <w:t xml:space="preserve">367.315.050,73 </w:t>
      </w:r>
      <w:r>
        <w:t>КМ</w:t>
      </w:r>
      <w:r w:rsidR="007628BE" w:rsidRPr="00480607">
        <w:t xml:space="preserve"> </w:t>
      </w:r>
      <w:r>
        <w:t>или</w:t>
      </w:r>
      <w:r w:rsidR="007628BE" w:rsidRPr="00480607">
        <w:t xml:space="preserve"> </w:t>
      </w:r>
      <w:r w:rsidR="007628BE" w:rsidRPr="00480607">
        <w:rPr>
          <w:color w:val="000000"/>
          <w:lang w:eastAsia="en-US"/>
        </w:rPr>
        <w:t>8.</w:t>
      </w:r>
      <w:r w:rsidR="00480607" w:rsidRPr="00480607">
        <w:rPr>
          <w:color w:val="000000"/>
          <w:lang w:eastAsia="en-US"/>
        </w:rPr>
        <w:t xml:space="preserve">33 </w:t>
      </w:r>
      <w:r w:rsidR="007628BE" w:rsidRPr="00480607">
        <w:t>%.</w:t>
      </w:r>
      <w:r w:rsidR="007628BE" w:rsidRPr="00480607">
        <w:tab/>
      </w:r>
    </w:p>
    <w:p w:rsidR="007628BE" w:rsidRPr="007628BE" w:rsidRDefault="00D16DF1" w:rsidP="007628BE">
      <w:pPr>
        <w:jc w:val="both"/>
        <w:rPr>
          <w:i/>
        </w:rPr>
      </w:pPr>
      <w:r>
        <w:rPr>
          <w:noProof/>
        </w:rPr>
        <w:drawing>
          <wp:inline distT="0" distB="0" distL="0" distR="0" wp14:anchorId="6E5D67BA" wp14:editId="10613892">
            <wp:extent cx="5964072" cy="2743200"/>
            <wp:effectExtent l="0" t="0" r="17780" b="0"/>
            <wp:docPr id="34" name="Chart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7628BE" w:rsidRPr="007628BE" w:rsidRDefault="007628BE" w:rsidP="007628BE">
      <w:pPr>
        <w:jc w:val="both"/>
        <w:rPr>
          <w:i/>
        </w:rPr>
      </w:pPr>
    </w:p>
    <w:p w:rsidR="007628BE" w:rsidRPr="007A23E8" w:rsidRDefault="00D87C33" w:rsidP="007628BE">
      <w:pPr>
        <w:pStyle w:val="Heading2"/>
        <w:rPr>
          <w:rFonts w:ascii="Times New Roman" w:hAnsi="Times New Roman" w:cs="Times New Roman"/>
          <w:color w:val="000000" w:themeColor="text1"/>
        </w:rPr>
      </w:pPr>
      <w:bookmarkStart w:id="71" w:name="_Toc72318002"/>
      <w:bookmarkStart w:id="72" w:name="_Toc99444192"/>
      <w:bookmarkStart w:id="73" w:name="_Toc130472236"/>
      <w:r>
        <w:rPr>
          <w:rFonts w:ascii="Times New Roman" w:hAnsi="Times New Roman" w:cs="Times New Roman"/>
          <w:color w:val="000000" w:themeColor="text1"/>
        </w:rPr>
        <w:t>Анализа</w:t>
      </w:r>
      <w:r w:rsidR="007628BE" w:rsidRPr="007A23E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е</w:t>
      </w:r>
      <w:r w:rsidR="007628BE" w:rsidRPr="007A23E8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>аукциј</w:t>
      </w:r>
      <w:bookmarkEnd w:id="71"/>
      <w:r>
        <w:rPr>
          <w:rFonts w:ascii="Times New Roman" w:hAnsi="Times New Roman" w:cs="Times New Roman"/>
          <w:color w:val="000000" w:themeColor="text1"/>
        </w:rPr>
        <w:t>е</w:t>
      </w:r>
      <w:bookmarkEnd w:id="72"/>
      <w:bookmarkEnd w:id="73"/>
    </w:p>
    <w:p w:rsidR="007628BE" w:rsidRPr="007A23E8" w:rsidRDefault="007628BE" w:rsidP="007628BE">
      <w:pPr>
        <w:jc w:val="both"/>
        <w:rPr>
          <w:color w:val="000000" w:themeColor="text1"/>
        </w:rPr>
      </w:pPr>
    </w:p>
    <w:p w:rsidR="007628BE" w:rsidRPr="007A23E8" w:rsidRDefault="00D87C33" w:rsidP="007628BE">
      <w:pPr>
        <w:pStyle w:val="NormalWeb"/>
        <w:jc w:val="both"/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>Сходно</w:t>
      </w:r>
      <w:r w:rsidR="007628BE" w:rsidRPr="007A23E8">
        <w:rPr>
          <w:color w:val="000000" w:themeColor="text1"/>
          <w:lang w:val="bs-Latn-BA"/>
        </w:rPr>
        <w:t xml:space="preserve"> </w:t>
      </w:r>
      <w:r>
        <w:rPr>
          <w:color w:val="000000" w:themeColor="text1"/>
          <w:lang w:val="bs-Latn-BA"/>
        </w:rPr>
        <w:t>члану</w:t>
      </w:r>
      <w:r w:rsidR="007628BE" w:rsidRPr="007A23E8">
        <w:rPr>
          <w:color w:val="000000" w:themeColor="text1"/>
          <w:lang w:val="bs-Latn-BA"/>
        </w:rPr>
        <w:t xml:space="preserve"> 123.</w:t>
      </w:r>
      <w:r w:rsidR="007628BE" w:rsidRPr="007A23E8">
        <w:rPr>
          <w:b/>
          <w:color w:val="000000" w:themeColor="text1"/>
          <w:lang w:val="bs-Latn-BA"/>
        </w:rPr>
        <w:t xml:space="preserve"> </w:t>
      </w:r>
      <w:r>
        <w:rPr>
          <w:color w:val="000000" w:themeColor="text1"/>
          <w:lang w:val="bs-Latn-BA"/>
        </w:rPr>
        <w:t>став</w:t>
      </w:r>
      <w:r w:rsidR="007628BE" w:rsidRPr="007A23E8">
        <w:rPr>
          <w:b/>
          <w:color w:val="000000" w:themeColor="text1"/>
          <w:lang w:val="bs-Latn-BA"/>
        </w:rPr>
        <w:t xml:space="preserve"> </w:t>
      </w:r>
      <w:r w:rsidR="007628BE" w:rsidRPr="007A23E8">
        <w:rPr>
          <w:color w:val="000000" w:themeColor="text1"/>
          <w:lang w:val="bs-Latn-BA"/>
        </w:rPr>
        <w:t xml:space="preserve">(2) </w:t>
      </w:r>
      <w:r>
        <w:rPr>
          <w:color w:val="000000" w:themeColor="text1"/>
          <w:lang w:val="bs-Latn-BA"/>
        </w:rPr>
        <w:t>Закона</w:t>
      </w:r>
      <w:r w:rsidR="007628BE" w:rsidRPr="007A23E8">
        <w:rPr>
          <w:color w:val="000000" w:themeColor="text1"/>
          <w:lang w:val="bs-Latn-BA"/>
        </w:rPr>
        <w:t xml:space="preserve"> </w:t>
      </w:r>
      <w:r>
        <w:rPr>
          <w:color w:val="000000" w:themeColor="text1"/>
          <w:lang w:val="bs-Latn-BA"/>
        </w:rPr>
        <w:t>Агенција</w:t>
      </w:r>
      <w:r w:rsidR="007628BE" w:rsidRPr="007A23E8">
        <w:rPr>
          <w:color w:val="000000" w:themeColor="text1"/>
          <w:lang w:val="bs-Latn-BA"/>
        </w:rPr>
        <w:t xml:space="preserve"> </w:t>
      </w:r>
      <w:r>
        <w:rPr>
          <w:color w:val="000000" w:themeColor="text1"/>
          <w:lang w:val="bs-Latn-BA"/>
        </w:rPr>
        <w:t>је</w:t>
      </w:r>
      <w:r w:rsidR="007628BE" w:rsidRPr="007A23E8">
        <w:rPr>
          <w:color w:val="000000" w:themeColor="text1"/>
          <w:lang w:val="bs-Latn-BA"/>
        </w:rPr>
        <w:t xml:space="preserve"> </w:t>
      </w:r>
      <w:r>
        <w:rPr>
          <w:color w:val="000000" w:themeColor="text1"/>
          <w:lang w:val="bs-Latn-BA"/>
        </w:rPr>
        <w:t>усвојила</w:t>
      </w:r>
      <w:r w:rsidR="007628BE" w:rsidRPr="007A23E8">
        <w:rPr>
          <w:color w:val="000000" w:themeColor="text1"/>
          <w:lang w:val="bs-Latn-BA"/>
        </w:rPr>
        <w:t xml:space="preserve"> </w:t>
      </w:r>
      <w:r>
        <w:rPr>
          <w:color w:val="000000" w:themeColor="text1"/>
          <w:lang w:val="bs-Latn-BA"/>
        </w:rPr>
        <w:t>Правилник</w:t>
      </w:r>
      <w:r w:rsidR="007628BE" w:rsidRPr="007A23E8">
        <w:rPr>
          <w:color w:val="000000" w:themeColor="text1"/>
          <w:lang w:val="bs-Latn-BA"/>
        </w:rPr>
        <w:t xml:space="preserve"> </w:t>
      </w:r>
      <w:r>
        <w:rPr>
          <w:color w:val="000000" w:themeColor="text1"/>
          <w:lang w:val="bs-Latn-BA"/>
        </w:rPr>
        <w:t>о</w:t>
      </w:r>
      <w:r w:rsidR="007628BE" w:rsidRPr="007A23E8">
        <w:rPr>
          <w:color w:val="000000" w:themeColor="text1"/>
          <w:lang w:val="bs-Latn-BA"/>
        </w:rPr>
        <w:t xml:space="preserve"> </w:t>
      </w:r>
      <w:r>
        <w:rPr>
          <w:color w:val="000000" w:themeColor="text1"/>
          <w:lang w:val="bs-Latn-BA"/>
        </w:rPr>
        <w:t>условима</w:t>
      </w:r>
      <w:r w:rsidR="007628BE" w:rsidRPr="007A23E8">
        <w:rPr>
          <w:color w:val="000000" w:themeColor="text1"/>
          <w:lang w:val="bs-Latn-BA"/>
        </w:rPr>
        <w:t xml:space="preserve"> </w:t>
      </w:r>
      <w:r>
        <w:rPr>
          <w:color w:val="000000" w:themeColor="text1"/>
          <w:lang w:val="bs-Latn-BA"/>
        </w:rPr>
        <w:t>и</w:t>
      </w:r>
      <w:r w:rsidR="007628BE" w:rsidRPr="007A23E8">
        <w:rPr>
          <w:color w:val="000000" w:themeColor="text1"/>
          <w:lang w:val="bs-Latn-BA"/>
        </w:rPr>
        <w:t xml:space="preserve"> </w:t>
      </w:r>
      <w:r>
        <w:rPr>
          <w:color w:val="000000" w:themeColor="text1"/>
          <w:lang w:val="bs-Latn-BA"/>
        </w:rPr>
        <w:t>начину</w:t>
      </w:r>
      <w:r w:rsidR="007628BE" w:rsidRPr="007A23E8">
        <w:rPr>
          <w:color w:val="000000" w:themeColor="text1"/>
          <w:lang w:val="bs-Latn-BA"/>
        </w:rPr>
        <w:t xml:space="preserve"> </w:t>
      </w:r>
      <w:r>
        <w:rPr>
          <w:color w:val="000000" w:themeColor="text1"/>
          <w:lang w:val="bs-Latn-BA"/>
        </w:rPr>
        <w:t>кориштења</w:t>
      </w:r>
      <w:r w:rsidR="007628BE" w:rsidRPr="007A23E8">
        <w:rPr>
          <w:color w:val="000000" w:themeColor="text1"/>
          <w:lang w:val="bs-Latn-BA"/>
        </w:rPr>
        <w:t xml:space="preserve"> </w:t>
      </w:r>
      <w:r>
        <w:rPr>
          <w:color w:val="000000" w:themeColor="text1"/>
          <w:lang w:val="bs-Latn-BA"/>
        </w:rPr>
        <w:t>е</w:t>
      </w:r>
      <w:r w:rsidR="007628BE" w:rsidRPr="007A23E8">
        <w:rPr>
          <w:color w:val="000000" w:themeColor="text1"/>
          <w:lang w:val="bs-Latn-BA"/>
        </w:rPr>
        <w:t>-</w:t>
      </w:r>
      <w:r>
        <w:rPr>
          <w:color w:val="000000" w:themeColor="text1"/>
          <w:lang w:val="bs-Latn-BA"/>
        </w:rPr>
        <w:t>аукције</w:t>
      </w:r>
      <w:r w:rsidR="007628BE" w:rsidRPr="007A23E8">
        <w:rPr>
          <w:color w:val="000000" w:themeColor="text1"/>
          <w:lang w:val="bs-Latn-BA"/>
        </w:rPr>
        <w:t xml:space="preserve"> ("</w:t>
      </w:r>
      <w:r>
        <w:rPr>
          <w:color w:val="000000" w:themeColor="text1"/>
          <w:lang w:val="bs-Latn-BA"/>
        </w:rPr>
        <w:t>Службени</w:t>
      </w:r>
      <w:r w:rsidR="007628BE" w:rsidRPr="007A23E8">
        <w:rPr>
          <w:color w:val="000000" w:themeColor="text1"/>
          <w:lang w:val="bs-Latn-BA"/>
        </w:rPr>
        <w:t xml:space="preserve"> </w:t>
      </w:r>
      <w:r>
        <w:rPr>
          <w:color w:val="000000" w:themeColor="text1"/>
          <w:lang w:val="bs-Latn-BA"/>
        </w:rPr>
        <w:t>гласник</w:t>
      </w:r>
      <w:r w:rsidR="007628BE" w:rsidRPr="007A23E8">
        <w:rPr>
          <w:color w:val="000000" w:themeColor="text1"/>
          <w:lang w:val="bs-Latn-BA"/>
        </w:rPr>
        <w:t xml:space="preserve"> </w:t>
      </w:r>
      <w:r>
        <w:rPr>
          <w:color w:val="000000" w:themeColor="text1"/>
          <w:lang w:val="bs-Latn-BA"/>
        </w:rPr>
        <w:t>БиХ</w:t>
      </w:r>
      <w:r w:rsidR="007628BE" w:rsidRPr="007A23E8">
        <w:rPr>
          <w:color w:val="000000" w:themeColor="text1"/>
          <w:lang w:val="bs-Latn-BA"/>
        </w:rPr>
        <w:t xml:space="preserve">" </w:t>
      </w:r>
      <w:r>
        <w:rPr>
          <w:color w:val="000000" w:themeColor="text1"/>
          <w:lang w:val="bs-Latn-BA"/>
        </w:rPr>
        <w:t>број</w:t>
      </w:r>
      <w:r w:rsidR="007628BE" w:rsidRPr="007A23E8">
        <w:rPr>
          <w:color w:val="000000" w:themeColor="text1"/>
          <w:lang w:val="bs-Latn-BA"/>
        </w:rPr>
        <w:t xml:space="preserve"> 66/16).</w:t>
      </w:r>
    </w:p>
    <w:p w:rsidR="007628BE" w:rsidRPr="00865242" w:rsidRDefault="007628BE" w:rsidP="007628BE">
      <w:pPr>
        <w:pStyle w:val="NormalWeb"/>
        <w:jc w:val="both"/>
        <w:rPr>
          <w:color w:val="000000" w:themeColor="text1"/>
          <w:lang w:val="bs-Latn-BA"/>
        </w:rPr>
      </w:pPr>
    </w:p>
    <w:p w:rsidR="007628BE" w:rsidRPr="007A23E8" w:rsidRDefault="00D87C33" w:rsidP="007628BE">
      <w:pPr>
        <w:jc w:val="both"/>
        <w:rPr>
          <w:color w:val="000000" w:themeColor="text1"/>
        </w:rPr>
      </w:pPr>
      <w:r>
        <w:rPr>
          <w:color w:val="000000" w:themeColor="text1"/>
        </w:rPr>
        <w:t>У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периоду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од</w:t>
      </w:r>
      <w:r w:rsidR="007628BE" w:rsidRPr="007A23E8">
        <w:rPr>
          <w:color w:val="000000" w:themeColor="text1"/>
        </w:rPr>
        <w:t xml:space="preserve"> 01.01.202</w:t>
      </w:r>
      <w:r w:rsidR="007A23E8" w:rsidRPr="007A23E8">
        <w:rPr>
          <w:color w:val="000000" w:themeColor="text1"/>
        </w:rPr>
        <w:t>2</w:t>
      </w:r>
      <w:r w:rsidR="007628BE" w:rsidRPr="007A23E8">
        <w:rPr>
          <w:color w:val="000000" w:themeColor="text1"/>
        </w:rPr>
        <w:t xml:space="preserve">. </w:t>
      </w:r>
      <w:r>
        <w:rPr>
          <w:color w:val="000000" w:themeColor="text1"/>
        </w:rPr>
        <w:t>до</w:t>
      </w:r>
      <w:r w:rsidR="007628BE" w:rsidRPr="007A23E8">
        <w:rPr>
          <w:color w:val="000000" w:themeColor="text1"/>
        </w:rPr>
        <w:t xml:space="preserve"> 31.12.202</w:t>
      </w:r>
      <w:r w:rsidR="007A23E8" w:rsidRPr="007A23E8">
        <w:rPr>
          <w:color w:val="000000" w:themeColor="text1"/>
        </w:rPr>
        <w:t>2</w:t>
      </w:r>
      <w:r w:rsidR="007628BE" w:rsidRPr="007A23E8">
        <w:rPr>
          <w:color w:val="000000" w:themeColor="text1"/>
        </w:rPr>
        <w:t xml:space="preserve">. </w:t>
      </w:r>
      <w:r>
        <w:rPr>
          <w:color w:val="000000" w:themeColor="text1"/>
        </w:rPr>
        <w:t>године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одржано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је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укупно</w:t>
      </w:r>
      <w:r w:rsidR="007628BE" w:rsidRPr="007A23E8">
        <w:rPr>
          <w:color w:val="000000" w:themeColor="text1"/>
        </w:rPr>
        <w:t xml:space="preserve"> </w:t>
      </w:r>
      <w:r w:rsidR="007A23E8" w:rsidRPr="007A23E8">
        <w:rPr>
          <w:color w:val="000000" w:themeColor="text1"/>
        </w:rPr>
        <w:t xml:space="preserve">13.629 </w:t>
      </w:r>
      <w:r>
        <w:rPr>
          <w:color w:val="000000" w:themeColor="text1"/>
        </w:rPr>
        <w:t>е</w:t>
      </w:r>
      <w:r w:rsidR="007628BE" w:rsidRPr="007A23E8">
        <w:rPr>
          <w:color w:val="000000" w:themeColor="text1"/>
        </w:rPr>
        <w:t>-</w:t>
      </w:r>
      <w:r>
        <w:rPr>
          <w:color w:val="000000" w:themeColor="text1"/>
        </w:rPr>
        <w:t>Аукција</w:t>
      </w:r>
      <w:r w:rsidR="007628BE" w:rsidRPr="007A23E8">
        <w:rPr>
          <w:color w:val="000000" w:themeColor="text1"/>
        </w:rPr>
        <w:t xml:space="preserve">, </w:t>
      </w:r>
      <w:r>
        <w:rPr>
          <w:color w:val="000000" w:themeColor="text1"/>
        </w:rPr>
        <w:t>а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код</w:t>
      </w:r>
      <w:r w:rsidR="007628BE" w:rsidRPr="007A23E8">
        <w:rPr>
          <w:color w:val="000000" w:themeColor="text1"/>
        </w:rPr>
        <w:t xml:space="preserve"> </w:t>
      </w:r>
      <w:r w:rsidR="007A23E8" w:rsidRPr="007A23E8">
        <w:rPr>
          <w:color w:val="000000" w:themeColor="text1"/>
        </w:rPr>
        <w:t xml:space="preserve">11.803 </w:t>
      </w:r>
      <w:r>
        <w:rPr>
          <w:color w:val="000000" w:themeColor="text1"/>
        </w:rPr>
        <w:t>е</w:t>
      </w:r>
      <w:r w:rsidR="007628BE" w:rsidRPr="007A23E8">
        <w:rPr>
          <w:color w:val="000000" w:themeColor="text1"/>
        </w:rPr>
        <w:t>-</w:t>
      </w:r>
      <w:r>
        <w:rPr>
          <w:color w:val="000000" w:themeColor="text1"/>
        </w:rPr>
        <w:t>Аукција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закључен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је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уговор</w:t>
      </w:r>
      <w:r w:rsidR="007628BE" w:rsidRPr="007A23E8">
        <w:rPr>
          <w:color w:val="000000" w:themeColor="text1"/>
        </w:rPr>
        <w:t xml:space="preserve">. </w:t>
      </w:r>
      <w:r>
        <w:rPr>
          <w:color w:val="000000" w:themeColor="text1"/>
        </w:rPr>
        <w:t>Укупна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разлика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цијене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прије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након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е</w:t>
      </w:r>
      <w:r w:rsidR="007628BE" w:rsidRPr="007A23E8">
        <w:rPr>
          <w:color w:val="000000" w:themeColor="text1"/>
        </w:rPr>
        <w:t>-</w:t>
      </w:r>
      <w:r>
        <w:rPr>
          <w:color w:val="000000" w:themeColor="text1"/>
        </w:rPr>
        <w:t>Аукције</w:t>
      </w:r>
      <w:r w:rsidR="007628BE" w:rsidRPr="007A23E8">
        <w:rPr>
          <w:color w:val="000000" w:themeColor="text1"/>
        </w:rPr>
        <w:t xml:space="preserve">: </w:t>
      </w:r>
      <w:r w:rsidR="007A23E8" w:rsidRPr="007A23E8">
        <w:rPr>
          <w:color w:val="000000" w:themeColor="text1"/>
        </w:rPr>
        <w:t xml:space="preserve">132.514.112,45 </w:t>
      </w:r>
      <w:r>
        <w:rPr>
          <w:color w:val="000000" w:themeColor="text1"/>
        </w:rPr>
        <w:t>без</w:t>
      </w:r>
      <w:r w:rsidR="007A23E8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укљученог</w:t>
      </w:r>
      <w:r w:rsidR="007A23E8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ПДВ</w:t>
      </w:r>
      <w:r w:rsidR="007A23E8" w:rsidRPr="007A23E8">
        <w:rPr>
          <w:color w:val="000000" w:themeColor="text1"/>
        </w:rPr>
        <w:t>-</w:t>
      </w:r>
      <w:r>
        <w:rPr>
          <w:color w:val="000000" w:themeColor="text1"/>
        </w:rPr>
        <w:t>а</w:t>
      </w:r>
      <w:r w:rsidR="007A23E8" w:rsidRPr="007A23E8">
        <w:rPr>
          <w:color w:val="000000" w:themeColor="text1"/>
        </w:rPr>
        <w:t xml:space="preserve"> </w:t>
      </w:r>
      <w:r w:rsidR="007628BE" w:rsidRPr="007A23E8">
        <w:rPr>
          <w:color w:val="000000" w:themeColor="text1"/>
        </w:rPr>
        <w:t xml:space="preserve">. </w:t>
      </w:r>
      <w:r>
        <w:rPr>
          <w:color w:val="000000" w:themeColor="text1"/>
        </w:rPr>
        <w:t>Критериј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економски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најповољнија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понуда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кориштен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је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="007628BE" w:rsidRPr="007A23E8">
        <w:rPr>
          <w:color w:val="000000" w:themeColor="text1"/>
        </w:rPr>
        <w:t xml:space="preserve"> </w:t>
      </w:r>
      <w:r w:rsidR="007A23E8" w:rsidRPr="007A23E8">
        <w:rPr>
          <w:color w:val="000000" w:themeColor="text1"/>
        </w:rPr>
        <w:t>104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е</w:t>
      </w:r>
      <w:r w:rsidR="007628BE" w:rsidRPr="007A23E8">
        <w:rPr>
          <w:color w:val="000000" w:themeColor="text1"/>
        </w:rPr>
        <w:t>-</w:t>
      </w:r>
      <w:r>
        <w:rPr>
          <w:color w:val="000000" w:themeColor="text1"/>
        </w:rPr>
        <w:t>Аукција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док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је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критериј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најнижа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цијена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кориштен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="007628BE" w:rsidRPr="007A23E8">
        <w:rPr>
          <w:color w:val="000000" w:themeColor="text1"/>
        </w:rPr>
        <w:t xml:space="preserve"> </w:t>
      </w:r>
      <w:r w:rsidR="007A23E8" w:rsidRPr="007A23E8">
        <w:rPr>
          <w:color w:val="000000" w:themeColor="text1"/>
        </w:rPr>
        <w:t xml:space="preserve">13.525 </w:t>
      </w:r>
      <w:r>
        <w:rPr>
          <w:color w:val="000000" w:themeColor="text1"/>
        </w:rPr>
        <w:t>е</w:t>
      </w:r>
      <w:r w:rsidR="007628BE" w:rsidRPr="007A23E8">
        <w:rPr>
          <w:color w:val="000000" w:themeColor="text1"/>
        </w:rPr>
        <w:t>-</w:t>
      </w:r>
      <w:r>
        <w:rPr>
          <w:color w:val="000000" w:themeColor="text1"/>
        </w:rPr>
        <w:t>Аукција</w:t>
      </w:r>
      <w:r w:rsidR="007628BE" w:rsidRPr="007A23E8">
        <w:rPr>
          <w:color w:val="000000" w:themeColor="text1"/>
        </w:rPr>
        <w:t xml:space="preserve">. </w:t>
      </w:r>
      <w:r>
        <w:rPr>
          <w:color w:val="000000" w:themeColor="text1"/>
        </w:rPr>
        <w:t>Укупан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број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е</w:t>
      </w:r>
      <w:r w:rsidR="007628BE" w:rsidRPr="007A23E8">
        <w:rPr>
          <w:color w:val="000000" w:themeColor="text1"/>
        </w:rPr>
        <w:t>-</w:t>
      </w:r>
      <w:r>
        <w:rPr>
          <w:color w:val="000000" w:themeColor="text1"/>
        </w:rPr>
        <w:t>Аукција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којима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није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било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нити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једног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подношења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нових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цијена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је</w:t>
      </w:r>
      <w:r w:rsidR="007628BE" w:rsidRPr="007A23E8">
        <w:rPr>
          <w:color w:val="000000" w:themeColor="text1"/>
        </w:rPr>
        <w:t xml:space="preserve"> </w:t>
      </w:r>
      <w:r w:rsidR="007A23E8" w:rsidRPr="007A23E8">
        <w:rPr>
          <w:color w:val="000000" w:themeColor="text1"/>
        </w:rPr>
        <w:t xml:space="preserve">4.914 </w:t>
      </w:r>
      <w:r>
        <w:rPr>
          <w:bCs/>
          <w:color w:val="000000" w:themeColor="text1"/>
        </w:rPr>
        <w:t>док</w:t>
      </w:r>
      <w:r w:rsidR="007628BE" w:rsidRPr="007A23E8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је</w:t>
      </w:r>
      <w:r w:rsidR="007628BE" w:rsidRPr="007A23E8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у</w:t>
      </w:r>
      <w:r>
        <w:rPr>
          <w:color w:val="000000" w:themeColor="text1"/>
        </w:rPr>
        <w:t>купан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број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е</w:t>
      </w:r>
      <w:r w:rsidR="007628BE" w:rsidRPr="007A23E8">
        <w:rPr>
          <w:color w:val="000000" w:themeColor="text1"/>
        </w:rPr>
        <w:t>-</w:t>
      </w:r>
      <w:r>
        <w:rPr>
          <w:color w:val="000000" w:themeColor="text1"/>
        </w:rPr>
        <w:t>Аукција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којима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је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било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бар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једно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подношење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нових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цијена</w:t>
      </w:r>
      <w:r w:rsidR="007628BE" w:rsidRPr="007A23E8">
        <w:rPr>
          <w:color w:val="000000" w:themeColor="text1"/>
        </w:rPr>
        <w:t xml:space="preserve">, </w:t>
      </w:r>
      <w:r w:rsidR="007A23E8" w:rsidRPr="007A23E8">
        <w:rPr>
          <w:color w:val="000000" w:themeColor="text1"/>
        </w:rPr>
        <w:t>8.715</w:t>
      </w:r>
      <w:r w:rsidR="007628BE" w:rsidRPr="007A23E8">
        <w:rPr>
          <w:bCs/>
          <w:color w:val="000000" w:themeColor="text1"/>
        </w:rPr>
        <w:t>.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Процентуално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укупно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смањење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вриједности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иницијалних</w:t>
      </w:r>
      <w:r w:rsidR="007628BE" w:rsidRPr="007A23E8">
        <w:rPr>
          <w:color w:val="000000" w:themeColor="text1"/>
        </w:rPr>
        <w:t xml:space="preserve"> </w:t>
      </w:r>
      <w:r>
        <w:rPr>
          <w:color w:val="000000" w:themeColor="text1"/>
        </w:rPr>
        <w:t>понуда</w:t>
      </w:r>
      <w:r w:rsidR="007628BE" w:rsidRPr="007A23E8">
        <w:rPr>
          <w:color w:val="000000" w:themeColor="text1"/>
        </w:rPr>
        <w:t xml:space="preserve">: </w:t>
      </w:r>
      <w:r w:rsidR="007A23E8" w:rsidRPr="007A23E8">
        <w:rPr>
          <w:color w:val="000000" w:themeColor="text1"/>
        </w:rPr>
        <w:t>7,87</w:t>
      </w:r>
      <w:r w:rsidR="007628BE" w:rsidRPr="007A23E8">
        <w:rPr>
          <w:bCs/>
          <w:color w:val="000000" w:themeColor="text1"/>
        </w:rPr>
        <w:t>%.</w:t>
      </w:r>
    </w:p>
    <w:p w:rsidR="007628BE" w:rsidRPr="007628BE" w:rsidRDefault="007628BE" w:rsidP="007628BE">
      <w:pPr>
        <w:pStyle w:val="ListParagraph"/>
        <w:contextualSpacing w:val="0"/>
        <w:rPr>
          <w:i/>
          <w:color w:val="1F497D"/>
          <w:lang w:val="bs-Latn-BA"/>
        </w:rPr>
      </w:pPr>
    </w:p>
    <w:p w:rsidR="007628BE" w:rsidRPr="007C0A7E" w:rsidRDefault="00D87C33" w:rsidP="007628BE">
      <w:pPr>
        <w:pStyle w:val="Heading2"/>
        <w:rPr>
          <w:rFonts w:ascii="Times New Roman" w:hAnsi="Times New Roman" w:cs="Times New Roman"/>
        </w:rPr>
      </w:pPr>
      <w:bookmarkStart w:id="74" w:name="_Toc72318003"/>
      <w:bookmarkStart w:id="75" w:name="_Toc99444193"/>
      <w:bookmarkStart w:id="76" w:name="_Toc130472237"/>
      <w:r>
        <w:rPr>
          <w:rFonts w:ascii="Times New Roman" w:hAnsi="Times New Roman" w:cs="Times New Roman"/>
        </w:rPr>
        <w:t>Анализа</w:t>
      </w:r>
      <w:r w:rsidR="007628BE" w:rsidRPr="007C0A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изузећа</w:t>
      </w:r>
      <w:r w:rsidR="007628BE" w:rsidRPr="007C0A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од</w:t>
      </w:r>
      <w:r w:rsidR="007628BE" w:rsidRPr="007C0A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примјене</w:t>
      </w:r>
      <w:r w:rsidR="007628BE" w:rsidRPr="007C0A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Закона</w:t>
      </w:r>
      <w:bookmarkEnd w:id="74"/>
      <w:bookmarkEnd w:id="75"/>
      <w:bookmarkEnd w:id="76"/>
    </w:p>
    <w:p w:rsidR="007628BE" w:rsidRPr="007C0A7E" w:rsidRDefault="007628BE" w:rsidP="007628BE">
      <w:pPr>
        <w:jc w:val="both"/>
        <w:rPr>
          <w:b/>
          <w:bCs/>
          <w:u w:val="single"/>
        </w:rPr>
      </w:pPr>
    </w:p>
    <w:p w:rsidR="007628BE" w:rsidRPr="007C0A7E" w:rsidRDefault="00D87C33" w:rsidP="007628BE">
      <w:pPr>
        <w:spacing w:line="276" w:lineRule="auto"/>
        <w:jc w:val="both"/>
        <w:rPr>
          <w:color w:val="000000"/>
        </w:rPr>
      </w:pPr>
      <w:r>
        <w:rPr>
          <w:color w:val="000000"/>
        </w:rPr>
        <w:t>Одредбама</w:t>
      </w:r>
      <w:r w:rsidR="007628BE" w:rsidRPr="007C0A7E">
        <w:rPr>
          <w:color w:val="000000"/>
        </w:rPr>
        <w:t xml:space="preserve"> </w:t>
      </w:r>
      <w:r>
        <w:rPr>
          <w:color w:val="000000"/>
        </w:rPr>
        <w:t>члана</w:t>
      </w:r>
      <w:r w:rsidR="007628BE" w:rsidRPr="007C0A7E">
        <w:rPr>
          <w:color w:val="000000"/>
        </w:rPr>
        <w:t xml:space="preserve"> 10. </w:t>
      </w:r>
      <w:r>
        <w:rPr>
          <w:color w:val="000000"/>
        </w:rPr>
        <w:t>став</w:t>
      </w:r>
      <w:r w:rsidR="007628BE" w:rsidRPr="007C0A7E">
        <w:rPr>
          <w:color w:val="000000"/>
        </w:rPr>
        <w:t xml:space="preserve"> (1) </w:t>
      </w:r>
      <w:r>
        <w:rPr>
          <w:color w:val="000000"/>
        </w:rPr>
        <w:t>Закона</w:t>
      </w:r>
      <w:r w:rsidR="007628BE" w:rsidRPr="007C0A7E">
        <w:rPr>
          <w:color w:val="000000"/>
        </w:rPr>
        <w:t xml:space="preserve">, </w:t>
      </w:r>
      <w:r>
        <w:rPr>
          <w:color w:val="000000"/>
        </w:rPr>
        <w:t>предвиђено</w:t>
      </w:r>
      <w:r w:rsidR="007628BE" w:rsidRPr="007C0A7E">
        <w:rPr>
          <w:color w:val="000000"/>
        </w:rPr>
        <w:t xml:space="preserve"> </w:t>
      </w:r>
      <w:r>
        <w:rPr>
          <w:color w:val="000000"/>
        </w:rPr>
        <w:t>је</w:t>
      </w:r>
      <w:r w:rsidR="007628BE" w:rsidRPr="007C0A7E">
        <w:rPr>
          <w:color w:val="000000"/>
        </w:rPr>
        <w:t xml:space="preserve"> </w:t>
      </w:r>
      <w:r>
        <w:rPr>
          <w:color w:val="000000"/>
        </w:rPr>
        <w:t>да</w:t>
      </w:r>
      <w:r w:rsidR="007628BE" w:rsidRPr="007C0A7E">
        <w:rPr>
          <w:color w:val="000000"/>
        </w:rPr>
        <w:t xml:space="preserve"> </w:t>
      </w:r>
      <w:r>
        <w:rPr>
          <w:color w:val="000000"/>
        </w:rPr>
        <w:t>се</w:t>
      </w:r>
      <w:r w:rsidR="007628BE" w:rsidRPr="007C0A7E">
        <w:rPr>
          <w:color w:val="000000"/>
        </w:rPr>
        <w:t xml:space="preserve"> </w:t>
      </w:r>
      <w:r>
        <w:rPr>
          <w:color w:val="000000"/>
        </w:rPr>
        <w:t>од</w:t>
      </w:r>
      <w:r w:rsidR="007628BE" w:rsidRPr="007C0A7E">
        <w:rPr>
          <w:color w:val="000000"/>
        </w:rPr>
        <w:t xml:space="preserve"> </w:t>
      </w:r>
      <w:r>
        <w:rPr>
          <w:color w:val="000000"/>
        </w:rPr>
        <w:t>примјене</w:t>
      </w:r>
      <w:r w:rsidR="007628BE" w:rsidRPr="007C0A7E">
        <w:rPr>
          <w:color w:val="000000"/>
        </w:rPr>
        <w:t xml:space="preserve"> </w:t>
      </w:r>
      <w:r>
        <w:rPr>
          <w:color w:val="000000"/>
        </w:rPr>
        <w:t>овог</w:t>
      </w:r>
      <w:r w:rsidR="007628BE" w:rsidRPr="007C0A7E">
        <w:rPr>
          <w:color w:val="000000"/>
        </w:rPr>
        <w:t xml:space="preserve"> </w:t>
      </w:r>
      <w:r>
        <w:rPr>
          <w:color w:val="000000"/>
        </w:rPr>
        <w:t>закона</w:t>
      </w:r>
      <w:r w:rsidR="007628BE" w:rsidRPr="007C0A7E">
        <w:rPr>
          <w:color w:val="000000"/>
        </w:rPr>
        <w:t xml:space="preserve"> </w:t>
      </w:r>
      <w:r>
        <w:rPr>
          <w:color w:val="000000"/>
        </w:rPr>
        <w:t>изузима</w:t>
      </w:r>
      <w:r w:rsidR="007628BE" w:rsidRPr="007C0A7E">
        <w:rPr>
          <w:color w:val="000000"/>
        </w:rPr>
        <w:t xml:space="preserve">: </w:t>
      </w:r>
    </w:p>
    <w:p w:rsidR="007628BE" w:rsidRPr="007C0A7E" w:rsidRDefault="007628BE" w:rsidP="007628BE">
      <w:pPr>
        <w:jc w:val="both"/>
        <w:rPr>
          <w:color w:val="000000"/>
        </w:rPr>
      </w:pPr>
    </w:p>
    <w:p w:rsidR="007628BE" w:rsidRPr="007C0A7E" w:rsidRDefault="00D87C33" w:rsidP="007628BE">
      <w:pPr>
        <w:pStyle w:val="ListParagraph"/>
        <w:numPr>
          <w:ilvl w:val="1"/>
          <w:numId w:val="22"/>
        </w:numPr>
        <w:spacing w:line="276" w:lineRule="auto"/>
        <w:ind w:left="810"/>
        <w:jc w:val="both"/>
        <w:rPr>
          <w:color w:val="000000"/>
          <w:lang w:val="bs-Latn-BA"/>
        </w:rPr>
      </w:pPr>
      <w:r>
        <w:rPr>
          <w:color w:val="000000"/>
          <w:lang w:val="bs-Latn-BA"/>
        </w:rPr>
        <w:t>уговор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о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јавној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набавци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који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је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законима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у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Босни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и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Херцеговини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проглашен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државном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тајном</w:t>
      </w:r>
      <w:r w:rsidR="007628BE" w:rsidRPr="007C0A7E">
        <w:rPr>
          <w:color w:val="000000"/>
          <w:lang w:val="bs-Latn-BA"/>
        </w:rPr>
        <w:t>,</w:t>
      </w:r>
    </w:p>
    <w:p w:rsidR="007628BE" w:rsidRPr="007C0A7E" w:rsidRDefault="00D87C33" w:rsidP="007628BE">
      <w:pPr>
        <w:pStyle w:val="ListParagraph"/>
        <w:numPr>
          <w:ilvl w:val="1"/>
          <w:numId w:val="22"/>
        </w:numPr>
        <w:spacing w:line="276" w:lineRule="auto"/>
        <w:ind w:left="810"/>
        <w:jc w:val="both"/>
        <w:rPr>
          <w:color w:val="000000"/>
          <w:lang w:val="bs-Latn-BA"/>
        </w:rPr>
      </w:pPr>
      <w:r>
        <w:rPr>
          <w:color w:val="000000"/>
          <w:lang w:val="bs-Latn-BA"/>
        </w:rPr>
        <w:t>уговор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о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јавној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набавци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чије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извршење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захтијева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посебне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мјере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сигурности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у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складу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са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законима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у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Босни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и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Херцеговини</w:t>
      </w:r>
      <w:r w:rsidR="007628BE" w:rsidRPr="007C0A7E">
        <w:rPr>
          <w:color w:val="000000"/>
          <w:lang w:val="bs-Latn-BA"/>
        </w:rPr>
        <w:t>,</w:t>
      </w:r>
    </w:p>
    <w:p w:rsidR="007628BE" w:rsidRPr="007C0A7E" w:rsidRDefault="00D87C33" w:rsidP="007628BE">
      <w:pPr>
        <w:pStyle w:val="ListParagraph"/>
        <w:numPr>
          <w:ilvl w:val="1"/>
          <w:numId w:val="22"/>
        </w:numPr>
        <w:spacing w:line="276" w:lineRule="auto"/>
        <w:ind w:left="810"/>
        <w:jc w:val="both"/>
        <w:rPr>
          <w:color w:val="000000"/>
          <w:lang w:val="bs-Latn-BA"/>
        </w:rPr>
      </w:pPr>
      <w:r>
        <w:rPr>
          <w:color w:val="000000"/>
          <w:lang w:val="bs-Latn-BA"/>
        </w:rPr>
        <w:t>уговор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који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се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додјељује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у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складу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с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међународним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споразумом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према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којем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се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примјењује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посебна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процедура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међународних</w:t>
      </w:r>
      <w:r w:rsidR="007628BE" w:rsidRPr="007C0A7E">
        <w:rPr>
          <w:color w:val="000000"/>
          <w:lang w:val="bs-Latn-BA"/>
        </w:rPr>
        <w:t xml:space="preserve">, </w:t>
      </w:r>
      <w:r>
        <w:rPr>
          <w:color w:val="000000"/>
          <w:lang w:val="bs-Latn-BA"/>
        </w:rPr>
        <w:t>кредитних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или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донаторских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аранжмана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или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уговор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о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јавној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набавци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који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је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закључен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у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складу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с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посебним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правилима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дефинираним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међународним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уговором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између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Босне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и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Херцеговине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и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једне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или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више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држава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за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пројекте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које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ће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уговорне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стране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заједнички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изводити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или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користити</w:t>
      </w:r>
      <w:r w:rsidR="007628BE" w:rsidRPr="007C0A7E">
        <w:rPr>
          <w:color w:val="000000"/>
          <w:lang w:val="bs-Latn-BA"/>
        </w:rPr>
        <w:t xml:space="preserve">, </w:t>
      </w:r>
      <w:r>
        <w:rPr>
          <w:color w:val="000000"/>
          <w:lang w:val="bs-Latn-BA"/>
        </w:rPr>
        <w:t>или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на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основу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међународних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споразума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о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стационирању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трупа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које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закључи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Босна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и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Херцеговина</w:t>
      </w:r>
      <w:r w:rsidR="007628BE" w:rsidRPr="007C0A7E">
        <w:rPr>
          <w:color w:val="000000"/>
          <w:lang w:val="bs-Latn-BA"/>
        </w:rPr>
        <w:t>,</w:t>
      </w:r>
    </w:p>
    <w:p w:rsidR="007628BE" w:rsidRPr="007C0A7E" w:rsidRDefault="00D87C33" w:rsidP="007628BE">
      <w:pPr>
        <w:pStyle w:val="ListParagraph"/>
        <w:numPr>
          <w:ilvl w:val="1"/>
          <w:numId w:val="22"/>
        </w:numPr>
        <w:spacing w:line="276" w:lineRule="auto"/>
        <w:ind w:left="810"/>
        <w:jc w:val="both"/>
        <w:rPr>
          <w:color w:val="000000"/>
          <w:lang w:val="bs-Latn-BA"/>
        </w:rPr>
      </w:pPr>
      <w:r>
        <w:rPr>
          <w:color w:val="000000"/>
          <w:lang w:val="bs-Latn-BA"/>
        </w:rPr>
        <w:t>уговор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о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јавној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набавци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природних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и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законских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монопола</w:t>
      </w:r>
      <w:r w:rsidR="007628BE" w:rsidRPr="007C0A7E">
        <w:rPr>
          <w:color w:val="000000"/>
          <w:lang w:val="bs-Latn-BA"/>
        </w:rPr>
        <w:t xml:space="preserve">, </w:t>
      </w:r>
      <w:r>
        <w:rPr>
          <w:color w:val="000000"/>
          <w:lang w:val="bs-Latn-BA"/>
        </w:rPr>
        <w:t>а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који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могу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укључити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набавку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воде</w:t>
      </w:r>
      <w:r w:rsidR="007628BE" w:rsidRPr="007C0A7E">
        <w:rPr>
          <w:color w:val="000000"/>
          <w:lang w:val="bs-Latn-BA"/>
        </w:rPr>
        <w:t xml:space="preserve">, </w:t>
      </w:r>
      <w:r>
        <w:rPr>
          <w:color w:val="000000"/>
          <w:lang w:val="bs-Latn-BA"/>
        </w:rPr>
        <w:t>електричне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енергије</w:t>
      </w:r>
      <w:r w:rsidR="007628BE" w:rsidRPr="007C0A7E">
        <w:rPr>
          <w:color w:val="000000"/>
          <w:lang w:val="bs-Latn-BA"/>
        </w:rPr>
        <w:t xml:space="preserve">, </w:t>
      </w:r>
      <w:r>
        <w:rPr>
          <w:color w:val="000000"/>
          <w:lang w:val="bs-Latn-BA"/>
        </w:rPr>
        <w:t>плина</w:t>
      </w:r>
      <w:r w:rsidR="007628BE" w:rsidRPr="007C0A7E">
        <w:rPr>
          <w:color w:val="000000"/>
          <w:lang w:val="bs-Latn-BA"/>
        </w:rPr>
        <w:t xml:space="preserve">, </w:t>
      </w:r>
      <w:r>
        <w:rPr>
          <w:color w:val="000000"/>
          <w:lang w:val="bs-Latn-BA"/>
        </w:rPr>
        <w:t>топлотне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енергије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и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других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услуга</w:t>
      </w:r>
      <w:r w:rsidR="007628BE" w:rsidRPr="007C0A7E">
        <w:rPr>
          <w:color w:val="000000"/>
          <w:lang w:val="bs-Latn-BA"/>
        </w:rPr>
        <w:t xml:space="preserve">, </w:t>
      </w:r>
      <w:r>
        <w:rPr>
          <w:color w:val="000000"/>
          <w:lang w:val="bs-Latn-BA"/>
        </w:rPr>
        <w:t>до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отварања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релевантног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тржишта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за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конкуренцију</w:t>
      </w:r>
      <w:r w:rsidR="007628BE" w:rsidRPr="007C0A7E">
        <w:rPr>
          <w:color w:val="000000"/>
          <w:lang w:val="bs-Latn-BA"/>
        </w:rPr>
        <w:t>,</w:t>
      </w:r>
    </w:p>
    <w:p w:rsidR="007628BE" w:rsidRPr="007C0A7E" w:rsidRDefault="00D87C33" w:rsidP="007628BE">
      <w:pPr>
        <w:pStyle w:val="ListParagraph"/>
        <w:numPr>
          <w:ilvl w:val="1"/>
          <w:numId w:val="22"/>
        </w:numPr>
        <w:spacing w:line="276" w:lineRule="auto"/>
        <w:ind w:left="810"/>
        <w:jc w:val="both"/>
        <w:rPr>
          <w:color w:val="000000"/>
          <w:lang w:val="bs-Latn-BA"/>
        </w:rPr>
      </w:pPr>
      <w:r>
        <w:rPr>
          <w:color w:val="000000"/>
          <w:lang w:val="bs-Latn-BA"/>
        </w:rPr>
        <w:t>уговор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о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куповини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или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закупу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постојећих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зграда</w:t>
      </w:r>
      <w:r w:rsidR="007628BE" w:rsidRPr="007C0A7E">
        <w:rPr>
          <w:color w:val="000000"/>
          <w:lang w:val="bs-Latn-BA"/>
        </w:rPr>
        <w:t xml:space="preserve">. </w:t>
      </w:r>
      <w:r>
        <w:rPr>
          <w:color w:val="000000"/>
          <w:lang w:val="bs-Latn-BA"/>
        </w:rPr>
        <w:t>друге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непокретне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имовине</w:t>
      </w:r>
      <w:r w:rsidR="007628BE" w:rsidRPr="007C0A7E">
        <w:rPr>
          <w:color w:val="000000"/>
          <w:lang w:val="bs-Latn-BA"/>
        </w:rPr>
        <w:t xml:space="preserve">, </w:t>
      </w:r>
      <w:r>
        <w:rPr>
          <w:color w:val="000000"/>
          <w:lang w:val="bs-Latn-BA"/>
        </w:rPr>
        <w:t>земљишта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или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права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која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из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њих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проистичу</w:t>
      </w:r>
      <w:r w:rsidR="007628BE" w:rsidRPr="007C0A7E">
        <w:rPr>
          <w:color w:val="000000"/>
          <w:lang w:val="bs-Latn-BA"/>
        </w:rPr>
        <w:t xml:space="preserve">, </w:t>
      </w:r>
      <w:r>
        <w:rPr>
          <w:color w:val="000000"/>
          <w:lang w:val="bs-Latn-BA"/>
        </w:rPr>
        <w:t>било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којим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финансијским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средствима</w:t>
      </w:r>
      <w:r w:rsidR="007628BE" w:rsidRPr="007C0A7E">
        <w:rPr>
          <w:color w:val="000000"/>
          <w:lang w:val="bs-Latn-BA"/>
        </w:rPr>
        <w:t xml:space="preserve">, </w:t>
      </w:r>
      <w:r>
        <w:rPr>
          <w:color w:val="000000"/>
          <w:lang w:val="bs-Latn-BA"/>
        </w:rPr>
        <w:t>уз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обавезу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уговорног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органа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да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осигура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транспарентност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те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процедуре</w:t>
      </w:r>
      <w:r w:rsidR="007628BE" w:rsidRPr="007C0A7E">
        <w:rPr>
          <w:color w:val="000000"/>
          <w:lang w:val="bs-Latn-BA"/>
        </w:rPr>
        <w:t xml:space="preserve">, </w:t>
      </w:r>
      <w:r>
        <w:rPr>
          <w:color w:val="000000"/>
          <w:lang w:val="bs-Latn-BA"/>
        </w:rPr>
        <w:t>с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тим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што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набавка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финансијских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услуга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за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куповину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или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закуп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постојећих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зграда</w:t>
      </w:r>
      <w:r w:rsidR="007628BE" w:rsidRPr="007C0A7E">
        <w:rPr>
          <w:color w:val="000000"/>
          <w:lang w:val="bs-Latn-BA"/>
        </w:rPr>
        <w:t xml:space="preserve">, </w:t>
      </w:r>
      <w:r>
        <w:rPr>
          <w:color w:val="000000"/>
          <w:lang w:val="bs-Latn-BA"/>
        </w:rPr>
        <w:t>друге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непокретне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имовине</w:t>
      </w:r>
      <w:r w:rsidR="007628BE" w:rsidRPr="007C0A7E">
        <w:rPr>
          <w:color w:val="000000"/>
          <w:lang w:val="bs-Latn-BA"/>
        </w:rPr>
        <w:t xml:space="preserve">, </w:t>
      </w:r>
      <w:r>
        <w:rPr>
          <w:color w:val="000000"/>
          <w:lang w:val="bs-Latn-BA"/>
        </w:rPr>
        <w:t>земљишта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или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права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која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из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њих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проистичу</w:t>
      </w:r>
      <w:r w:rsidR="007628BE" w:rsidRPr="007C0A7E">
        <w:rPr>
          <w:color w:val="000000"/>
          <w:lang w:val="bs-Latn-BA"/>
        </w:rPr>
        <w:t xml:space="preserve">, </w:t>
      </w:r>
      <w:r>
        <w:rPr>
          <w:color w:val="000000"/>
          <w:lang w:val="bs-Latn-BA"/>
        </w:rPr>
        <w:t>истовремено</w:t>
      </w:r>
      <w:r w:rsidR="007628BE" w:rsidRPr="007C0A7E">
        <w:rPr>
          <w:color w:val="000000"/>
          <w:lang w:val="bs-Latn-BA"/>
        </w:rPr>
        <w:t xml:space="preserve">, </w:t>
      </w:r>
      <w:r>
        <w:rPr>
          <w:color w:val="000000"/>
          <w:lang w:val="bs-Latn-BA"/>
        </w:rPr>
        <w:t>прије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или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након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уговора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о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куповини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или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закупу</w:t>
      </w:r>
      <w:r w:rsidR="007628BE" w:rsidRPr="007C0A7E">
        <w:rPr>
          <w:color w:val="000000"/>
          <w:lang w:val="bs-Latn-BA"/>
        </w:rPr>
        <w:t xml:space="preserve">, </w:t>
      </w:r>
      <w:r>
        <w:rPr>
          <w:color w:val="000000"/>
          <w:lang w:val="bs-Latn-BA"/>
        </w:rPr>
        <w:t>у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било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којем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облику</w:t>
      </w:r>
      <w:r w:rsidR="007628BE" w:rsidRPr="007C0A7E">
        <w:rPr>
          <w:color w:val="000000"/>
          <w:lang w:val="bs-Latn-BA"/>
        </w:rPr>
        <w:t xml:space="preserve">, </w:t>
      </w:r>
      <w:r>
        <w:rPr>
          <w:color w:val="000000"/>
          <w:lang w:val="bs-Latn-BA"/>
        </w:rPr>
        <w:t>подлијеже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провођењу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једног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од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поступака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дефинираних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овим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законом</w:t>
      </w:r>
      <w:r w:rsidR="007628BE" w:rsidRPr="007C0A7E">
        <w:rPr>
          <w:color w:val="000000"/>
          <w:lang w:val="bs-Latn-BA"/>
        </w:rPr>
        <w:t>,</w:t>
      </w:r>
    </w:p>
    <w:p w:rsidR="007628BE" w:rsidRPr="007C0A7E" w:rsidRDefault="00D87C33" w:rsidP="007628BE">
      <w:pPr>
        <w:pStyle w:val="ListParagraph"/>
        <w:numPr>
          <w:ilvl w:val="1"/>
          <w:numId w:val="22"/>
        </w:numPr>
        <w:spacing w:line="276" w:lineRule="auto"/>
        <w:ind w:left="810"/>
        <w:jc w:val="both"/>
        <w:rPr>
          <w:color w:val="000000"/>
          <w:lang w:val="bs-Latn-BA"/>
        </w:rPr>
      </w:pPr>
      <w:r>
        <w:rPr>
          <w:color w:val="000000"/>
          <w:lang w:val="bs-Latn-BA"/>
        </w:rPr>
        <w:t>уговор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који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за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предмет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има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услуге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из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Анекса</w:t>
      </w:r>
      <w:r w:rsidR="007628BE" w:rsidRPr="007C0A7E">
        <w:rPr>
          <w:color w:val="000000"/>
          <w:lang w:val="bs-Latn-BA"/>
        </w:rPr>
        <w:t xml:space="preserve"> </w:t>
      </w:r>
      <w:r w:rsidR="009D22D4">
        <w:rPr>
          <w:color w:val="000000"/>
          <w:lang w:val="bs-Latn-BA"/>
        </w:rPr>
        <w:t>II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Дио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Ц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овог</w:t>
      </w:r>
      <w:r w:rsidR="007628BE" w:rsidRPr="007C0A7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закона</w:t>
      </w:r>
      <w:r w:rsidR="007628BE" w:rsidRPr="007C0A7E">
        <w:rPr>
          <w:color w:val="000000"/>
          <w:lang w:val="bs-Latn-BA"/>
        </w:rPr>
        <w:t>.</w:t>
      </w:r>
    </w:p>
    <w:p w:rsidR="007628BE" w:rsidRDefault="007628BE" w:rsidP="007628BE">
      <w:pPr>
        <w:jc w:val="both"/>
        <w:rPr>
          <w:i/>
          <w:color w:val="000000"/>
        </w:rPr>
      </w:pPr>
    </w:p>
    <w:p w:rsidR="00A94827" w:rsidRDefault="00D87C33" w:rsidP="00A94827">
      <w:pPr>
        <w:jc w:val="both"/>
      </w:pPr>
      <w:r>
        <w:rPr>
          <w:bCs/>
        </w:rPr>
        <w:t>Законом</w:t>
      </w:r>
      <w:r w:rsidR="00A94827" w:rsidRPr="005D0906">
        <w:rPr>
          <w:bCs/>
        </w:rPr>
        <w:t xml:space="preserve"> </w:t>
      </w:r>
      <w:r>
        <w:rPr>
          <w:bCs/>
        </w:rPr>
        <w:t>о</w:t>
      </w:r>
      <w:r w:rsidR="00A94827" w:rsidRPr="005D0906">
        <w:rPr>
          <w:bCs/>
        </w:rPr>
        <w:t xml:space="preserve"> </w:t>
      </w:r>
      <w:r>
        <w:rPr>
          <w:bCs/>
        </w:rPr>
        <w:t>измјенама</w:t>
      </w:r>
      <w:r w:rsidR="00A94827" w:rsidRPr="005D0906">
        <w:rPr>
          <w:bCs/>
        </w:rPr>
        <w:t xml:space="preserve"> </w:t>
      </w:r>
      <w:r>
        <w:rPr>
          <w:bCs/>
        </w:rPr>
        <w:t>и</w:t>
      </w:r>
      <w:r w:rsidR="00A94827" w:rsidRPr="005D0906">
        <w:rPr>
          <w:bCs/>
        </w:rPr>
        <w:t xml:space="preserve"> </w:t>
      </w:r>
      <w:r>
        <w:rPr>
          <w:bCs/>
        </w:rPr>
        <w:t>допунама</w:t>
      </w:r>
      <w:r w:rsidR="00A94827" w:rsidRPr="005D0906">
        <w:rPr>
          <w:bCs/>
        </w:rPr>
        <w:t xml:space="preserve"> </w:t>
      </w:r>
      <w:r>
        <w:rPr>
          <w:bCs/>
        </w:rPr>
        <w:t>Закона</w:t>
      </w:r>
      <w:r w:rsidR="00A94827" w:rsidRPr="005D0906">
        <w:rPr>
          <w:bCs/>
        </w:rPr>
        <w:t xml:space="preserve"> </w:t>
      </w:r>
      <w:r>
        <w:rPr>
          <w:bCs/>
        </w:rPr>
        <w:t>о</w:t>
      </w:r>
      <w:r w:rsidR="00A94827" w:rsidRPr="005D0906">
        <w:rPr>
          <w:bCs/>
        </w:rPr>
        <w:t xml:space="preserve"> </w:t>
      </w:r>
      <w:r>
        <w:rPr>
          <w:bCs/>
        </w:rPr>
        <w:t>јавним</w:t>
      </w:r>
      <w:r w:rsidR="00A94827" w:rsidRPr="005D0906">
        <w:rPr>
          <w:bCs/>
        </w:rPr>
        <w:t xml:space="preserve"> </w:t>
      </w:r>
      <w:r>
        <w:rPr>
          <w:bCs/>
        </w:rPr>
        <w:t>набавкама</w:t>
      </w:r>
      <w:r w:rsidR="00A94827">
        <w:rPr>
          <w:bCs/>
        </w:rPr>
        <w:t>,</w:t>
      </w:r>
      <w:r w:rsidR="00A94827" w:rsidRPr="005D0906">
        <w:rPr>
          <w:bCs/>
        </w:rPr>
        <w:t xml:space="preserve"> </w:t>
      </w:r>
      <w:r>
        <w:rPr>
          <w:bCs/>
        </w:rPr>
        <w:t>објављен</w:t>
      </w:r>
      <w:r w:rsidR="00A94827" w:rsidRPr="005D0906">
        <w:rPr>
          <w:bCs/>
        </w:rPr>
        <w:t xml:space="preserve"> </w:t>
      </w:r>
      <w:r>
        <w:rPr>
          <w:bCs/>
        </w:rPr>
        <w:t>у</w:t>
      </w:r>
      <w:r w:rsidR="00A94827" w:rsidRPr="005D0906">
        <w:rPr>
          <w:bCs/>
        </w:rPr>
        <w:t xml:space="preserve"> </w:t>
      </w:r>
      <w:r w:rsidR="00A94827" w:rsidRPr="005D0906">
        <w:t>„</w:t>
      </w:r>
      <w:r>
        <w:t>Службеном</w:t>
      </w:r>
      <w:r w:rsidR="00A94827" w:rsidRPr="005D0906">
        <w:t xml:space="preserve"> </w:t>
      </w:r>
      <w:r>
        <w:t>гласнику</w:t>
      </w:r>
      <w:r w:rsidR="00A94827" w:rsidRPr="005D0906">
        <w:t xml:space="preserve"> </w:t>
      </w:r>
      <w:r>
        <w:t>БиХ</w:t>
      </w:r>
      <w:r w:rsidR="00A94827" w:rsidRPr="005D0906">
        <w:t xml:space="preserve">“ </w:t>
      </w:r>
      <w:r>
        <w:t>број</w:t>
      </w:r>
      <w:r w:rsidR="00A94827" w:rsidRPr="005D0906">
        <w:t xml:space="preserve"> 59/22 </w:t>
      </w:r>
      <w:r>
        <w:t>од</w:t>
      </w:r>
      <w:r w:rsidR="00A94827" w:rsidRPr="005D0906">
        <w:t xml:space="preserve"> 02.09.2022. </w:t>
      </w:r>
      <w:r>
        <w:t>године</w:t>
      </w:r>
      <w:r w:rsidR="00A94827" w:rsidRPr="005D0906">
        <w:t>,</w:t>
      </w:r>
      <w:r w:rsidR="00A94827">
        <w:t xml:space="preserve"> </w:t>
      </w:r>
      <w:r>
        <w:t>предвиђа</w:t>
      </w:r>
      <w:r w:rsidR="00A94827">
        <w:t xml:space="preserve"> </w:t>
      </w:r>
      <w:r>
        <w:t>детаљнија</w:t>
      </w:r>
      <w:r w:rsidR="007C0A7E">
        <w:t xml:space="preserve"> </w:t>
      </w:r>
      <w:r>
        <w:t>изузеча</w:t>
      </w:r>
      <w:r w:rsidR="007C0A7E">
        <w:t xml:space="preserve">, </w:t>
      </w:r>
      <w:r>
        <w:t>а</w:t>
      </w:r>
      <w:r w:rsidR="007C0A7E">
        <w:t xml:space="preserve"> </w:t>
      </w:r>
      <w:r>
        <w:t>чија</w:t>
      </w:r>
      <w:r w:rsidR="007C0A7E">
        <w:t xml:space="preserve"> </w:t>
      </w:r>
      <w:r>
        <w:t>примјена</w:t>
      </w:r>
      <w:r w:rsidR="007C0A7E">
        <w:t xml:space="preserve"> </w:t>
      </w:r>
      <w:r>
        <w:t>је</w:t>
      </w:r>
      <w:r w:rsidR="007C0A7E">
        <w:t xml:space="preserve"> </w:t>
      </w:r>
      <w:r>
        <w:t>кренула</w:t>
      </w:r>
      <w:r w:rsidR="007C0A7E">
        <w:t xml:space="preserve"> </w:t>
      </w:r>
      <w:r>
        <w:t>од</w:t>
      </w:r>
      <w:r w:rsidR="007C0A7E">
        <w:t xml:space="preserve"> 10.12.2023.</w:t>
      </w:r>
      <w:r>
        <w:t>године</w:t>
      </w:r>
      <w:r w:rsidR="00A94827">
        <w:t xml:space="preserve">: </w:t>
      </w:r>
    </w:p>
    <w:p w:rsidR="00A94827" w:rsidRDefault="00A94827" w:rsidP="00A94827">
      <w:pPr>
        <w:jc w:val="both"/>
      </w:pPr>
    </w:p>
    <w:p w:rsidR="00A94827" w:rsidRPr="00A94827" w:rsidRDefault="00D87C33" w:rsidP="00A94827">
      <w:pPr>
        <w:pStyle w:val="ListParagraph"/>
        <w:numPr>
          <w:ilvl w:val="0"/>
          <w:numId w:val="34"/>
        </w:numPr>
        <w:jc w:val="both"/>
        <w:rPr>
          <w:b/>
          <w:lang w:val="hr-BA"/>
        </w:rPr>
      </w:pPr>
      <w:r>
        <w:rPr>
          <w:b/>
          <w:color w:val="231F20"/>
          <w:lang w:val="hr-BA"/>
        </w:rPr>
        <w:t>Члан</w:t>
      </w:r>
      <w:r w:rsidR="00A94827" w:rsidRPr="00A94827">
        <w:rPr>
          <w:b/>
          <w:color w:val="231F20"/>
          <w:lang w:val="hr-BA"/>
        </w:rPr>
        <w:t xml:space="preserve"> 10.</w:t>
      </w:r>
      <w:r w:rsidR="00A94827">
        <w:rPr>
          <w:b/>
          <w:color w:val="231F20"/>
          <w:lang w:val="hr-BA"/>
        </w:rPr>
        <w:tab/>
      </w:r>
      <w:r w:rsidR="00A94827" w:rsidRPr="00A94827">
        <w:rPr>
          <w:b/>
          <w:color w:val="231F20"/>
          <w:lang w:val="hr-BA"/>
        </w:rPr>
        <w:t xml:space="preserve"> </w:t>
      </w:r>
      <w:r w:rsidR="00A94827" w:rsidRPr="00A94827">
        <w:rPr>
          <w:b/>
          <w:lang w:val="hr-BA"/>
        </w:rPr>
        <w:t>(</w:t>
      </w:r>
      <w:r>
        <w:rPr>
          <w:b/>
          <w:lang w:val="hr-BA"/>
        </w:rPr>
        <w:t>Додјела</w:t>
      </w:r>
      <w:r w:rsidR="00A94827" w:rsidRPr="00A94827">
        <w:rPr>
          <w:b/>
          <w:lang w:val="hr-BA"/>
        </w:rPr>
        <w:t xml:space="preserve"> </w:t>
      </w:r>
      <w:r>
        <w:rPr>
          <w:b/>
          <w:lang w:val="hr-BA"/>
        </w:rPr>
        <w:t>уговора</w:t>
      </w:r>
      <w:r w:rsidR="00A94827" w:rsidRPr="00A94827">
        <w:rPr>
          <w:b/>
          <w:lang w:val="hr-BA"/>
        </w:rPr>
        <w:t xml:space="preserve"> </w:t>
      </w:r>
      <w:r>
        <w:rPr>
          <w:b/>
          <w:lang w:val="hr-BA"/>
        </w:rPr>
        <w:t>о</w:t>
      </w:r>
      <w:r w:rsidR="00A94827" w:rsidRPr="00A94827">
        <w:rPr>
          <w:b/>
          <w:lang w:val="hr-BA"/>
        </w:rPr>
        <w:t xml:space="preserve"> </w:t>
      </w:r>
      <w:r>
        <w:rPr>
          <w:b/>
          <w:lang w:val="hr-BA"/>
        </w:rPr>
        <w:t>јавној</w:t>
      </w:r>
      <w:r w:rsidR="00A94827" w:rsidRPr="00A94827">
        <w:rPr>
          <w:b/>
          <w:lang w:val="hr-BA"/>
        </w:rPr>
        <w:t xml:space="preserve"> </w:t>
      </w:r>
      <w:r>
        <w:rPr>
          <w:b/>
          <w:lang w:val="hr-BA"/>
        </w:rPr>
        <w:t>набавци</w:t>
      </w:r>
      <w:r w:rsidR="00A94827" w:rsidRPr="00A94827">
        <w:rPr>
          <w:b/>
          <w:lang w:val="hr-BA"/>
        </w:rPr>
        <w:t xml:space="preserve"> </w:t>
      </w:r>
      <w:r>
        <w:rPr>
          <w:b/>
          <w:lang w:val="hr-BA"/>
        </w:rPr>
        <w:t>према</w:t>
      </w:r>
      <w:r w:rsidR="00A94827" w:rsidRPr="00A94827">
        <w:rPr>
          <w:b/>
          <w:lang w:val="hr-BA"/>
        </w:rPr>
        <w:t xml:space="preserve"> </w:t>
      </w:r>
      <w:r>
        <w:rPr>
          <w:b/>
          <w:lang w:val="hr-BA"/>
        </w:rPr>
        <w:t>међународним</w:t>
      </w:r>
      <w:r w:rsidR="00A94827" w:rsidRPr="00A94827">
        <w:rPr>
          <w:b/>
          <w:lang w:val="hr-BA"/>
        </w:rPr>
        <w:t xml:space="preserve"> </w:t>
      </w:r>
      <w:r>
        <w:rPr>
          <w:b/>
          <w:lang w:val="hr-BA"/>
        </w:rPr>
        <w:t>правилима</w:t>
      </w:r>
      <w:r w:rsidR="00A94827" w:rsidRPr="00A94827">
        <w:rPr>
          <w:b/>
          <w:lang w:val="hr-BA"/>
        </w:rPr>
        <w:t>)</w:t>
      </w:r>
    </w:p>
    <w:p w:rsidR="00A94827" w:rsidRPr="00A94827" w:rsidRDefault="00D87C33" w:rsidP="00A94827">
      <w:pPr>
        <w:pStyle w:val="ListParagraph"/>
        <w:numPr>
          <w:ilvl w:val="0"/>
          <w:numId w:val="33"/>
        </w:numPr>
        <w:spacing w:after="72"/>
        <w:jc w:val="both"/>
        <w:rPr>
          <w:b/>
          <w:lang w:val="hr-BA"/>
        </w:rPr>
      </w:pPr>
      <w:r>
        <w:rPr>
          <w:b/>
          <w:lang w:val="hr-BA"/>
        </w:rPr>
        <w:lastRenderedPageBreak/>
        <w:t>Члан</w:t>
      </w:r>
      <w:r w:rsidR="00A94827" w:rsidRPr="00A94827">
        <w:rPr>
          <w:b/>
          <w:lang w:val="hr-BA"/>
        </w:rPr>
        <w:t xml:space="preserve"> 10</w:t>
      </w:r>
      <w:r>
        <w:rPr>
          <w:b/>
          <w:lang w:val="hr-BA"/>
        </w:rPr>
        <w:t>а</w:t>
      </w:r>
      <w:r w:rsidR="00A94827" w:rsidRPr="00A94827">
        <w:rPr>
          <w:b/>
          <w:lang w:val="hr-BA"/>
        </w:rPr>
        <w:t>.</w:t>
      </w:r>
      <w:r w:rsidR="00A94827">
        <w:rPr>
          <w:b/>
          <w:lang w:val="hr-BA"/>
        </w:rPr>
        <w:tab/>
        <w:t xml:space="preserve"> </w:t>
      </w:r>
      <w:r w:rsidR="00A94827" w:rsidRPr="00A94827">
        <w:rPr>
          <w:b/>
          <w:lang w:val="hr-BA"/>
        </w:rPr>
        <w:t>(</w:t>
      </w:r>
      <w:r>
        <w:rPr>
          <w:b/>
          <w:lang w:val="hr-BA"/>
        </w:rPr>
        <w:t>Изузећа</w:t>
      </w:r>
      <w:r w:rsidR="00A94827" w:rsidRPr="00A94827">
        <w:rPr>
          <w:b/>
          <w:lang w:val="hr-BA"/>
        </w:rPr>
        <w:t xml:space="preserve"> </w:t>
      </w:r>
      <w:r>
        <w:rPr>
          <w:b/>
          <w:lang w:val="hr-BA"/>
        </w:rPr>
        <w:t>за</w:t>
      </w:r>
      <w:r w:rsidR="00A94827" w:rsidRPr="00A94827">
        <w:rPr>
          <w:b/>
          <w:lang w:val="hr-BA"/>
        </w:rPr>
        <w:t xml:space="preserve"> </w:t>
      </w:r>
      <w:r>
        <w:rPr>
          <w:b/>
          <w:lang w:val="hr-BA"/>
        </w:rPr>
        <w:t>уговоре</w:t>
      </w:r>
      <w:r w:rsidR="00A94827" w:rsidRPr="00A94827">
        <w:rPr>
          <w:b/>
          <w:lang w:val="hr-BA"/>
        </w:rPr>
        <w:t xml:space="preserve"> </w:t>
      </w:r>
      <w:r>
        <w:rPr>
          <w:b/>
          <w:lang w:val="hr-BA"/>
        </w:rPr>
        <w:t>о</w:t>
      </w:r>
      <w:r w:rsidR="00A94827" w:rsidRPr="00A94827">
        <w:rPr>
          <w:b/>
          <w:lang w:val="hr-BA"/>
        </w:rPr>
        <w:t xml:space="preserve"> </w:t>
      </w:r>
      <w:r>
        <w:rPr>
          <w:b/>
          <w:lang w:val="hr-BA"/>
        </w:rPr>
        <w:t>јавној</w:t>
      </w:r>
      <w:r w:rsidR="00A94827" w:rsidRPr="00A94827">
        <w:rPr>
          <w:b/>
          <w:lang w:val="hr-BA"/>
        </w:rPr>
        <w:t xml:space="preserve"> </w:t>
      </w:r>
      <w:r>
        <w:rPr>
          <w:b/>
          <w:lang w:val="hr-BA"/>
        </w:rPr>
        <w:t>набавци</w:t>
      </w:r>
      <w:r w:rsidR="00A94827" w:rsidRPr="00A94827">
        <w:rPr>
          <w:b/>
          <w:lang w:val="hr-BA"/>
        </w:rPr>
        <w:t xml:space="preserve"> </w:t>
      </w:r>
      <w:r>
        <w:rPr>
          <w:b/>
          <w:lang w:val="hr-BA"/>
        </w:rPr>
        <w:t>услуга</w:t>
      </w:r>
      <w:r w:rsidR="00A94827" w:rsidRPr="00A94827">
        <w:rPr>
          <w:b/>
          <w:lang w:val="hr-BA"/>
        </w:rPr>
        <w:t>)</w:t>
      </w:r>
    </w:p>
    <w:p w:rsidR="00A94827" w:rsidRPr="00A94827" w:rsidRDefault="00D87C33" w:rsidP="00A94827">
      <w:pPr>
        <w:pStyle w:val="ListParagraph"/>
        <w:numPr>
          <w:ilvl w:val="0"/>
          <w:numId w:val="32"/>
        </w:numPr>
        <w:spacing w:after="72"/>
        <w:jc w:val="both"/>
        <w:rPr>
          <w:b/>
          <w:lang w:val="hr-BA"/>
        </w:rPr>
      </w:pPr>
      <w:r>
        <w:rPr>
          <w:b/>
          <w:lang w:val="hr-BA"/>
        </w:rPr>
        <w:t>Члан</w:t>
      </w:r>
      <w:r w:rsidR="00A94827" w:rsidRPr="00A94827">
        <w:rPr>
          <w:b/>
          <w:lang w:val="hr-BA"/>
        </w:rPr>
        <w:t xml:space="preserve"> 10</w:t>
      </w:r>
      <w:r>
        <w:rPr>
          <w:b/>
          <w:lang w:val="hr-BA"/>
        </w:rPr>
        <w:t>б</w:t>
      </w:r>
      <w:r w:rsidR="00A94827" w:rsidRPr="00A94827">
        <w:rPr>
          <w:b/>
          <w:lang w:val="hr-BA"/>
        </w:rPr>
        <w:t>.</w:t>
      </w:r>
      <w:r w:rsidR="00A94827">
        <w:rPr>
          <w:b/>
          <w:lang w:val="hr-BA"/>
        </w:rPr>
        <w:tab/>
        <w:t xml:space="preserve"> </w:t>
      </w:r>
      <w:r w:rsidR="00A94827" w:rsidRPr="00A94827">
        <w:rPr>
          <w:b/>
          <w:lang w:val="hr-BA"/>
        </w:rPr>
        <w:t>(</w:t>
      </w:r>
      <w:r>
        <w:rPr>
          <w:b/>
          <w:lang w:val="hr-BA"/>
        </w:rPr>
        <w:t>Посебна</w:t>
      </w:r>
      <w:r w:rsidR="00A94827" w:rsidRPr="00A94827">
        <w:rPr>
          <w:b/>
          <w:lang w:val="hr-BA"/>
        </w:rPr>
        <w:t xml:space="preserve"> </w:t>
      </w:r>
      <w:r>
        <w:rPr>
          <w:b/>
          <w:lang w:val="hr-BA"/>
        </w:rPr>
        <w:t>изузећа</w:t>
      </w:r>
      <w:r w:rsidR="00A94827" w:rsidRPr="00A94827">
        <w:rPr>
          <w:b/>
          <w:lang w:val="hr-BA"/>
        </w:rPr>
        <w:t xml:space="preserve"> </w:t>
      </w:r>
      <w:r>
        <w:rPr>
          <w:b/>
          <w:lang w:val="hr-BA"/>
        </w:rPr>
        <w:t>у</w:t>
      </w:r>
      <w:r w:rsidR="00A94827" w:rsidRPr="00A94827">
        <w:rPr>
          <w:b/>
          <w:lang w:val="hr-BA"/>
        </w:rPr>
        <w:t xml:space="preserve"> </w:t>
      </w:r>
      <w:r>
        <w:rPr>
          <w:b/>
          <w:lang w:val="hr-BA"/>
        </w:rPr>
        <w:t>подручју</w:t>
      </w:r>
      <w:r w:rsidR="00A94827" w:rsidRPr="00A94827">
        <w:rPr>
          <w:b/>
          <w:lang w:val="hr-BA"/>
        </w:rPr>
        <w:t xml:space="preserve"> </w:t>
      </w:r>
      <w:r>
        <w:rPr>
          <w:b/>
          <w:lang w:val="hr-BA"/>
        </w:rPr>
        <w:t>електронских</w:t>
      </w:r>
      <w:r w:rsidR="00A94827" w:rsidRPr="00A94827">
        <w:rPr>
          <w:b/>
          <w:lang w:val="hr-BA"/>
        </w:rPr>
        <w:t xml:space="preserve"> </w:t>
      </w:r>
      <w:r>
        <w:rPr>
          <w:b/>
          <w:lang w:val="hr-BA"/>
        </w:rPr>
        <w:t>комуникација</w:t>
      </w:r>
      <w:r w:rsidR="00A94827" w:rsidRPr="00A94827">
        <w:rPr>
          <w:b/>
          <w:lang w:val="hr-BA"/>
        </w:rPr>
        <w:t>)</w:t>
      </w:r>
    </w:p>
    <w:p w:rsidR="00A94827" w:rsidRPr="00A94827" w:rsidRDefault="00D87C33" w:rsidP="00A94827">
      <w:pPr>
        <w:pStyle w:val="ListParagraph"/>
        <w:numPr>
          <w:ilvl w:val="0"/>
          <w:numId w:val="32"/>
        </w:numPr>
        <w:spacing w:before="72" w:after="72"/>
        <w:jc w:val="both"/>
        <w:rPr>
          <w:b/>
          <w:lang w:val="hr-BA"/>
        </w:rPr>
      </w:pPr>
      <w:r>
        <w:rPr>
          <w:b/>
          <w:lang w:val="hr-BA"/>
        </w:rPr>
        <w:t>Члан</w:t>
      </w:r>
      <w:r w:rsidR="00A94827" w:rsidRPr="00A94827">
        <w:rPr>
          <w:b/>
          <w:lang w:val="hr-BA"/>
        </w:rPr>
        <w:t xml:space="preserve"> 10</w:t>
      </w:r>
      <w:r>
        <w:rPr>
          <w:b/>
          <w:lang w:val="hr-BA"/>
        </w:rPr>
        <w:t>ц</w:t>
      </w:r>
      <w:r w:rsidR="00A94827" w:rsidRPr="00A94827">
        <w:rPr>
          <w:b/>
          <w:lang w:val="hr-BA"/>
        </w:rPr>
        <w:t xml:space="preserve">. </w:t>
      </w:r>
      <w:r w:rsidR="00A94827">
        <w:rPr>
          <w:b/>
          <w:lang w:val="hr-BA"/>
        </w:rPr>
        <w:tab/>
      </w:r>
      <w:r w:rsidR="00A94827" w:rsidRPr="00A94827">
        <w:rPr>
          <w:b/>
          <w:lang w:val="hr-BA"/>
        </w:rPr>
        <w:t>(</w:t>
      </w:r>
      <w:r>
        <w:rPr>
          <w:b/>
          <w:lang w:val="hr-BA"/>
        </w:rPr>
        <w:t>Уговори</w:t>
      </w:r>
      <w:r w:rsidR="00A94827" w:rsidRPr="00A94827">
        <w:rPr>
          <w:b/>
          <w:lang w:val="hr-BA"/>
        </w:rPr>
        <w:t xml:space="preserve"> </w:t>
      </w:r>
      <w:r>
        <w:rPr>
          <w:b/>
          <w:lang w:val="hr-BA"/>
        </w:rPr>
        <w:t>између</w:t>
      </w:r>
      <w:r w:rsidR="00A94827" w:rsidRPr="00A94827">
        <w:rPr>
          <w:b/>
          <w:lang w:val="hr-BA"/>
        </w:rPr>
        <w:t xml:space="preserve"> </w:t>
      </w:r>
      <w:r>
        <w:rPr>
          <w:b/>
          <w:lang w:val="hr-BA"/>
        </w:rPr>
        <w:t>субјеката</w:t>
      </w:r>
      <w:r w:rsidR="00A94827" w:rsidRPr="00A94827">
        <w:rPr>
          <w:b/>
          <w:lang w:val="hr-BA"/>
        </w:rPr>
        <w:t xml:space="preserve"> </w:t>
      </w:r>
      <w:r>
        <w:rPr>
          <w:b/>
          <w:lang w:val="hr-BA"/>
        </w:rPr>
        <w:t>у</w:t>
      </w:r>
      <w:r w:rsidR="00A94827" w:rsidRPr="00A94827">
        <w:rPr>
          <w:b/>
          <w:lang w:val="hr-BA"/>
        </w:rPr>
        <w:t xml:space="preserve"> </w:t>
      </w:r>
      <w:r>
        <w:rPr>
          <w:b/>
          <w:lang w:val="hr-BA"/>
        </w:rPr>
        <w:t>јавном</w:t>
      </w:r>
      <w:r w:rsidR="00A94827" w:rsidRPr="00A94827">
        <w:rPr>
          <w:b/>
          <w:lang w:val="hr-BA"/>
        </w:rPr>
        <w:t xml:space="preserve"> </w:t>
      </w:r>
      <w:r>
        <w:rPr>
          <w:b/>
          <w:lang w:val="hr-BA"/>
        </w:rPr>
        <w:t>сектору</w:t>
      </w:r>
      <w:r w:rsidR="00A94827" w:rsidRPr="00A94827">
        <w:rPr>
          <w:b/>
          <w:lang w:val="hr-BA"/>
        </w:rPr>
        <w:t>)</w:t>
      </w:r>
    </w:p>
    <w:p w:rsidR="00A94827" w:rsidRPr="00A94827" w:rsidRDefault="00D87C33" w:rsidP="00A94827">
      <w:pPr>
        <w:pStyle w:val="ListParagraph"/>
        <w:numPr>
          <w:ilvl w:val="0"/>
          <w:numId w:val="30"/>
        </w:numPr>
        <w:jc w:val="both"/>
        <w:rPr>
          <w:b/>
          <w:lang w:val="hr-BA"/>
        </w:rPr>
      </w:pPr>
      <w:r>
        <w:rPr>
          <w:b/>
          <w:lang w:val="hr-BA"/>
        </w:rPr>
        <w:t>Члан</w:t>
      </w:r>
      <w:r w:rsidR="00A94827" w:rsidRPr="00A94827">
        <w:rPr>
          <w:b/>
          <w:lang w:val="hr-BA"/>
        </w:rPr>
        <w:t xml:space="preserve"> 10</w:t>
      </w:r>
      <w:r>
        <w:rPr>
          <w:b/>
          <w:lang w:val="hr-BA"/>
        </w:rPr>
        <w:t>д</w:t>
      </w:r>
      <w:r w:rsidR="00A94827" w:rsidRPr="00A94827">
        <w:rPr>
          <w:b/>
          <w:lang w:val="hr-BA"/>
        </w:rPr>
        <w:t>.</w:t>
      </w:r>
      <w:r w:rsidR="00A94827">
        <w:rPr>
          <w:b/>
          <w:lang w:val="hr-BA"/>
        </w:rPr>
        <w:tab/>
        <w:t xml:space="preserve"> </w:t>
      </w:r>
      <w:r w:rsidR="00A94827" w:rsidRPr="00A94827">
        <w:rPr>
          <w:b/>
          <w:lang w:val="hr-BA"/>
        </w:rPr>
        <w:t>(</w:t>
      </w:r>
      <w:r>
        <w:rPr>
          <w:b/>
          <w:lang w:val="hr-BA"/>
        </w:rPr>
        <w:t>Набавка</w:t>
      </w:r>
      <w:r w:rsidR="00A94827" w:rsidRPr="00A94827">
        <w:rPr>
          <w:b/>
          <w:lang w:val="hr-BA"/>
        </w:rPr>
        <w:t xml:space="preserve"> </w:t>
      </w:r>
      <w:r>
        <w:rPr>
          <w:b/>
          <w:lang w:val="hr-BA"/>
        </w:rPr>
        <w:t>која</w:t>
      </w:r>
      <w:r w:rsidR="00A94827" w:rsidRPr="00A94827">
        <w:rPr>
          <w:b/>
          <w:lang w:val="hr-BA"/>
        </w:rPr>
        <w:t xml:space="preserve"> </w:t>
      </w:r>
      <w:r>
        <w:rPr>
          <w:b/>
          <w:lang w:val="hr-BA"/>
        </w:rPr>
        <w:t>укључује</w:t>
      </w:r>
      <w:r w:rsidR="00A94827" w:rsidRPr="00A94827">
        <w:rPr>
          <w:b/>
          <w:lang w:val="hr-BA"/>
        </w:rPr>
        <w:t xml:space="preserve"> </w:t>
      </w:r>
      <w:r>
        <w:rPr>
          <w:b/>
          <w:lang w:val="hr-BA"/>
        </w:rPr>
        <w:t>одбрамбене</w:t>
      </w:r>
      <w:r w:rsidR="00A94827" w:rsidRPr="00A94827">
        <w:rPr>
          <w:b/>
          <w:lang w:val="hr-BA"/>
        </w:rPr>
        <w:t xml:space="preserve"> </w:t>
      </w:r>
      <w:r>
        <w:rPr>
          <w:b/>
          <w:lang w:val="hr-BA"/>
        </w:rPr>
        <w:t>или</w:t>
      </w:r>
      <w:r w:rsidR="00A94827" w:rsidRPr="00A94827">
        <w:rPr>
          <w:b/>
          <w:lang w:val="hr-BA"/>
        </w:rPr>
        <w:t xml:space="preserve"> </w:t>
      </w:r>
      <w:r>
        <w:rPr>
          <w:b/>
          <w:lang w:val="hr-BA"/>
        </w:rPr>
        <w:t>сигурносне</w:t>
      </w:r>
      <w:r w:rsidR="00A94827" w:rsidRPr="00A94827">
        <w:rPr>
          <w:b/>
          <w:lang w:val="hr-BA"/>
        </w:rPr>
        <w:t xml:space="preserve"> </w:t>
      </w:r>
      <w:r>
        <w:rPr>
          <w:b/>
          <w:lang w:val="hr-BA"/>
        </w:rPr>
        <w:t>аспекте</w:t>
      </w:r>
      <w:r w:rsidR="00A94827" w:rsidRPr="00A94827">
        <w:rPr>
          <w:b/>
          <w:lang w:val="hr-BA"/>
        </w:rPr>
        <w:t>)</w:t>
      </w:r>
    </w:p>
    <w:p w:rsidR="00A94827" w:rsidRPr="00A94827" w:rsidRDefault="00D87C33" w:rsidP="00A94827">
      <w:pPr>
        <w:pStyle w:val="ListParagraph"/>
        <w:numPr>
          <w:ilvl w:val="0"/>
          <w:numId w:val="29"/>
        </w:numPr>
        <w:jc w:val="both"/>
        <w:rPr>
          <w:b/>
          <w:lang w:val="hr-BA"/>
        </w:rPr>
      </w:pPr>
      <w:r>
        <w:rPr>
          <w:b/>
          <w:lang w:val="hr-BA"/>
        </w:rPr>
        <w:t>Члан</w:t>
      </w:r>
      <w:r w:rsidR="00A94827" w:rsidRPr="00A94827">
        <w:rPr>
          <w:b/>
          <w:lang w:val="hr-BA"/>
        </w:rPr>
        <w:t xml:space="preserve"> 10</w:t>
      </w:r>
      <w:r>
        <w:rPr>
          <w:b/>
          <w:lang w:val="hr-BA"/>
        </w:rPr>
        <w:t>е</w:t>
      </w:r>
      <w:r w:rsidR="00A94827" w:rsidRPr="00A94827">
        <w:rPr>
          <w:b/>
          <w:lang w:val="hr-BA"/>
        </w:rPr>
        <w:t>.</w:t>
      </w:r>
      <w:r w:rsidR="00A94827">
        <w:rPr>
          <w:b/>
          <w:lang w:val="hr-BA"/>
        </w:rPr>
        <w:t xml:space="preserve"> </w:t>
      </w:r>
      <w:r w:rsidR="00A94827">
        <w:rPr>
          <w:b/>
          <w:lang w:val="hr-BA"/>
        </w:rPr>
        <w:tab/>
      </w:r>
      <w:r w:rsidR="00A94827" w:rsidRPr="00A94827">
        <w:rPr>
          <w:b/>
          <w:lang w:val="hr-BA"/>
        </w:rPr>
        <w:t>(</w:t>
      </w:r>
      <w:r>
        <w:rPr>
          <w:b/>
          <w:lang w:val="hr-BA"/>
        </w:rPr>
        <w:t>Набавка</w:t>
      </w:r>
      <w:r w:rsidR="00A94827" w:rsidRPr="00A94827">
        <w:rPr>
          <w:b/>
          <w:lang w:val="hr-BA"/>
        </w:rPr>
        <w:t xml:space="preserve"> </w:t>
      </w:r>
      <w:r>
        <w:rPr>
          <w:b/>
          <w:lang w:val="hr-BA"/>
        </w:rPr>
        <w:t>с</w:t>
      </w:r>
      <w:r w:rsidR="00A94827" w:rsidRPr="00A94827">
        <w:rPr>
          <w:b/>
          <w:lang w:val="hr-BA"/>
        </w:rPr>
        <w:t xml:space="preserve"> </w:t>
      </w:r>
      <w:r>
        <w:rPr>
          <w:b/>
          <w:lang w:val="hr-BA"/>
        </w:rPr>
        <w:t>циљем</w:t>
      </w:r>
      <w:r w:rsidR="00A94827" w:rsidRPr="00A94827">
        <w:rPr>
          <w:b/>
          <w:lang w:val="hr-BA"/>
        </w:rPr>
        <w:t xml:space="preserve"> </w:t>
      </w:r>
      <w:r>
        <w:rPr>
          <w:b/>
          <w:lang w:val="hr-BA"/>
        </w:rPr>
        <w:t>заштите</w:t>
      </w:r>
      <w:r w:rsidR="00A94827" w:rsidRPr="00A94827">
        <w:rPr>
          <w:b/>
          <w:lang w:val="hr-BA"/>
        </w:rPr>
        <w:t xml:space="preserve"> </w:t>
      </w:r>
      <w:r>
        <w:rPr>
          <w:b/>
          <w:lang w:val="hr-BA"/>
        </w:rPr>
        <w:t>битних</w:t>
      </w:r>
      <w:r w:rsidR="00A94827" w:rsidRPr="00A94827">
        <w:rPr>
          <w:b/>
          <w:lang w:val="hr-BA"/>
        </w:rPr>
        <w:t xml:space="preserve"> </w:t>
      </w:r>
      <w:r>
        <w:rPr>
          <w:b/>
          <w:lang w:val="hr-BA"/>
        </w:rPr>
        <w:t>сигурносних</w:t>
      </w:r>
      <w:r w:rsidR="00A94827" w:rsidRPr="00A94827">
        <w:rPr>
          <w:b/>
          <w:lang w:val="hr-BA"/>
        </w:rPr>
        <w:t xml:space="preserve"> </w:t>
      </w:r>
      <w:r>
        <w:rPr>
          <w:b/>
          <w:lang w:val="hr-BA"/>
        </w:rPr>
        <w:t>интереса</w:t>
      </w:r>
      <w:r w:rsidR="00A94827" w:rsidRPr="00A94827">
        <w:rPr>
          <w:b/>
          <w:lang w:val="hr-BA"/>
        </w:rPr>
        <w:t>)</w:t>
      </w:r>
    </w:p>
    <w:p w:rsidR="00A94827" w:rsidRPr="00A94827" w:rsidRDefault="00D87C33" w:rsidP="00A421AD">
      <w:pPr>
        <w:pStyle w:val="ListParagraph"/>
        <w:numPr>
          <w:ilvl w:val="0"/>
          <w:numId w:val="28"/>
        </w:numPr>
        <w:spacing w:after="230"/>
        <w:ind w:left="720"/>
        <w:jc w:val="both"/>
        <w:rPr>
          <w:b/>
          <w:lang w:val="hr-BA"/>
        </w:rPr>
      </w:pPr>
      <w:r>
        <w:rPr>
          <w:b/>
          <w:lang w:val="hr-BA"/>
        </w:rPr>
        <w:t>Члан</w:t>
      </w:r>
      <w:r w:rsidR="00A94827" w:rsidRPr="00A94827">
        <w:rPr>
          <w:b/>
          <w:lang w:val="hr-BA"/>
        </w:rPr>
        <w:t xml:space="preserve"> 10</w:t>
      </w:r>
      <w:r>
        <w:rPr>
          <w:b/>
          <w:lang w:val="hr-BA"/>
        </w:rPr>
        <w:t>ф</w:t>
      </w:r>
      <w:r w:rsidR="00A94827" w:rsidRPr="00A94827">
        <w:rPr>
          <w:b/>
          <w:lang w:val="hr-BA"/>
        </w:rPr>
        <w:t>.</w:t>
      </w:r>
      <w:r w:rsidR="00A94827">
        <w:rPr>
          <w:b/>
          <w:lang w:val="hr-BA"/>
        </w:rPr>
        <w:t xml:space="preserve"> </w:t>
      </w:r>
      <w:r w:rsidR="00A94827">
        <w:rPr>
          <w:b/>
          <w:lang w:val="hr-BA"/>
        </w:rPr>
        <w:tab/>
      </w:r>
      <w:r w:rsidR="00A94827" w:rsidRPr="00A94827">
        <w:rPr>
          <w:b/>
          <w:lang w:val="hr-BA"/>
        </w:rPr>
        <w:t>(</w:t>
      </w:r>
      <w:r>
        <w:rPr>
          <w:b/>
          <w:lang w:val="hr-BA"/>
        </w:rPr>
        <w:t>Посебна</w:t>
      </w:r>
      <w:r w:rsidR="00A94827" w:rsidRPr="00A94827">
        <w:rPr>
          <w:b/>
          <w:lang w:val="hr-BA"/>
        </w:rPr>
        <w:t xml:space="preserve"> </w:t>
      </w:r>
      <w:r>
        <w:rPr>
          <w:b/>
          <w:lang w:val="hr-BA"/>
        </w:rPr>
        <w:t>изузећа</w:t>
      </w:r>
      <w:r w:rsidR="00A94827" w:rsidRPr="00A94827">
        <w:rPr>
          <w:b/>
          <w:lang w:val="hr-BA"/>
        </w:rPr>
        <w:t xml:space="preserve"> </w:t>
      </w:r>
      <w:r>
        <w:rPr>
          <w:b/>
          <w:lang w:val="hr-BA"/>
        </w:rPr>
        <w:t>за</w:t>
      </w:r>
      <w:r w:rsidR="00A94827" w:rsidRPr="00A94827">
        <w:rPr>
          <w:b/>
          <w:lang w:val="hr-BA"/>
        </w:rPr>
        <w:t xml:space="preserve"> </w:t>
      </w:r>
      <w:r>
        <w:rPr>
          <w:b/>
          <w:lang w:val="hr-BA"/>
        </w:rPr>
        <w:t>уговоре</w:t>
      </w:r>
      <w:r w:rsidR="00A94827" w:rsidRPr="00A94827">
        <w:rPr>
          <w:b/>
          <w:lang w:val="hr-BA"/>
        </w:rPr>
        <w:t xml:space="preserve"> </w:t>
      </w:r>
      <w:r>
        <w:rPr>
          <w:b/>
          <w:lang w:val="hr-BA"/>
        </w:rPr>
        <w:t>који</w:t>
      </w:r>
      <w:r w:rsidR="00A94827" w:rsidRPr="00A94827">
        <w:rPr>
          <w:b/>
          <w:lang w:val="hr-BA"/>
        </w:rPr>
        <w:t xml:space="preserve"> </w:t>
      </w:r>
      <w:r>
        <w:rPr>
          <w:b/>
          <w:lang w:val="hr-BA"/>
        </w:rPr>
        <w:t>су</w:t>
      </w:r>
      <w:r w:rsidR="00A94827" w:rsidRPr="00A94827">
        <w:rPr>
          <w:b/>
          <w:lang w:val="hr-BA"/>
        </w:rPr>
        <w:t xml:space="preserve"> </w:t>
      </w:r>
      <w:r>
        <w:rPr>
          <w:b/>
          <w:lang w:val="hr-BA"/>
        </w:rPr>
        <w:t>проглашени</w:t>
      </w:r>
      <w:r w:rsidR="00A94827" w:rsidRPr="00A94827">
        <w:rPr>
          <w:b/>
          <w:lang w:val="hr-BA"/>
        </w:rPr>
        <w:t xml:space="preserve"> </w:t>
      </w:r>
      <w:r>
        <w:rPr>
          <w:b/>
          <w:lang w:val="hr-BA"/>
        </w:rPr>
        <w:t>тајним</w:t>
      </w:r>
      <w:r w:rsidR="00A94827" w:rsidRPr="00A94827">
        <w:rPr>
          <w:b/>
          <w:lang w:val="hr-BA"/>
        </w:rPr>
        <w:t xml:space="preserve"> </w:t>
      </w:r>
      <w:r>
        <w:rPr>
          <w:b/>
          <w:lang w:val="hr-BA"/>
        </w:rPr>
        <w:t>или</w:t>
      </w:r>
      <w:r w:rsidR="00A94827" w:rsidRPr="00A94827">
        <w:rPr>
          <w:b/>
          <w:lang w:val="hr-BA"/>
        </w:rPr>
        <w:t xml:space="preserve"> </w:t>
      </w:r>
      <w:r>
        <w:rPr>
          <w:b/>
          <w:lang w:val="hr-BA"/>
        </w:rPr>
        <w:t>морају</w:t>
      </w:r>
      <w:r w:rsidR="00A94827" w:rsidRPr="00A94827">
        <w:rPr>
          <w:b/>
          <w:lang w:val="hr-BA"/>
        </w:rPr>
        <w:t xml:space="preserve"> </w:t>
      </w:r>
      <w:r>
        <w:rPr>
          <w:b/>
          <w:lang w:val="hr-BA"/>
        </w:rPr>
        <w:t>бити</w:t>
      </w:r>
      <w:r w:rsidR="00A94827" w:rsidRPr="00A94827">
        <w:rPr>
          <w:b/>
          <w:lang w:val="hr-BA"/>
        </w:rPr>
        <w:t xml:space="preserve"> </w:t>
      </w:r>
      <w:r w:rsidR="00A94827">
        <w:rPr>
          <w:b/>
          <w:lang w:val="hr-BA"/>
        </w:rPr>
        <w:t xml:space="preserve">   </w:t>
      </w:r>
      <w:r>
        <w:rPr>
          <w:b/>
          <w:lang w:val="hr-BA"/>
        </w:rPr>
        <w:t>попраћени</w:t>
      </w:r>
      <w:r w:rsidR="00A94827" w:rsidRPr="00A94827">
        <w:rPr>
          <w:b/>
          <w:lang w:val="hr-BA"/>
        </w:rPr>
        <w:t xml:space="preserve"> </w:t>
      </w:r>
      <w:r>
        <w:rPr>
          <w:b/>
          <w:lang w:val="hr-BA"/>
        </w:rPr>
        <w:t>посебни</w:t>
      </w:r>
      <w:r w:rsidR="00A94827" w:rsidRPr="00A94827">
        <w:rPr>
          <w:b/>
          <w:lang w:val="hr-BA"/>
        </w:rPr>
        <w:t xml:space="preserve"> </w:t>
      </w:r>
      <w:r>
        <w:rPr>
          <w:b/>
          <w:lang w:val="hr-BA"/>
        </w:rPr>
        <w:t>сигурносним</w:t>
      </w:r>
      <w:r w:rsidR="00A94827" w:rsidRPr="00A94827">
        <w:rPr>
          <w:b/>
          <w:lang w:val="hr-BA"/>
        </w:rPr>
        <w:t xml:space="preserve"> </w:t>
      </w:r>
      <w:r>
        <w:rPr>
          <w:b/>
          <w:lang w:val="hr-BA"/>
        </w:rPr>
        <w:t>мјерама</w:t>
      </w:r>
      <w:r w:rsidR="00A94827" w:rsidRPr="00A94827">
        <w:rPr>
          <w:b/>
          <w:lang w:val="hr-BA"/>
        </w:rPr>
        <w:t>)</w:t>
      </w:r>
    </w:p>
    <w:p w:rsidR="007628BE" w:rsidRPr="007628BE" w:rsidRDefault="007628BE" w:rsidP="007628BE">
      <w:pPr>
        <w:jc w:val="both"/>
        <w:rPr>
          <w:i/>
          <w:color w:val="000000"/>
        </w:rPr>
      </w:pPr>
    </w:p>
    <w:p w:rsidR="007C0A7E" w:rsidRDefault="007C0A7E" w:rsidP="007628BE">
      <w:pPr>
        <w:spacing w:line="276" w:lineRule="auto"/>
        <w:jc w:val="both"/>
        <w:rPr>
          <w:color w:val="000000"/>
        </w:rPr>
      </w:pPr>
    </w:p>
    <w:p w:rsidR="007628BE" w:rsidRPr="001C0CA8" w:rsidRDefault="00D87C33" w:rsidP="007628BE">
      <w:pPr>
        <w:spacing w:line="276" w:lineRule="auto"/>
        <w:jc w:val="both"/>
        <w:rPr>
          <w:color w:val="000000"/>
        </w:rPr>
      </w:pPr>
      <w:r>
        <w:rPr>
          <w:color w:val="000000"/>
        </w:rPr>
        <w:t>Број</w:t>
      </w:r>
      <w:r w:rsidR="007628BE" w:rsidRPr="001C0CA8">
        <w:rPr>
          <w:color w:val="000000"/>
        </w:rPr>
        <w:t xml:space="preserve"> </w:t>
      </w:r>
      <w:r>
        <w:rPr>
          <w:color w:val="000000"/>
        </w:rPr>
        <w:t>и</w:t>
      </w:r>
      <w:r w:rsidR="007628BE" w:rsidRPr="001C0CA8">
        <w:rPr>
          <w:color w:val="000000"/>
        </w:rPr>
        <w:t xml:space="preserve"> </w:t>
      </w:r>
      <w:r>
        <w:rPr>
          <w:color w:val="000000"/>
        </w:rPr>
        <w:t>вриједност</w:t>
      </w:r>
      <w:r w:rsidR="007628BE" w:rsidRPr="001C0CA8">
        <w:rPr>
          <w:color w:val="000000"/>
        </w:rPr>
        <w:t xml:space="preserve"> </w:t>
      </w:r>
      <w:r>
        <w:rPr>
          <w:color w:val="000000"/>
        </w:rPr>
        <w:t>изузећа</w:t>
      </w:r>
      <w:r w:rsidR="007628BE" w:rsidRPr="001C0CA8">
        <w:rPr>
          <w:color w:val="000000"/>
        </w:rPr>
        <w:t xml:space="preserve"> </w:t>
      </w:r>
      <w:r>
        <w:rPr>
          <w:color w:val="000000"/>
        </w:rPr>
        <w:t>у</w:t>
      </w:r>
      <w:r w:rsidR="007628BE" w:rsidRPr="001C0CA8">
        <w:rPr>
          <w:color w:val="000000"/>
        </w:rPr>
        <w:t xml:space="preserve"> 202</w:t>
      </w:r>
      <w:r w:rsidR="001C0CA8" w:rsidRPr="001C0CA8">
        <w:rPr>
          <w:color w:val="000000"/>
        </w:rPr>
        <w:t>2</w:t>
      </w:r>
      <w:r w:rsidR="007628BE" w:rsidRPr="001C0CA8">
        <w:rPr>
          <w:color w:val="000000"/>
        </w:rPr>
        <w:t xml:space="preserve">. </w:t>
      </w:r>
      <w:r>
        <w:rPr>
          <w:color w:val="000000"/>
        </w:rPr>
        <w:t>години</w:t>
      </w:r>
      <w:r w:rsidR="007628BE" w:rsidRPr="001C0CA8">
        <w:rPr>
          <w:color w:val="000000"/>
        </w:rPr>
        <w:t xml:space="preserve"> </w:t>
      </w:r>
      <w:r>
        <w:rPr>
          <w:color w:val="000000"/>
        </w:rPr>
        <w:t>за</w:t>
      </w:r>
      <w:r w:rsidR="007628BE" w:rsidRPr="001C0CA8">
        <w:rPr>
          <w:color w:val="000000"/>
        </w:rPr>
        <w:t xml:space="preserve"> </w:t>
      </w:r>
      <w:r>
        <w:rPr>
          <w:color w:val="000000"/>
          <w:u w:val="single"/>
        </w:rPr>
        <w:t>институције</w:t>
      </w:r>
      <w:r w:rsidR="007628BE" w:rsidRPr="001C0CA8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власти</w:t>
      </w:r>
      <w:r w:rsidR="007628BE" w:rsidRPr="001C0CA8">
        <w:rPr>
          <w:color w:val="000000"/>
        </w:rPr>
        <w:t xml:space="preserve">, </w:t>
      </w:r>
      <w:r>
        <w:rPr>
          <w:color w:val="000000"/>
        </w:rPr>
        <w:t>према</w:t>
      </w:r>
      <w:r w:rsidR="007628BE" w:rsidRPr="001C0CA8">
        <w:rPr>
          <w:color w:val="000000"/>
        </w:rPr>
        <w:t xml:space="preserve"> </w:t>
      </w:r>
      <w:r>
        <w:rPr>
          <w:color w:val="000000"/>
        </w:rPr>
        <w:t>предмету</w:t>
      </w:r>
      <w:r w:rsidR="007628BE" w:rsidRPr="001C0CA8">
        <w:rPr>
          <w:color w:val="000000"/>
        </w:rPr>
        <w:t xml:space="preserve"> </w:t>
      </w:r>
      <w:r>
        <w:rPr>
          <w:color w:val="000000"/>
        </w:rPr>
        <w:t>набавке</w:t>
      </w:r>
      <w:r w:rsidR="007628BE" w:rsidRPr="001C0CA8">
        <w:rPr>
          <w:color w:val="000000"/>
        </w:rPr>
        <w:t xml:space="preserve"> </w:t>
      </w:r>
      <w:r>
        <w:rPr>
          <w:color w:val="000000"/>
        </w:rPr>
        <w:t>дат</w:t>
      </w:r>
      <w:r w:rsidR="007628BE" w:rsidRPr="001C0CA8">
        <w:rPr>
          <w:color w:val="000000"/>
        </w:rPr>
        <w:t xml:space="preserve"> </w:t>
      </w:r>
      <w:r>
        <w:rPr>
          <w:color w:val="000000"/>
        </w:rPr>
        <w:t>је</w:t>
      </w:r>
      <w:r w:rsidR="007628BE" w:rsidRPr="001C0CA8">
        <w:rPr>
          <w:color w:val="000000"/>
        </w:rPr>
        <w:t xml:space="preserve"> </w:t>
      </w:r>
      <w:r>
        <w:rPr>
          <w:color w:val="000000"/>
        </w:rPr>
        <w:t>у</w:t>
      </w:r>
      <w:r w:rsidR="007628BE" w:rsidRPr="001C0CA8">
        <w:rPr>
          <w:color w:val="000000"/>
        </w:rPr>
        <w:t xml:space="preserve"> </w:t>
      </w:r>
      <w:r>
        <w:rPr>
          <w:color w:val="000000"/>
        </w:rPr>
        <w:t>доњој</w:t>
      </w:r>
      <w:r w:rsidR="007628BE" w:rsidRPr="001C0CA8">
        <w:rPr>
          <w:color w:val="000000"/>
        </w:rPr>
        <w:t xml:space="preserve"> </w:t>
      </w:r>
      <w:r>
        <w:rPr>
          <w:color w:val="000000"/>
        </w:rPr>
        <w:t>табели</w:t>
      </w:r>
      <w:r w:rsidR="007C0A7E">
        <w:rPr>
          <w:color w:val="000000"/>
        </w:rPr>
        <w:t>-</w:t>
      </w:r>
      <w:r>
        <w:rPr>
          <w:color w:val="000000"/>
        </w:rPr>
        <w:t>сходно</w:t>
      </w:r>
      <w:r w:rsidR="007C0A7E">
        <w:rPr>
          <w:color w:val="000000"/>
        </w:rPr>
        <w:t xml:space="preserve"> </w:t>
      </w:r>
      <w:r>
        <w:rPr>
          <w:color w:val="000000"/>
        </w:rPr>
        <w:t>ЗЈН</w:t>
      </w:r>
      <w:r w:rsidR="007C0A7E">
        <w:rPr>
          <w:color w:val="000000"/>
        </w:rPr>
        <w:t xml:space="preserve"> </w:t>
      </w:r>
      <w:r>
        <w:rPr>
          <w:color w:val="000000"/>
        </w:rPr>
        <w:t>бр</w:t>
      </w:r>
      <w:r w:rsidR="007C0A7E">
        <w:rPr>
          <w:color w:val="000000"/>
        </w:rPr>
        <w:t>.39/14</w:t>
      </w:r>
      <w:r w:rsidR="007628BE" w:rsidRPr="001C0CA8">
        <w:rPr>
          <w:color w:val="000000"/>
        </w:rPr>
        <w:t>:</w:t>
      </w:r>
    </w:p>
    <w:p w:rsidR="007628BE" w:rsidRPr="007628BE" w:rsidRDefault="001C0CA8" w:rsidP="007628BE">
      <w:pPr>
        <w:spacing w:line="276" w:lineRule="auto"/>
        <w:jc w:val="both"/>
        <w:rPr>
          <w:i/>
          <w:color w:val="000000"/>
        </w:rPr>
      </w:pPr>
      <w:r w:rsidRPr="001C0CA8">
        <w:rPr>
          <w:noProof/>
        </w:rPr>
        <w:drawing>
          <wp:inline distT="0" distB="0" distL="0" distR="0" wp14:anchorId="7CC3ECF6" wp14:editId="036694DA">
            <wp:extent cx="5943600" cy="1007809"/>
            <wp:effectExtent l="0" t="0" r="0" b="190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CA8" w:rsidRDefault="001C0CA8" w:rsidP="007628BE">
      <w:pPr>
        <w:spacing w:line="276" w:lineRule="auto"/>
        <w:jc w:val="both"/>
      </w:pPr>
    </w:p>
    <w:p w:rsidR="007628BE" w:rsidRPr="007628BE" w:rsidRDefault="001C0CA8" w:rsidP="007628BE">
      <w:pPr>
        <w:spacing w:line="276" w:lineRule="auto"/>
        <w:jc w:val="both"/>
        <w:rPr>
          <w:b/>
          <w:bCs/>
          <w:i/>
          <w:u w:val="single"/>
        </w:rPr>
      </w:pPr>
      <w:r w:rsidRPr="001C0CA8">
        <w:rPr>
          <w:noProof/>
        </w:rPr>
        <w:drawing>
          <wp:inline distT="0" distB="0" distL="0" distR="0" wp14:anchorId="11692FDD" wp14:editId="0B5DDB66">
            <wp:extent cx="5943600" cy="1209214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0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8BE" w:rsidRPr="007628BE" w:rsidRDefault="007628BE" w:rsidP="007628BE">
      <w:pPr>
        <w:jc w:val="both"/>
        <w:rPr>
          <w:b/>
          <w:bCs/>
          <w:i/>
          <w:u w:val="single"/>
        </w:rPr>
      </w:pPr>
    </w:p>
    <w:p w:rsidR="007628BE" w:rsidRPr="001C0CA8" w:rsidRDefault="00D87C33" w:rsidP="007628BE">
      <w:pPr>
        <w:spacing w:line="276" w:lineRule="auto"/>
        <w:jc w:val="both"/>
        <w:rPr>
          <w:color w:val="000000"/>
        </w:rPr>
      </w:pPr>
      <w:r>
        <w:rPr>
          <w:color w:val="000000"/>
        </w:rPr>
        <w:t>Број</w:t>
      </w:r>
      <w:r w:rsidR="007628BE" w:rsidRPr="001C0CA8">
        <w:rPr>
          <w:color w:val="000000"/>
        </w:rPr>
        <w:t xml:space="preserve"> </w:t>
      </w:r>
      <w:r>
        <w:rPr>
          <w:color w:val="000000"/>
        </w:rPr>
        <w:t>и</w:t>
      </w:r>
      <w:r w:rsidR="007628BE" w:rsidRPr="001C0CA8">
        <w:rPr>
          <w:color w:val="000000"/>
        </w:rPr>
        <w:t xml:space="preserve"> </w:t>
      </w:r>
      <w:r>
        <w:rPr>
          <w:color w:val="000000"/>
        </w:rPr>
        <w:t>вриједност</w:t>
      </w:r>
      <w:r w:rsidR="007628BE" w:rsidRPr="001C0CA8">
        <w:rPr>
          <w:color w:val="000000"/>
        </w:rPr>
        <w:t xml:space="preserve"> </w:t>
      </w:r>
      <w:r>
        <w:t>изузећа</w:t>
      </w:r>
      <w:r w:rsidR="007628BE" w:rsidRPr="001C0CA8">
        <w:t xml:space="preserve"> </w:t>
      </w:r>
      <w:r>
        <w:t>у</w:t>
      </w:r>
      <w:r w:rsidR="007628BE" w:rsidRPr="001C0CA8">
        <w:t xml:space="preserve"> 202</w:t>
      </w:r>
      <w:r w:rsidR="001C0CA8" w:rsidRPr="001C0CA8">
        <w:t>2</w:t>
      </w:r>
      <w:r w:rsidR="007628BE" w:rsidRPr="001C0CA8">
        <w:rPr>
          <w:color w:val="000000"/>
        </w:rPr>
        <w:t xml:space="preserve">. </w:t>
      </w:r>
      <w:r>
        <w:rPr>
          <w:color w:val="000000"/>
        </w:rPr>
        <w:t>години</w:t>
      </w:r>
      <w:r w:rsidR="007628BE" w:rsidRPr="001C0CA8">
        <w:rPr>
          <w:color w:val="000000"/>
        </w:rPr>
        <w:t xml:space="preserve"> </w:t>
      </w:r>
      <w:r>
        <w:rPr>
          <w:color w:val="000000"/>
        </w:rPr>
        <w:t>за</w:t>
      </w:r>
      <w:r w:rsidR="007628BE" w:rsidRPr="001C0CA8">
        <w:rPr>
          <w:color w:val="000000"/>
        </w:rPr>
        <w:t xml:space="preserve"> </w:t>
      </w:r>
      <w:r>
        <w:rPr>
          <w:color w:val="000000"/>
          <w:u w:val="single"/>
        </w:rPr>
        <w:t>правна</w:t>
      </w:r>
      <w:r w:rsidR="007628BE" w:rsidRPr="001C0CA8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лица</w:t>
      </w:r>
      <w:r w:rsidR="007628BE" w:rsidRPr="001C0CA8">
        <w:rPr>
          <w:color w:val="000000"/>
        </w:rPr>
        <w:t xml:space="preserve">, </w:t>
      </w:r>
      <w:r>
        <w:rPr>
          <w:color w:val="000000"/>
        </w:rPr>
        <w:t>према</w:t>
      </w:r>
      <w:r w:rsidR="007628BE" w:rsidRPr="001C0CA8">
        <w:rPr>
          <w:color w:val="000000"/>
        </w:rPr>
        <w:t xml:space="preserve"> </w:t>
      </w:r>
      <w:r>
        <w:rPr>
          <w:color w:val="000000"/>
        </w:rPr>
        <w:t>предмету</w:t>
      </w:r>
      <w:r w:rsidR="007628BE" w:rsidRPr="001C0CA8">
        <w:rPr>
          <w:color w:val="000000"/>
        </w:rPr>
        <w:t xml:space="preserve"> </w:t>
      </w:r>
      <w:r>
        <w:rPr>
          <w:color w:val="000000"/>
        </w:rPr>
        <w:t>набавке</w:t>
      </w:r>
      <w:r w:rsidR="007628BE" w:rsidRPr="001C0CA8">
        <w:rPr>
          <w:color w:val="000000"/>
        </w:rPr>
        <w:t xml:space="preserve"> </w:t>
      </w:r>
      <w:r>
        <w:rPr>
          <w:color w:val="000000"/>
        </w:rPr>
        <w:t>дат</w:t>
      </w:r>
      <w:r w:rsidR="007628BE" w:rsidRPr="001C0CA8">
        <w:rPr>
          <w:color w:val="000000"/>
        </w:rPr>
        <w:t xml:space="preserve">  </w:t>
      </w:r>
      <w:r>
        <w:rPr>
          <w:color w:val="000000"/>
        </w:rPr>
        <w:t>је</w:t>
      </w:r>
      <w:r w:rsidR="007628BE" w:rsidRPr="001C0CA8">
        <w:rPr>
          <w:color w:val="000000"/>
        </w:rPr>
        <w:t xml:space="preserve"> </w:t>
      </w:r>
      <w:r>
        <w:rPr>
          <w:color w:val="000000"/>
        </w:rPr>
        <w:t>у</w:t>
      </w:r>
      <w:r w:rsidR="007628BE" w:rsidRPr="001C0CA8">
        <w:rPr>
          <w:color w:val="000000"/>
        </w:rPr>
        <w:t xml:space="preserve"> </w:t>
      </w:r>
      <w:r>
        <w:rPr>
          <w:color w:val="000000"/>
        </w:rPr>
        <w:t>доњој</w:t>
      </w:r>
      <w:r w:rsidR="007628BE" w:rsidRPr="001C0CA8">
        <w:rPr>
          <w:color w:val="000000"/>
        </w:rPr>
        <w:t xml:space="preserve"> </w:t>
      </w:r>
      <w:r>
        <w:rPr>
          <w:color w:val="000000"/>
        </w:rPr>
        <w:t>табел</w:t>
      </w:r>
      <w:r w:rsidR="007C0A7E">
        <w:rPr>
          <w:color w:val="000000"/>
        </w:rPr>
        <w:t>-</w:t>
      </w:r>
      <w:r>
        <w:rPr>
          <w:color w:val="000000"/>
        </w:rPr>
        <w:t>сходно</w:t>
      </w:r>
      <w:r w:rsidR="007C0A7E">
        <w:rPr>
          <w:color w:val="000000"/>
        </w:rPr>
        <w:t xml:space="preserve"> </w:t>
      </w:r>
      <w:r>
        <w:rPr>
          <w:color w:val="000000"/>
        </w:rPr>
        <w:t>ЗЈН</w:t>
      </w:r>
      <w:r w:rsidR="007C0A7E">
        <w:rPr>
          <w:color w:val="000000"/>
        </w:rPr>
        <w:t xml:space="preserve"> </w:t>
      </w:r>
      <w:r>
        <w:rPr>
          <w:color w:val="000000"/>
        </w:rPr>
        <w:t>бр</w:t>
      </w:r>
      <w:r w:rsidR="007C0A7E">
        <w:rPr>
          <w:color w:val="000000"/>
        </w:rPr>
        <w:t>.39/14</w:t>
      </w:r>
      <w:r w:rsidR="007C0A7E" w:rsidRPr="001C0CA8">
        <w:rPr>
          <w:color w:val="000000"/>
        </w:rPr>
        <w:t>:</w:t>
      </w:r>
    </w:p>
    <w:p w:rsidR="007628BE" w:rsidRPr="007628BE" w:rsidRDefault="007628BE" w:rsidP="007628BE">
      <w:pPr>
        <w:jc w:val="both"/>
        <w:rPr>
          <w:b/>
          <w:bCs/>
          <w:i/>
          <w:sz w:val="14"/>
          <w:szCs w:val="14"/>
          <w:u w:val="single"/>
        </w:rPr>
      </w:pPr>
    </w:p>
    <w:p w:rsidR="007628BE" w:rsidRPr="007628BE" w:rsidRDefault="001C0CA8" w:rsidP="007628BE">
      <w:pPr>
        <w:jc w:val="both"/>
        <w:rPr>
          <w:b/>
          <w:bCs/>
          <w:i/>
          <w:u w:val="single"/>
        </w:rPr>
      </w:pPr>
      <w:r w:rsidRPr="001C0CA8">
        <w:rPr>
          <w:noProof/>
        </w:rPr>
        <w:drawing>
          <wp:inline distT="0" distB="0" distL="0" distR="0" wp14:anchorId="2AB68EAE" wp14:editId="388C6CA6">
            <wp:extent cx="5943600" cy="1209214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0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8BE" w:rsidRPr="007628BE" w:rsidRDefault="007628BE" w:rsidP="007628BE">
      <w:pPr>
        <w:jc w:val="both"/>
        <w:rPr>
          <w:b/>
          <w:bCs/>
          <w:i/>
          <w:u w:val="single"/>
        </w:rPr>
      </w:pPr>
    </w:p>
    <w:p w:rsidR="001C0CA8" w:rsidRDefault="001C0CA8" w:rsidP="007628BE">
      <w:pPr>
        <w:spacing w:line="276" w:lineRule="auto"/>
        <w:jc w:val="both"/>
        <w:rPr>
          <w:i/>
          <w:color w:val="000000"/>
        </w:rPr>
      </w:pPr>
      <w:r w:rsidRPr="001C0CA8">
        <w:rPr>
          <w:noProof/>
        </w:rPr>
        <w:drawing>
          <wp:inline distT="0" distB="0" distL="0" distR="0" wp14:anchorId="7E30E20F" wp14:editId="345D5DC6">
            <wp:extent cx="5943600" cy="1209214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0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CA8" w:rsidRDefault="001C0CA8" w:rsidP="007628BE">
      <w:pPr>
        <w:spacing w:line="276" w:lineRule="auto"/>
        <w:jc w:val="both"/>
        <w:rPr>
          <w:i/>
          <w:color w:val="000000"/>
        </w:rPr>
      </w:pPr>
    </w:p>
    <w:p w:rsidR="007628BE" w:rsidRPr="0070193E" w:rsidRDefault="00D87C33" w:rsidP="007628BE">
      <w:pP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Одредбама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члана</w:t>
      </w:r>
      <w:r w:rsidR="007628BE" w:rsidRPr="0070193E">
        <w:rPr>
          <w:color w:val="000000"/>
        </w:rPr>
        <w:t xml:space="preserve"> 10. </w:t>
      </w:r>
      <w:r>
        <w:rPr>
          <w:color w:val="000000"/>
        </w:rPr>
        <w:t>став</w:t>
      </w:r>
      <w:r w:rsidR="007628BE" w:rsidRPr="0070193E">
        <w:rPr>
          <w:color w:val="000000"/>
        </w:rPr>
        <w:t xml:space="preserve"> (1) </w:t>
      </w:r>
      <w:r>
        <w:rPr>
          <w:color w:val="000000"/>
        </w:rPr>
        <w:t>тачка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д</w:t>
      </w:r>
      <w:r w:rsidR="007628BE" w:rsidRPr="0070193E">
        <w:rPr>
          <w:color w:val="000000"/>
        </w:rPr>
        <w:t xml:space="preserve">) </w:t>
      </w:r>
      <w:r>
        <w:rPr>
          <w:color w:val="000000"/>
        </w:rPr>
        <w:t>Закона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предвиђено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је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за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секторске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уговорне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органе</w:t>
      </w:r>
      <w:r w:rsidR="007628BE" w:rsidRPr="0070193E">
        <w:rPr>
          <w:color w:val="000000"/>
        </w:rPr>
        <w:t xml:space="preserve">  </w:t>
      </w:r>
      <w:r>
        <w:rPr>
          <w:color w:val="000000"/>
        </w:rPr>
        <w:t>изузеће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од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примјене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овог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закона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за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уговоре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о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јавној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набавци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природних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и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законских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монопола</w:t>
      </w:r>
      <w:r w:rsidR="007628BE" w:rsidRPr="0070193E">
        <w:rPr>
          <w:color w:val="000000"/>
        </w:rPr>
        <w:t xml:space="preserve">, </w:t>
      </w:r>
      <w:r>
        <w:rPr>
          <w:color w:val="000000"/>
        </w:rPr>
        <w:t>а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који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могу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укључити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набавку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воде</w:t>
      </w:r>
      <w:r w:rsidR="007628BE" w:rsidRPr="0070193E">
        <w:rPr>
          <w:color w:val="000000"/>
        </w:rPr>
        <w:t xml:space="preserve">, </w:t>
      </w:r>
      <w:r>
        <w:rPr>
          <w:color w:val="000000"/>
        </w:rPr>
        <w:t>електричне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енергије</w:t>
      </w:r>
      <w:r w:rsidR="007628BE" w:rsidRPr="0070193E">
        <w:rPr>
          <w:color w:val="000000"/>
        </w:rPr>
        <w:t xml:space="preserve">, </w:t>
      </w:r>
      <w:r>
        <w:rPr>
          <w:color w:val="000000"/>
        </w:rPr>
        <w:t>плина</w:t>
      </w:r>
      <w:r w:rsidR="007628BE" w:rsidRPr="0070193E">
        <w:rPr>
          <w:color w:val="000000"/>
        </w:rPr>
        <w:t xml:space="preserve">, </w:t>
      </w:r>
      <w:r>
        <w:rPr>
          <w:color w:val="000000"/>
        </w:rPr>
        <w:t>топлотне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енергије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и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других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услуга</w:t>
      </w:r>
      <w:r w:rsidR="007628BE" w:rsidRPr="0070193E">
        <w:rPr>
          <w:color w:val="000000"/>
        </w:rPr>
        <w:t xml:space="preserve">, </w:t>
      </w:r>
      <w:r>
        <w:rPr>
          <w:color w:val="000000"/>
        </w:rPr>
        <w:t>до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отварања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релевантног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тржишта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за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конкуренцију</w:t>
      </w:r>
      <w:r w:rsidR="007628BE" w:rsidRPr="0070193E">
        <w:rPr>
          <w:color w:val="000000"/>
        </w:rPr>
        <w:t xml:space="preserve">. </w:t>
      </w:r>
    </w:p>
    <w:p w:rsidR="007628BE" w:rsidRPr="0070193E" w:rsidRDefault="007628BE" w:rsidP="007628BE">
      <w:pPr>
        <w:spacing w:line="276" w:lineRule="auto"/>
        <w:jc w:val="both"/>
        <w:rPr>
          <w:color w:val="000000"/>
        </w:rPr>
      </w:pPr>
    </w:p>
    <w:p w:rsidR="007628BE" w:rsidRPr="0070193E" w:rsidRDefault="00D87C33" w:rsidP="007628BE">
      <w:pPr>
        <w:spacing w:line="276" w:lineRule="auto"/>
        <w:jc w:val="both"/>
        <w:rPr>
          <w:color w:val="000000"/>
        </w:rPr>
      </w:pPr>
      <w:r>
        <w:rPr>
          <w:color w:val="000000"/>
        </w:rPr>
        <w:t>Одредбама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члана</w:t>
      </w:r>
      <w:r w:rsidR="007628BE" w:rsidRPr="0070193E">
        <w:rPr>
          <w:color w:val="000000"/>
        </w:rPr>
        <w:t xml:space="preserve"> 86. </w:t>
      </w:r>
      <w:r>
        <w:rPr>
          <w:color w:val="000000"/>
        </w:rPr>
        <w:t>ст</w:t>
      </w:r>
      <w:r w:rsidR="007628BE" w:rsidRPr="0070193E">
        <w:rPr>
          <w:color w:val="000000"/>
        </w:rPr>
        <w:t xml:space="preserve">. (1) </w:t>
      </w:r>
      <w:r>
        <w:rPr>
          <w:color w:val="000000"/>
        </w:rPr>
        <w:t>и</w:t>
      </w:r>
      <w:r w:rsidR="007628BE" w:rsidRPr="0070193E">
        <w:rPr>
          <w:color w:val="000000"/>
        </w:rPr>
        <w:t xml:space="preserve"> (2) </w:t>
      </w:r>
      <w:r>
        <w:rPr>
          <w:color w:val="000000"/>
        </w:rPr>
        <w:t>Закона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предвиђено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је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да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је</w:t>
      </w:r>
      <w:r w:rsidR="007628BE" w:rsidRPr="0070193E">
        <w:rPr>
          <w:color w:val="000000"/>
        </w:rPr>
        <w:t>:</w:t>
      </w:r>
    </w:p>
    <w:p w:rsidR="007628BE" w:rsidRPr="0070193E" w:rsidRDefault="007628BE" w:rsidP="007628BE">
      <w:pPr>
        <w:spacing w:line="276" w:lineRule="auto"/>
        <w:jc w:val="both"/>
        <w:rPr>
          <w:color w:val="000000"/>
        </w:rPr>
      </w:pPr>
    </w:p>
    <w:p w:rsidR="007628BE" w:rsidRPr="0070193E" w:rsidRDefault="007628BE" w:rsidP="007628BE">
      <w:pPr>
        <w:spacing w:line="276" w:lineRule="auto"/>
        <w:jc w:val="both"/>
        <w:rPr>
          <w:color w:val="000000"/>
        </w:rPr>
      </w:pPr>
      <w:r w:rsidRPr="0070193E">
        <w:rPr>
          <w:color w:val="000000"/>
        </w:rPr>
        <w:t xml:space="preserve">(1) </w:t>
      </w:r>
      <w:r w:rsidR="00D87C33">
        <w:rPr>
          <w:color w:val="000000"/>
        </w:rPr>
        <w:t>Секторски</w:t>
      </w:r>
      <w:r w:rsidRPr="0070193E">
        <w:rPr>
          <w:color w:val="000000"/>
        </w:rPr>
        <w:t xml:space="preserve"> </w:t>
      </w:r>
      <w:r w:rsidR="00D87C33">
        <w:rPr>
          <w:color w:val="000000"/>
        </w:rPr>
        <w:t>уговорни</w:t>
      </w:r>
      <w:r w:rsidRPr="0070193E">
        <w:rPr>
          <w:color w:val="000000"/>
        </w:rPr>
        <w:t xml:space="preserve"> </w:t>
      </w:r>
      <w:r w:rsidR="00D87C33">
        <w:rPr>
          <w:color w:val="000000"/>
        </w:rPr>
        <w:t>орган</w:t>
      </w:r>
      <w:r w:rsidRPr="0070193E">
        <w:rPr>
          <w:color w:val="000000"/>
        </w:rPr>
        <w:t xml:space="preserve">, </w:t>
      </w:r>
      <w:r w:rsidR="00D87C33">
        <w:rPr>
          <w:color w:val="000000"/>
        </w:rPr>
        <w:t>осим</w:t>
      </w:r>
      <w:r w:rsidRPr="0070193E">
        <w:rPr>
          <w:color w:val="000000"/>
        </w:rPr>
        <w:t xml:space="preserve"> </w:t>
      </w:r>
      <w:r w:rsidR="00D87C33">
        <w:rPr>
          <w:color w:val="000000"/>
        </w:rPr>
        <w:t>изузећа</w:t>
      </w:r>
      <w:r w:rsidRPr="0070193E">
        <w:rPr>
          <w:color w:val="000000"/>
        </w:rPr>
        <w:t xml:space="preserve"> </w:t>
      </w:r>
      <w:r w:rsidR="00D87C33">
        <w:rPr>
          <w:color w:val="000000"/>
        </w:rPr>
        <w:t>из</w:t>
      </w:r>
      <w:r w:rsidRPr="0070193E">
        <w:rPr>
          <w:color w:val="000000"/>
        </w:rPr>
        <w:t xml:space="preserve"> </w:t>
      </w:r>
      <w:r w:rsidR="00D87C33">
        <w:rPr>
          <w:color w:val="000000"/>
        </w:rPr>
        <w:t>члана</w:t>
      </w:r>
      <w:r w:rsidRPr="0070193E">
        <w:rPr>
          <w:color w:val="000000"/>
        </w:rPr>
        <w:t xml:space="preserve"> 10. </w:t>
      </w:r>
      <w:r w:rsidR="00D87C33">
        <w:rPr>
          <w:color w:val="000000"/>
        </w:rPr>
        <w:t>овог</w:t>
      </w:r>
      <w:r w:rsidRPr="0070193E">
        <w:rPr>
          <w:color w:val="000000"/>
        </w:rPr>
        <w:t xml:space="preserve"> </w:t>
      </w:r>
      <w:r w:rsidR="00D87C33">
        <w:rPr>
          <w:color w:val="000000"/>
        </w:rPr>
        <w:t>закона</w:t>
      </w:r>
      <w:r w:rsidRPr="0070193E">
        <w:rPr>
          <w:color w:val="000000"/>
        </w:rPr>
        <w:t xml:space="preserve">, </w:t>
      </w:r>
      <w:r w:rsidR="00D87C33">
        <w:rPr>
          <w:color w:val="000000"/>
        </w:rPr>
        <w:t>изузет</w:t>
      </w:r>
      <w:r w:rsidRPr="0070193E">
        <w:rPr>
          <w:color w:val="000000"/>
        </w:rPr>
        <w:t xml:space="preserve"> </w:t>
      </w:r>
      <w:r w:rsidR="00D87C33">
        <w:rPr>
          <w:color w:val="000000"/>
        </w:rPr>
        <w:t>је</w:t>
      </w:r>
      <w:r w:rsidRPr="0070193E">
        <w:rPr>
          <w:color w:val="000000"/>
        </w:rPr>
        <w:t xml:space="preserve"> </w:t>
      </w:r>
      <w:r w:rsidR="00D87C33">
        <w:rPr>
          <w:color w:val="000000"/>
        </w:rPr>
        <w:t>од</w:t>
      </w:r>
      <w:r w:rsidRPr="0070193E">
        <w:rPr>
          <w:color w:val="000000"/>
        </w:rPr>
        <w:t xml:space="preserve"> </w:t>
      </w:r>
      <w:r w:rsidR="00D87C33">
        <w:rPr>
          <w:color w:val="000000"/>
        </w:rPr>
        <w:t>примјене</w:t>
      </w:r>
      <w:r w:rsidRPr="0070193E">
        <w:rPr>
          <w:color w:val="000000"/>
        </w:rPr>
        <w:t xml:space="preserve"> </w:t>
      </w:r>
      <w:r w:rsidR="00D87C33">
        <w:rPr>
          <w:color w:val="000000"/>
        </w:rPr>
        <w:t>овог</w:t>
      </w:r>
      <w:r w:rsidRPr="0070193E">
        <w:rPr>
          <w:color w:val="000000"/>
        </w:rPr>
        <w:t xml:space="preserve"> </w:t>
      </w:r>
      <w:r w:rsidR="00D87C33">
        <w:rPr>
          <w:color w:val="000000"/>
        </w:rPr>
        <w:t>закона</w:t>
      </w:r>
      <w:r w:rsidRPr="0070193E">
        <w:rPr>
          <w:color w:val="000000"/>
        </w:rPr>
        <w:t xml:space="preserve">, </w:t>
      </w:r>
      <w:r w:rsidR="00D87C33">
        <w:rPr>
          <w:color w:val="000000"/>
        </w:rPr>
        <w:t>и</w:t>
      </w:r>
      <w:r w:rsidRPr="0070193E">
        <w:rPr>
          <w:color w:val="000000"/>
        </w:rPr>
        <w:t xml:space="preserve"> </w:t>
      </w:r>
      <w:r w:rsidR="00D87C33">
        <w:rPr>
          <w:color w:val="000000"/>
        </w:rPr>
        <w:t>када</w:t>
      </w:r>
      <w:r w:rsidRPr="0070193E">
        <w:rPr>
          <w:color w:val="000000"/>
        </w:rPr>
        <w:t xml:space="preserve"> </w:t>
      </w:r>
      <w:r w:rsidR="00D87C33">
        <w:rPr>
          <w:color w:val="000000"/>
        </w:rPr>
        <w:t>додјељује</w:t>
      </w:r>
      <w:r w:rsidRPr="0070193E">
        <w:rPr>
          <w:color w:val="000000"/>
        </w:rPr>
        <w:t>:</w:t>
      </w:r>
    </w:p>
    <w:p w:rsidR="007628BE" w:rsidRPr="0070193E" w:rsidRDefault="007628BE" w:rsidP="007628BE">
      <w:pPr>
        <w:spacing w:line="276" w:lineRule="auto"/>
        <w:jc w:val="both"/>
        <w:rPr>
          <w:color w:val="000000"/>
        </w:rPr>
      </w:pPr>
    </w:p>
    <w:p w:rsidR="007628BE" w:rsidRPr="0070193E" w:rsidRDefault="00D87C33" w:rsidP="007628BE">
      <w:pPr>
        <w:pStyle w:val="ListParagraph"/>
        <w:numPr>
          <w:ilvl w:val="1"/>
          <w:numId w:val="9"/>
        </w:numPr>
        <w:spacing w:line="276" w:lineRule="auto"/>
        <w:ind w:left="720"/>
        <w:jc w:val="both"/>
        <w:rPr>
          <w:color w:val="000000"/>
          <w:lang w:val="bs-Latn-BA"/>
        </w:rPr>
      </w:pPr>
      <w:r>
        <w:rPr>
          <w:color w:val="000000"/>
          <w:lang w:val="bs-Latn-BA"/>
        </w:rPr>
        <w:t>уговор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за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набавку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робе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или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услуга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за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даљњу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продају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или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давање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у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закуп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трећим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лицима</w:t>
      </w:r>
      <w:r w:rsidR="007628BE" w:rsidRPr="0070193E">
        <w:rPr>
          <w:color w:val="000000"/>
          <w:lang w:val="bs-Latn-BA"/>
        </w:rPr>
        <w:t xml:space="preserve">, </w:t>
      </w:r>
      <w:r>
        <w:rPr>
          <w:color w:val="000000"/>
          <w:lang w:val="bs-Latn-BA"/>
        </w:rPr>
        <w:t>под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условом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да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секторском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уговорном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органу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не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припада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посебно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или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искључиво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право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на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продају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или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давање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у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закуп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предмета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таквих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уговора</w:t>
      </w:r>
      <w:r w:rsidR="007628BE" w:rsidRPr="0070193E">
        <w:rPr>
          <w:color w:val="000000"/>
          <w:lang w:val="bs-Latn-BA"/>
        </w:rPr>
        <w:t xml:space="preserve">, </w:t>
      </w:r>
      <w:r>
        <w:rPr>
          <w:color w:val="000000"/>
          <w:lang w:val="bs-Latn-BA"/>
        </w:rPr>
        <w:t>те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да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и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други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субјекти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могу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слободно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продавати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или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давати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под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закуп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под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истим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условима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као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и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секторски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уговорни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орган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или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секторски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уговорни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органи</w:t>
      </w:r>
      <w:r w:rsidR="007628BE" w:rsidRPr="0070193E">
        <w:rPr>
          <w:color w:val="000000"/>
          <w:lang w:val="bs-Latn-BA"/>
        </w:rPr>
        <w:t>;</w:t>
      </w:r>
    </w:p>
    <w:p w:rsidR="007628BE" w:rsidRPr="0070193E" w:rsidRDefault="00D87C33" w:rsidP="007628BE">
      <w:pPr>
        <w:pStyle w:val="ListParagraph"/>
        <w:numPr>
          <w:ilvl w:val="1"/>
          <w:numId w:val="9"/>
        </w:numPr>
        <w:spacing w:line="276" w:lineRule="auto"/>
        <w:ind w:left="720"/>
        <w:jc w:val="both"/>
        <w:rPr>
          <w:color w:val="000000"/>
          <w:lang w:val="bs-Latn-BA"/>
        </w:rPr>
      </w:pPr>
      <w:r>
        <w:rPr>
          <w:color w:val="000000"/>
          <w:lang w:val="bs-Latn-BA"/>
        </w:rPr>
        <w:t>уговор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који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закључи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секторски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уговорни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орган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у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сврхе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које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не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укључују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обављање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дјелатности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дефинираних</w:t>
      </w:r>
      <w:r w:rsidR="007628BE" w:rsidRPr="0070193E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чл</w:t>
      </w:r>
      <w:r w:rsidR="007628BE" w:rsidRPr="0070193E">
        <w:rPr>
          <w:color w:val="000000"/>
          <w:lang w:val="bs-Latn-BA"/>
        </w:rPr>
        <w:t xml:space="preserve">. 78.-84. </w:t>
      </w:r>
      <w:r>
        <w:rPr>
          <w:color w:val="000000"/>
          <w:lang w:val="bs-Latn-BA"/>
        </w:rPr>
        <w:t>Закона</w:t>
      </w:r>
      <w:r w:rsidR="007628BE" w:rsidRPr="0070193E">
        <w:rPr>
          <w:color w:val="000000"/>
          <w:lang w:val="bs-Latn-BA"/>
        </w:rPr>
        <w:t>.</w:t>
      </w:r>
    </w:p>
    <w:p w:rsidR="007628BE" w:rsidRPr="0070193E" w:rsidRDefault="007628BE" w:rsidP="007628BE">
      <w:pPr>
        <w:spacing w:line="276" w:lineRule="auto"/>
        <w:jc w:val="both"/>
        <w:rPr>
          <w:color w:val="000000"/>
        </w:rPr>
      </w:pPr>
    </w:p>
    <w:p w:rsidR="007628BE" w:rsidRPr="0070193E" w:rsidRDefault="007628BE" w:rsidP="007628BE">
      <w:pPr>
        <w:spacing w:line="276" w:lineRule="auto"/>
        <w:jc w:val="both"/>
        <w:rPr>
          <w:color w:val="000000"/>
        </w:rPr>
      </w:pPr>
      <w:r w:rsidRPr="0070193E">
        <w:rPr>
          <w:color w:val="000000"/>
        </w:rPr>
        <w:t xml:space="preserve">(2) </w:t>
      </w:r>
      <w:r w:rsidR="00D87C33">
        <w:rPr>
          <w:color w:val="000000"/>
        </w:rPr>
        <w:t>Секторски</w:t>
      </w:r>
      <w:r w:rsidRPr="0070193E">
        <w:rPr>
          <w:color w:val="000000"/>
        </w:rPr>
        <w:t xml:space="preserve"> </w:t>
      </w:r>
      <w:r w:rsidR="00D87C33">
        <w:rPr>
          <w:color w:val="000000"/>
        </w:rPr>
        <w:t>уговорни</w:t>
      </w:r>
      <w:r w:rsidRPr="0070193E">
        <w:rPr>
          <w:color w:val="000000"/>
        </w:rPr>
        <w:t xml:space="preserve"> </w:t>
      </w:r>
      <w:r w:rsidR="00D87C33">
        <w:rPr>
          <w:color w:val="000000"/>
        </w:rPr>
        <w:t>орган</w:t>
      </w:r>
      <w:r w:rsidRPr="0070193E">
        <w:rPr>
          <w:color w:val="000000"/>
        </w:rPr>
        <w:t xml:space="preserve"> </w:t>
      </w:r>
      <w:r w:rsidR="00D87C33">
        <w:rPr>
          <w:color w:val="000000"/>
        </w:rPr>
        <w:t>који</w:t>
      </w:r>
      <w:r w:rsidRPr="0070193E">
        <w:rPr>
          <w:color w:val="000000"/>
        </w:rPr>
        <w:t xml:space="preserve"> </w:t>
      </w:r>
      <w:r w:rsidR="00D87C33">
        <w:rPr>
          <w:color w:val="000000"/>
        </w:rPr>
        <w:t>обавља</w:t>
      </w:r>
      <w:r w:rsidRPr="0070193E">
        <w:rPr>
          <w:color w:val="000000"/>
        </w:rPr>
        <w:t xml:space="preserve"> </w:t>
      </w:r>
      <w:r w:rsidR="00D87C33">
        <w:rPr>
          <w:color w:val="000000"/>
        </w:rPr>
        <w:t>дјелатности</w:t>
      </w:r>
      <w:r w:rsidRPr="0070193E">
        <w:rPr>
          <w:color w:val="000000"/>
        </w:rPr>
        <w:t xml:space="preserve"> </w:t>
      </w:r>
      <w:r w:rsidR="00D87C33">
        <w:rPr>
          <w:color w:val="000000"/>
        </w:rPr>
        <w:t>дефиниране</w:t>
      </w:r>
      <w:r w:rsidRPr="0070193E">
        <w:rPr>
          <w:color w:val="000000"/>
        </w:rPr>
        <w:t xml:space="preserve"> </w:t>
      </w:r>
      <w:r w:rsidR="00D87C33">
        <w:rPr>
          <w:color w:val="000000"/>
        </w:rPr>
        <w:t>законом</w:t>
      </w:r>
      <w:r w:rsidRPr="0070193E">
        <w:rPr>
          <w:color w:val="000000"/>
        </w:rPr>
        <w:t xml:space="preserve"> </w:t>
      </w:r>
      <w:r w:rsidR="00D87C33">
        <w:rPr>
          <w:color w:val="000000"/>
        </w:rPr>
        <w:t>изузет</w:t>
      </w:r>
      <w:r w:rsidRPr="0070193E">
        <w:rPr>
          <w:color w:val="000000"/>
        </w:rPr>
        <w:t xml:space="preserve"> </w:t>
      </w:r>
      <w:r w:rsidR="00D87C33">
        <w:rPr>
          <w:color w:val="000000"/>
        </w:rPr>
        <w:t>је</w:t>
      </w:r>
      <w:r w:rsidRPr="0070193E">
        <w:rPr>
          <w:color w:val="000000"/>
        </w:rPr>
        <w:t xml:space="preserve"> </w:t>
      </w:r>
      <w:r w:rsidR="00D87C33">
        <w:rPr>
          <w:color w:val="000000"/>
        </w:rPr>
        <w:t>од</w:t>
      </w:r>
      <w:r w:rsidRPr="0070193E">
        <w:rPr>
          <w:color w:val="000000"/>
        </w:rPr>
        <w:t xml:space="preserve"> </w:t>
      </w:r>
      <w:r w:rsidR="00D87C33">
        <w:rPr>
          <w:color w:val="000000"/>
        </w:rPr>
        <w:t>примјене</w:t>
      </w:r>
      <w:r w:rsidRPr="0070193E">
        <w:rPr>
          <w:color w:val="000000"/>
        </w:rPr>
        <w:t xml:space="preserve"> </w:t>
      </w:r>
      <w:r w:rsidR="00D87C33">
        <w:rPr>
          <w:color w:val="000000"/>
        </w:rPr>
        <w:t>одредби</w:t>
      </w:r>
      <w:r w:rsidRPr="0070193E">
        <w:rPr>
          <w:color w:val="000000"/>
        </w:rPr>
        <w:t xml:space="preserve"> </w:t>
      </w:r>
      <w:r w:rsidR="00D87C33">
        <w:rPr>
          <w:color w:val="000000"/>
        </w:rPr>
        <w:t>овог</w:t>
      </w:r>
      <w:r w:rsidRPr="0070193E">
        <w:rPr>
          <w:color w:val="000000"/>
        </w:rPr>
        <w:t xml:space="preserve"> </w:t>
      </w:r>
      <w:r w:rsidR="00D87C33">
        <w:rPr>
          <w:color w:val="000000"/>
        </w:rPr>
        <w:t>закона</w:t>
      </w:r>
      <w:r w:rsidRPr="0070193E">
        <w:rPr>
          <w:color w:val="000000"/>
        </w:rPr>
        <w:t xml:space="preserve"> </w:t>
      </w:r>
      <w:r w:rsidR="00D87C33">
        <w:rPr>
          <w:color w:val="000000"/>
        </w:rPr>
        <w:t>за</w:t>
      </w:r>
      <w:r w:rsidRPr="0070193E">
        <w:rPr>
          <w:color w:val="000000"/>
        </w:rPr>
        <w:t xml:space="preserve"> </w:t>
      </w:r>
      <w:r w:rsidR="00D87C33">
        <w:rPr>
          <w:color w:val="000000"/>
        </w:rPr>
        <w:t>уговоре</w:t>
      </w:r>
      <w:r w:rsidRPr="0070193E">
        <w:rPr>
          <w:color w:val="000000"/>
        </w:rPr>
        <w:t xml:space="preserve"> </w:t>
      </w:r>
      <w:r w:rsidR="00D87C33">
        <w:rPr>
          <w:color w:val="000000"/>
        </w:rPr>
        <w:t>које</w:t>
      </w:r>
      <w:r w:rsidRPr="0070193E">
        <w:rPr>
          <w:color w:val="000000"/>
        </w:rPr>
        <w:t xml:space="preserve"> </w:t>
      </w:r>
      <w:r w:rsidR="00D87C33">
        <w:rPr>
          <w:color w:val="000000"/>
        </w:rPr>
        <w:t>додјељује</w:t>
      </w:r>
      <w:r w:rsidRPr="0070193E">
        <w:rPr>
          <w:color w:val="000000"/>
        </w:rPr>
        <w:t xml:space="preserve"> </w:t>
      </w:r>
      <w:r w:rsidR="00D87C33">
        <w:rPr>
          <w:color w:val="000000"/>
        </w:rPr>
        <w:t>повезаном</w:t>
      </w:r>
      <w:r w:rsidRPr="0070193E">
        <w:rPr>
          <w:color w:val="000000"/>
        </w:rPr>
        <w:t xml:space="preserve"> </w:t>
      </w:r>
      <w:r w:rsidR="00D87C33">
        <w:rPr>
          <w:color w:val="000000"/>
        </w:rPr>
        <w:t>предузећу</w:t>
      </w:r>
      <w:r w:rsidRPr="0070193E">
        <w:rPr>
          <w:color w:val="000000"/>
        </w:rPr>
        <w:t xml:space="preserve">. </w:t>
      </w:r>
      <w:r w:rsidR="00D87C33">
        <w:rPr>
          <w:color w:val="000000"/>
        </w:rPr>
        <w:t>пословном</w:t>
      </w:r>
      <w:r w:rsidRPr="0070193E">
        <w:rPr>
          <w:color w:val="000000"/>
        </w:rPr>
        <w:t xml:space="preserve"> </w:t>
      </w:r>
      <w:r w:rsidR="00D87C33">
        <w:rPr>
          <w:color w:val="000000"/>
        </w:rPr>
        <w:t>партнерству</w:t>
      </w:r>
      <w:r w:rsidRPr="0070193E">
        <w:rPr>
          <w:color w:val="000000"/>
        </w:rPr>
        <w:t xml:space="preserve"> </w:t>
      </w:r>
      <w:r w:rsidR="00D87C33">
        <w:rPr>
          <w:color w:val="000000"/>
        </w:rPr>
        <w:t>или</w:t>
      </w:r>
      <w:r w:rsidRPr="0070193E">
        <w:rPr>
          <w:color w:val="000000"/>
        </w:rPr>
        <w:t xml:space="preserve"> </w:t>
      </w:r>
      <w:r w:rsidR="00D87C33">
        <w:rPr>
          <w:color w:val="000000"/>
        </w:rPr>
        <w:t>секторском</w:t>
      </w:r>
      <w:r w:rsidRPr="0070193E">
        <w:rPr>
          <w:color w:val="000000"/>
        </w:rPr>
        <w:t xml:space="preserve"> </w:t>
      </w:r>
      <w:r w:rsidR="00D87C33">
        <w:rPr>
          <w:color w:val="000000"/>
        </w:rPr>
        <w:t>уговорном</w:t>
      </w:r>
      <w:r w:rsidRPr="0070193E">
        <w:rPr>
          <w:color w:val="000000"/>
        </w:rPr>
        <w:t xml:space="preserve"> </w:t>
      </w:r>
      <w:r w:rsidR="00D87C33">
        <w:rPr>
          <w:color w:val="000000"/>
        </w:rPr>
        <w:t>органу</w:t>
      </w:r>
      <w:r w:rsidRPr="0070193E">
        <w:rPr>
          <w:color w:val="000000"/>
        </w:rPr>
        <w:t xml:space="preserve"> </w:t>
      </w:r>
      <w:r w:rsidR="00D87C33">
        <w:rPr>
          <w:color w:val="000000"/>
        </w:rPr>
        <w:t>који</w:t>
      </w:r>
      <w:r w:rsidRPr="0070193E">
        <w:rPr>
          <w:color w:val="000000"/>
        </w:rPr>
        <w:t xml:space="preserve"> </w:t>
      </w:r>
      <w:r w:rsidR="00D87C33">
        <w:rPr>
          <w:color w:val="000000"/>
        </w:rPr>
        <w:t>је</w:t>
      </w:r>
      <w:r w:rsidRPr="0070193E">
        <w:rPr>
          <w:color w:val="000000"/>
        </w:rPr>
        <w:t xml:space="preserve"> </w:t>
      </w:r>
      <w:r w:rsidR="00D87C33">
        <w:rPr>
          <w:color w:val="000000"/>
        </w:rPr>
        <w:t>саставни</w:t>
      </w:r>
      <w:r w:rsidRPr="0070193E">
        <w:rPr>
          <w:color w:val="000000"/>
        </w:rPr>
        <w:t xml:space="preserve"> </w:t>
      </w:r>
      <w:r w:rsidR="00D87C33">
        <w:rPr>
          <w:color w:val="000000"/>
        </w:rPr>
        <w:t>дио</w:t>
      </w:r>
      <w:r w:rsidRPr="0070193E">
        <w:rPr>
          <w:color w:val="000000"/>
        </w:rPr>
        <w:t xml:space="preserve"> </w:t>
      </w:r>
      <w:r w:rsidR="00D87C33">
        <w:rPr>
          <w:color w:val="000000"/>
        </w:rPr>
        <w:t>пословног</w:t>
      </w:r>
      <w:r w:rsidRPr="0070193E">
        <w:rPr>
          <w:color w:val="000000"/>
        </w:rPr>
        <w:t xml:space="preserve"> </w:t>
      </w:r>
      <w:r w:rsidR="00D87C33">
        <w:rPr>
          <w:color w:val="000000"/>
        </w:rPr>
        <w:t>партнерства</w:t>
      </w:r>
      <w:r w:rsidRPr="0070193E">
        <w:rPr>
          <w:color w:val="000000"/>
        </w:rPr>
        <w:t xml:space="preserve">. </w:t>
      </w:r>
    </w:p>
    <w:p w:rsidR="007628BE" w:rsidRPr="0070193E" w:rsidRDefault="007628BE" w:rsidP="007628BE">
      <w:pPr>
        <w:spacing w:line="276" w:lineRule="auto"/>
        <w:jc w:val="both"/>
        <w:rPr>
          <w:color w:val="000000"/>
        </w:rPr>
      </w:pPr>
    </w:p>
    <w:p w:rsidR="007628BE" w:rsidRPr="0070193E" w:rsidRDefault="00D87C33" w:rsidP="007628BE">
      <w:pPr>
        <w:spacing w:line="276" w:lineRule="auto"/>
        <w:jc w:val="both"/>
        <w:rPr>
          <w:color w:val="000000"/>
        </w:rPr>
      </w:pPr>
      <w:r>
        <w:rPr>
          <w:color w:val="000000"/>
        </w:rPr>
        <w:t>Услови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и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начин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на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који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се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додјељују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ови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уговори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дефинисани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су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Упутством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о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условима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и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начину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на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који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секторски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уговорни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орган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додјељује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уговоре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повезаном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предузећу</w:t>
      </w:r>
      <w:r w:rsidR="007628BE" w:rsidRPr="0070193E">
        <w:rPr>
          <w:color w:val="000000"/>
        </w:rPr>
        <w:t xml:space="preserve">. </w:t>
      </w:r>
      <w:r>
        <w:rPr>
          <w:color w:val="000000"/>
        </w:rPr>
        <w:t>пословном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партнерству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или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секторском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уговорном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органу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који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је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саставни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дио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пословног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партнерства</w:t>
      </w:r>
      <w:r w:rsidR="007628BE" w:rsidRPr="0070193E">
        <w:rPr>
          <w:color w:val="000000"/>
        </w:rPr>
        <w:t xml:space="preserve"> ("</w:t>
      </w:r>
      <w:r>
        <w:rPr>
          <w:color w:val="000000"/>
        </w:rPr>
        <w:t>Службени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гласник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БиХ</w:t>
      </w:r>
      <w:r w:rsidR="007628BE" w:rsidRPr="0070193E">
        <w:rPr>
          <w:color w:val="000000"/>
        </w:rPr>
        <w:t xml:space="preserve">" </w:t>
      </w:r>
      <w:r>
        <w:rPr>
          <w:color w:val="000000"/>
        </w:rPr>
        <w:t>бр</w:t>
      </w:r>
      <w:r w:rsidR="007628BE" w:rsidRPr="0070193E">
        <w:rPr>
          <w:color w:val="000000"/>
        </w:rPr>
        <w:t xml:space="preserve">. 90/14 </w:t>
      </w:r>
      <w:r>
        <w:rPr>
          <w:color w:val="000000"/>
        </w:rPr>
        <w:t>и</w:t>
      </w:r>
      <w:r w:rsidR="007628BE" w:rsidRPr="0070193E">
        <w:rPr>
          <w:color w:val="000000"/>
        </w:rPr>
        <w:t xml:space="preserve"> 53/15).</w:t>
      </w:r>
    </w:p>
    <w:p w:rsidR="007628BE" w:rsidRPr="007628BE" w:rsidRDefault="007628BE" w:rsidP="007628BE">
      <w:pPr>
        <w:spacing w:line="276" w:lineRule="auto"/>
        <w:jc w:val="both"/>
        <w:rPr>
          <w:i/>
          <w:color w:val="000000"/>
        </w:rPr>
      </w:pPr>
    </w:p>
    <w:p w:rsidR="007628BE" w:rsidRPr="0070193E" w:rsidRDefault="00D87C33" w:rsidP="007628BE">
      <w:pPr>
        <w:spacing w:line="276" w:lineRule="auto"/>
        <w:jc w:val="both"/>
        <w:rPr>
          <w:color w:val="000000"/>
        </w:rPr>
      </w:pPr>
      <w:r>
        <w:rPr>
          <w:color w:val="000000"/>
        </w:rPr>
        <w:t>Број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и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вриједност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изузећа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у</w:t>
      </w:r>
      <w:r w:rsidR="007628BE" w:rsidRPr="0070193E">
        <w:rPr>
          <w:color w:val="000000"/>
        </w:rPr>
        <w:t xml:space="preserve"> 202</w:t>
      </w:r>
      <w:r w:rsidR="001C0CA8" w:rsidRPr="0070193E">
        <w:rPr>
          <w:color w:val="000000"/>
        </w:rPr>
        <w:t>2</w:t>
      </w:r>
      <w:r w:rsidR="007628BE" w:rsidRPr="0070193E">
        <w:rPr>
          <w:color w:val="000000"/>
        </w:rPr>
        <w:t xml:space="preserve">. </w:t>
      </w:r>
      <w:r>
        <w:rPr>
          <w:color w:val="000000"/>
        </w:rPr>
        <w:t>години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за</w:t>
      </w:r>
      <w:r w:rsidR="007628BE" w:rsidRPr="0070193E">
        <w:rPr>
          <w:color w:val="000000"/>
        </w:rPr>
        <w:t xml:space="preserve"> </w:t>
      </w:r>
      <w:r>
        <w:rPr>
          <w:color w:val="000000"/>
          <w:u w:val="single"/>
        </w:rPr>
        <w:t>секторске</w:t>
      </w:r>
      <w:r w:rsidR="007628BE" w:rsidRPr="0070193E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уговорне</w:t>
      </w:r>
      <w:r w:rsidR="007628BE" w:rsidRPr="0070193E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органе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према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предмету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набавке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дат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је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у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доњој</w:t>
      </w:r>
      <w:r w:rsidR="007628BE" w:rsidRPr="0070193E">
        <w:rPr>
          <w:color w:val="000000"/>
        </w:rPr>
        <w:t xml:space="preserve"> </w:t>
      </w:r>
      <w:r>
        <w:rPr>
          <w:color w:val="000000"/>
        </w:rPr>
        <w:t>табели</w:t>
      </w:r>
      <w:r w:rsidR="007C0A7E">
        <w:rPr>
          <w:color w:val="000000"/>
        </w:rPr>
        <w:t>-</w:t>
      </w:r>
      <w:r>
        <w:rPr>
          <w:color w:val="000000"/>
        </w:rPr>
        <w:t>сходно</w:t>
      </w:r>
      <w:r w:rsidR="007C0A7E">
        <w:rPr>
          <w:color w:val="000000"/>
        </w:rPr>
        <w:t xml:space="preserve"> </w:t>
      </w:r>
      <w:r>
        <w:rPr>
          <w:color w:val="000000"/>
        </w:rPr>
        <w:t>ЗЈН</w:t>
      </w:r>
      <w:r w:rsidR="007C0A7E">
        <w:rPr>
          <w:color w:val="000000"/>
        </w:rPr>
        <w:t xml:space="preserve"> </w:t>
      </w:r>
      <w:r>
        <w:rPr>
          <w:color w:val="000000"/>
        </w:rPr>
        <w:t>бр</w:t>
      </w:r>
      <w:r w:rsidR="007C0A7E">
        <w:rPr>
          <w:color w:val="000000"/>
        </w:rPr>
        <w:t>.39/14</w:t>
      </w:r>
      <w:r w:rsidR="007C0A7E" w:rsidRPr="001C0CA8">
        <w:rPr>
          <w:color w:val="000000"/>
        </w:rPr>
        <w:t>:</w:t>
      </w:r>
    </w:p>
    <w:p w:rsidR="007628BE" w:rsidRPr="007628BE" w:rsidRDefault="007628BE" w:rsidP="007628BE">
      <w:pPr>
        <w:jc w:val="center"/>
        <w:rPr>
          <w:b/>
          <w:bCs/>
          <w:i/>
          <w:u w:val="single"/>
        </w:rPr>
      </w:pPr>
    </w:p>
    <w:p w:rsidR="007628BE" w:rsidRPr="007628BE" w:rsidRDefault="001C0CA8" w:rsidP="007628BE">
      <w:pPr>
        <w:rPr>
          <w:i/>
          <w:sz w:val="16"/>
          <w:szCs w:val="16"/>
        </w:rPr>
      </w:pPr>
      <w:r w:rsidRPr="001C0CA8">
        <w:rPr>
          <w:noProof/>
        </w:rPr>
        <w:drawing>
          <wp:inline distT="0" distB="0" distL="0" distR="0" wp14:anchorId="7CE34660" wp14:editId="360FBBB9">
            <wp:extent cx="5943600" cy="1809110"/>
            <wp:effectExtent l="0" t="0" r="0" b="127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8BE" w:rsidRPr="007628BE" w:rsidRDefault="007628BE" w:rsidP="007628BE">
      <w:pPr>
        <w:jc w:val="both"/>
        <w:rPr>
          <w:b/>
          <w:bCs/>
          <w:i/>
          <w:u w:val="single"/>
        </w:rPr>
      </w:pPr>
    </w:p>
    <w:p w:rsidR="007628BE" w:rsidRPr="00ED6B7D" w:rsidRDefault="00D87C33" w:rsidP="007628BE">
      <w:pPr>
        <w:pStyle w:val="Heading2"/>
      </w:pPr>
      <w:bookmarkStart w:id="77" w:name="_Toc72318004"/>
      <w:bookmarkStart w:id="78" w:name="_Toc99444194"/>
      <w:bookmarkStart w:id="79" w:name="_Toc130472238"/>
      <w:r>
        <w:lastRenderedPageBreak/>
        <w:t>Анализа</w:t>
      </w:r>
      <w:r w:rsidR="007628BE" w:rsidRPr="00ED6B7D">
        <w:t xml:space="preserve"> </w:t>
      </w:r>
      <w:r>
        <w:t>додијељених</w:t>
      </w:r>
      <w:r w:rsidR="007628BE" w:rsidRPr="00ED6B7D">
        <w:t xml:space="preserve"> </w:t>
      </w:r>
      <w:r>
        <w:t>уговора</w:t>
      </w:r>
      <w:r w:rsidR="007628BE" w:rsidRPr="00ED6B7D">
        <w:t xml:space="preserve"> </w:t>
      </w:r>
      <w:r>
        <w:t>домаћим</w:t>
      </w:r>
      <w:r w:rsidR="007628BE" w:rsidRPr="00ED6B7D">
        <w:t xml:space="preserve"> </w:t>
      </w:r>
      <w:r>
        <w:t>и</w:t>
      </w:r>
      <w:r w:rsidR="007628BE" w:rsidRPr="00ED6B7D">
        <w:t xml:space="preserve"> </w:t>
      </w:r>
      <w:r>
        <w:t>страним</w:t>
      </w:r>
      <w:r w:rsidR="007628BE" w:rsidRPr="00ED6B7D">
        <w:t xml:space="preserve"> </w:t>
      </w:r>
      <w:r>
        <w:t>понуђачима</w:t>
      </w:r>
      <w:bookmarkEnd w:id="77"/>
      <w:bookmarkEnd w:id="78"/>
      <w:bookmarkEnd w:id="79"/>
    </w:p>
    <w:p w:rsidR="007628BE" w:rsidRPr="00602C85" w:rsidRDefault="007628BE" w:rsidP="007628BE">
      <w:pPr>
        <w:jc w:val="both"/>
        <w:rPr>
          <w:b/>
          <w:bCs/>
          <w:u w:val="single"/>
        </w:rPr>
      </w:pPr>
    </w:p>
    <w:p w:rsidR="007628BE" w:rsidRPr="00602C85" w:rsidRDefault="00D87C33" w:rsidP="007628BE">
      <w:pPr>
        <w:spacing w:line="276" w:lineRule="auto"/>
        <w:jc w:val="both"/>
      </w:pPr>
      <w:r>
        <w:t>Укупан</w:t>
      </w:r>
      <w:r w:rsidR="007628BE" w:rsidRPr="00602C85">
        <w:t xml:space="preserve"> </w:t>
      </w:r>
      <w:r>
        <w:t>број</w:t>
      </w:r>
      <w:r w:rsidR="007628BE" w:rsidRPr="00602C85">
        <w:t xml:space="preserve"> </w:t>
      </w:r>
      <w:r>
        <w:t>додијељених</w:t>
      </w:r>
      <w:r w:rsidR="007628BE" w:rsidRPr="00602C85">
        <w:t xml:space="preserve"> </w:t>
      </w:r>
      <w:r>
        <w:t>уговора</w:t>
      </w:r>
      <w:r w:rsidR="007628BE" w:rsidRPr="00602C85">
        <w:t xml:space="preserve"> </w:t>
      </w:r>
      <w:r>
        <w:t>у</w:t>
      </w:r>
      <w:r w:rsidR="007628BE" w:rsidRPr="00602C85">
        <w:t xml:space="preserve"> 202</w:t>
      </w:r>
      <w:r w:rsidR="00602C85" w:rsidRPr="00602C85">
        <w:t>2</w:t>
      </w:r>
      <w:r w:rsidR="007628BE" w:rsidRPr="00602C85">
        <w:t xml:space="preserve">. </w:t>
      </w:r>
      <w:r>
        <w:t>години</w:t>
      </w:r>
      <w:r w:rsidR="007628BE" w:rsidRPr="00602C85">
        <w:t xml:space="preserve"> </w:t>
      </w:r>
      <w:r>
        <w:t>износио</w:t>
      </w:r>
      <w:r w:rsidR="007628BE" w:rsidRPr="00602C85">
        <w:t xml:space="preserve"> </w:t>
      </w:r>
      <w:r>
        <w:t>је</w:t>
      </w:r>
      <w:r w:rsidR="007628BE" w:rsidRPr="00602C85">
        <w:t xml:space="preserve"> </w:t>
      </w:r>
      <w:r w:rsidR="00ED6B7D" w:rsidRPr="00602C85">
        <w:rPr>
          <w:b/>
        </w:rPr>
        <w:t>216.039.</w:t>
      </w:r>
      <w:r w:rsidR="007628BE" w:rsidRPr="00602C85">
        <w:t xml:space="preserve"> </w:t>
      </w:r>
      <w:r>
        <w:t>Број</w:t>
      </w:r>
      <w:r w:rsidR="007628BE" w:rsidRPr="00602C85">
        <w:t xml:space="preserve"> </w:t>
      </w:r>
      <w:r>
        <w:t>додијељених</w:t>
      </w:r>
      <w:r w:rsidR="007628BE" w:rsidRPr="00602C85">
        <w:t xml:space="preserve"> </w:t>
      </w:r>
      <w:r>
        <w:t>уговора</w:t>
      </w:r>
      <w:r w:rsidR="007628BE" w:rsidRPr="00602C85">
        <w:t xml:space="preserve"> </w:t>
      </w:r>
      <w:r>
        <w:t>домаћим</w:t>
      </w:r>
      <w:r w:rsidR="007628BE" w:rsidRPr="00602C85">
        <w:t xml:space="preserve"> </w:t>
      </w:r>
      <w:r>
        <w:t>понуђачима</w:t>
      </w:r>
      <w:r w:rsidR="007628BE" w:rsidRPr="00602C85">
        <w:t xml:space="preserve"> </w:t>
      </w:r>
      <w:r>
        <w:t>је</w:t>
      </w:r>
      <w:r w:rsidR="007628BE" w:rsidRPr="00602C85">
        <w:t xml:space="preserve"> </w:t>
      </w:r>
      <w:r w:rsidR="00C31DA1" w:rsidRPr="00865242">
        <w:rPr>
          <w:lang w:eastAsia="en-US"/>
        </w:rPr>
        <w:t>212.952</w:t>
      </w:r>
      <w:r w:rsidR="007628BE" w:rsidRPr="00602C85">
        <w:t>,</w:t>
      </w:r>
      <w:r w:rsidR="007628BE" w:rsidRPr="00602C85">
        <w:rPr>
          <w:bCs/>
        </w:rPr>
        <w:t xml:space="preserve"> </w:t>
      </w:r>
      <w:r>
        <w:t>што</w:t>
      </w:r>
      <w:r w:rsidR="007628BE" w:rsidRPr="00602C85">
        <w:t xml:space="preserve"> </w:t>
      </w:r>
      <w:r>
        <w:t>представља</w:t>
      </w:r>
      <w:r w:rsidR="007628BE" w:rsidRPr="00602C85">
        <w:t xml:space="preserve"> 98,</w:t>
      </w:r>
      <w:r w:rsidR="00C31DA1" w:rsidRPr="00602C85">
        <w:t>56</w:t>
      </w:r>
      <w:r w:rsidR="007628BE" w:rsidRPr="00602C85">
        <w:t xml:space="preserve"> % </w:t>
      </w:r>
      <w:r>
        <w:t>укупног</w:t>
      </w:r>
      <w:r w:rsidR="007628BE" w:rsidRPr="00602C85">
        <w:t xml:space="preserve"> </w:t>
      </w:r>
      <w:r>
        <w:t>броја</w:t>
      </w:r>
      <w:r w:rsidR="007628BE" w:rsidRPr="00602C85">
        <w:t xml:space="preserve"> </w:t>
      </w:r>
      <w:r>
        <w:t>свих</w:t>
      </w:r>
      <w:r w:rsidR="007628BE" w:rsidRPr="00602C85">
        <w:t xml:space="preserve"> </w:t>
      </w:r>
      <w:r>
        <w:t>додијељених</w:t>
      </w:r>
      <w:r w:rsidR="007628BE" w:rsidRPr="00602C85">
        <w:t xml:space="preserve"> </w:t>
      </w:r>
      <w:r>
        <w:t>уговора</w:t>
      </w:r>
      <w:r w:rsidR="007628BE" w:rsidRPr="00602C85">
        <w:t xml:space="preserve"> </w:t>
      </w:r>
      <w:r>
        <w:t>и</w:t>
      </w:r>
      <w:r w:rsidR="007628BE" w:rsidRPr="00602C85">
        <w:t xml:space="preserve"> </w:t>
      </w:r>
      <w:r>
        <w:t>страним</w:t>
      </w:r>
      <w:r w:rsidR="007628BE" w:rsidRPr="00602C85">
        <w:t xml:space="preserve"> </w:t>
      </w:r>
      <w:r>
        <w:t>понуђачима</w:t>
      </w:r>
      <w:r w:rsidR="007628BE" w:rsidRPr="00602C85">
        <w:t xml:space="preserve"> </w:t>
      </w:r>
      <w:r w:rsidR="00C31DA1" w:rsidRPr="00865242">
        <w:rPr>
          <w:lang w:eastAsia="en-US"/>
        </w:rPr>
        <w:t>3.087</w:t>
      </w:r>
      <w:r w:rsidR="007628BE" w:rsidRPr="00602C85">
        <w:t xml:space="preserve">, </w:t>
      </w:r>
      <w:r>
        <w:t>што</w:t>
      </w:r>
      <w:r w:rsidR="007628BE" w:rsidRPr="00602C85">
        <w:t xml:space="preserve"> </w:t>
      </w:r>
      <w:r>
        <w:t>представља</w:t>
      </w:r>
      <w:r w:rsidR="007628BE" w:rsidRPr="00602C85">
        <w:t xml:space="preserve"> 1,</w:t>
      </w:r>
      <w:r w:rsidR="00C31DA1" w:rsidRPr="00602C85">
        <w:t>44</w:t>
      </w:r>
      <w:r w:rsidR="007628BE" w:rsidRPr="00602C85">
        <w:t xml:space="preserve"> % </w:t>
      </w:r>
      <w:r>
        <w:t>од</w:t>
      </w:r>
      <w:r w:rsidR="007628BE" w:rsidRPr="00602C85">
        <w:t xml:space="preserve"> </w:t>
      </w:r>
      <w:r>
        <w:t>укупног</w:t>
      </w:r>
      <w:r w:rsidR="007628BE" w:rsidRPr="00602C85">
        <w:t xml:space="preserve"> </w:t>
      </w:r>
      <w:r>
        <w:t>броја</w:t>
      </w:r>
      <w:r w:rsidR="007628BE" w:rsidRPr="00602C85">
        <w:t xml:space="preserve"> </w:t>
      </w:r>
      <w:r>
        <w:t>свих</w:t>
      </w:r>
      <w:r w:rsidR="007628BE" w:rsidRPr="00602C85">
        <w:t xml:space="preserve"> </w:t>
      </w:r>
      <w:r>
        <w:t>додијељених</w:t>
      </w:r>
      <w:r w:rsidR="007628BE" w:rsidRPr="00602C85">
        <w:t xml:space="preserve"> </w:t>
      </w:r>
      <w:r>
        <w:t>уговора</w:t>
      </w:r>
      <w:r w:rsidR="007628BE" w:rsidRPr="00602C85">
        <w:t>.</w:t>
      </w:r>
    </w:p>
    <w:p w:rsidR="007628BE" w:rsidRPr="00602C85" w:rsidRDefault="007628BE" w:rsidP="007628BE">
      <w:pPr>
        <w:spacing w:line="276" w:lineRule="auto"/>
        <w:jc w:val="both"/>
        <w:rPr>
          <w:color w:val="FF0000"/>
        </w:rPr>
      </w:pPr>
    </w:p>
    <w:p w:rsidR="007628BE" w:rsidRPr="00602C85" w:rsidRDefault="00D87C33" w:rsidP="007628BE">
      <w:pPr>
        <w:spacing w:line="276" w:lineRule="auto"/>
        <w:jc w:val="both"/>
        <w:rPr>
          <w:bCs/>
        </w:rPr>
      </w:pPr>
      <w:r>
        <w:t>Укупна</w:t>
      </w:r>
      <w:r w:rsidR="007628BE" w:rsidRPr="00602C85">
        <w:t xml:space="preserve"> </w:t>
      </w:r>
      <w:r>
        <w:t>вриједност</w:t>
      </w:r>
      <w:r w:rsidR="007628BE" w:rsidRPr="00602C85">
        <w:t xml:space="preserve"> </w:t>
      </w:r>
      <w:r>
        <w:t>додијељених</w:t>
      </w:r>
      <w:r w:rsidR="007628BE" w:rsidRPr="00602C85">
        <w:t xml:space="preserve"> </w:t>
      </w:r>
      <w:r>
        <w:t>уг</w:t>
      </w:r>
      <w:r w:rsidR="007628BE" w:rsidRPr="00602C85">
        <w:t>о</w:t>
      </w:r>
      <w:r>
        <w:t>в</w:t>
      </w:r>
      <w:r w:rsidR="007628BE" w:rsidRPr="00602C85">
        <w:t>о</w:t>
      </w:r>
      <w:r>
        <w:t>р</w:t>
      </w:r>
      <w:r w:rsidR="007628BE" w:rsidRPr="00602C85">
        <w:t xml:space="preserve">а </w:t>
      </w:r>
      <w:r>
        <w:t>у</w:t>
      </w:r>
      <w:r w:rsidR="007628BE" w:rsidRPr="00602C85">
        <w:t xml:space="preserve"> </w:t>
      </w:r>
      <w:r>
        <w:t>п</w:t>
      </w:r>
      <w:r w:rsidR="007628BE" w:rsidRPr="00602C85">
        <w:t>о</w:t>
      </w:r>
      <w:r>
        <w:t>ступцим</w:t>
      </w:r>
      <w:r w:rsidR="007628BE" w:rsidRPr="00602C85">
        <w:t>а ја</w:t>
      </w:r>
      <w:r>
        <w:t>вних</w:t>
      </w:r>
      <w:r w:rsidR="007628BE" w:rsidRPr="00602C85">
        <w:t xml:space="preserve"> </w:t>
      </w:r>
      <w:r>
        <w:t>н</w:t>
      </w:r>
      <w:r w:rsidR="007628BE" w:rsidRPr="00602C85">
        <w:t>а</w:t>
      </w:r>
      <w:r>
        <w:t>б</w:t>
      </w:r>
      <w:r w:rsidR="007628BE" w:rsidRPr="00602C85">
        <w:t>а</w:t>
      </w:r>
      <w:r>
        <w:t>вки</w:t>
      </w:r>
      <w:r w:rsidR="007628BE" w:rsidRPr="00602C85">
        <w:t xml:space="preserve"> </w:t>
      </w:r>
      <w:r>
        <w:t>у</w:t>
      </w:r>
      <w:r w:rsidR="007628BE" w:rsidRPr="00602C85">
        <w:t xml:space="preserve"> 202</w:t>
      </w:r>
      <w:r w:rsidR="00602C85" w:rsidRPr="00602C85">
        <w:t>2</w:t>
      </w:r>
      <w:r w:rsidR="007628BE" w:rsidRPr="00602C85">
        <w:t xml:space="preserve">. </w:t>
      </w:r>
      <w:r>
        <w:t>години</w:t>
      </w:r>
      <w:r w:rsidR="007628BE" w:rsidRPr="00602C85">
        <w:t xml:space="preserve"> </w:t>
      </w:r>
      <w:r>
        <w:t>износила</w:t>
      </w:r>
      <w:r w:rsidR="007628BE" w:rsidRPr="00602C85">
        <w:t xml:space="preserve"> </w:t>
      </w:r>
      <w:r>
        <w:t>је</w:t>
      </w:r>
      <w:r w:rsidR="007628BE" w:rsidRPr="00602C85">
        <w:t xml:space="preserve"> </w:t>
      </w:r>
      <w:r w:rsidR="00602C85" w:rsidRPr="00865242">
        <w:rPr>
          <w:lang w:eastAsia="en-US"/>
        </w:rPr>
        <w:t>4.410.241.494,50</w:t>
      </w:r>
      <w:r w:rsidR="007628BE" w:rsidRPr="00865242">
        <w:rPr>
          <w:lang w:eastAsia="en-US"/>
        </w:rPr>
        <w:t xml:space="preserve"> </w:t>
      </w:r>
      <w:r>
        <w:t>КМ</w:t>
      </w:r>
      <w:r w:rsidR="007628BE" w:rsidRPr="00602C85">
        <w:t xml:space="preserve">. </w:t>
      </w:r>
      <w:r>
        <w:t>Вриједност</w:t>
      </w:r>
      <w:r w:rsidR="007628BE" w:rsidRPr="00602C85">
        <w:t xml:space="preserve"> </w:t>
      </w:r>
      <w:r>
        <w:t>додијељених</w:t>
      </w:r>
      <w:r w:rsidR="007628BE" w:rsidRPr="00602C85">
        <w:t xml:space="preserve"> </w:t>
      </w:r>
      <w:r>
        <w:t>уговора</w:t>
      </w:r>
      <w:r w:rsidR="007628BE" w:rsidRPr="00602C85">
        <w:t xml:space="preserve"> </w:t>
      </w:r>
      <w:r>
        <w:t>домаћим</w:t>
      </w:r>
      <w:r w:rsidR="007628BE" w:rsidRPr="00602C85">
        <w:t xml:space="preserve"> </w:t>
      </w:r>
      <w:r>
        <w:t>понуђачима</w:t>
      </w:r>
      <w:r w:rsidR="007628BE" w:rsidRPr="00602C85">
        <w:t xml:space="preserve"> </w:t>
      </w:r>
      <w:r>
        <w:t>износила</w:t>
      </w:r>
      <w:r w:rsidR="007628BE" w:rsidRPr="00602C85">
        <w:t xml:space="preserve"> </w:t>
      </w:r>
      <w:r>
        <w:t>је</w:t>
      </w:r>
      <w:r w:rsidR="007628BE" w:rsidRPr="00602C85">
        <w:t xml:space="preserve"> </w:t>
      </w:r>
      <w:r w:rsidR="00602C85" w:rsidRPr="00865242">
        <w:rPr>
          <w:color w:val="000000"/>
          <w:lang w:eastAsia="en-US"/>
        </w:rPr>
        <w:t xml:space="preserve">4.279.797.806,11 </w:t>
      </w:r>
      <w:r>
        <w:t>КМ</w:t>
      </w:r>
      <w:r w:rsidR="007628BE" w:rsidRPr="00602C85">
        <w:t xml:space="preserve">, </w:t>
      </w:r>
      <w:r>
        <w:t>што</w:t>
      </w:r>
      <w:r w:rsidR="007628BE" w:rsidRPr="00602C85">
        <w:t xml:space="preserve"> </w:t>
      </w:r>
      <w:r>
        <w:t>представља</w:t>
      </w:r>
      <w:r w:rsidR="007628BE" w:rsidRPr="00602C85">
        <w:t xml:space="preserve"> </w:t>
      </w:r>
      <w:r w:rsidR="00602C85" w:rsidRPr="00602C85">
        <w:t>97,04</w:t>
      </w:r>
      <w:r w:rsidR="007628BE" w:rsidRPr="00602C85">
        <w:t xml:space="preserve"> % </w:t>
      </w:r>
      <w:r>
        <w:t>укупне</w:t>
      </w:r>
      <w:r w:rsidR="007628BE" w:rsidRPr="00602C85">
        <w:t xml:space="preserve"> </w:t>
      </w:r>
      <w:r>
        <w:t>вриједности</w:t>
      </w:r>
      <w:r w:rsidR="007628BE" w:rsidRPr="00602C85">
        <w:t xml:space="preserve"> </w:t>
      </w:r>
      <w:r>
        <w:t>свих</w:t>
      </w:r>
      <w:r w:rsidR="007628BE" w:rsidRPr="00602C85">
        <w:t xml:space="preserve"> </w:t>
      </w:r>
      <w:r>
        <w:t>додијељених</w:t>
      </w:r>
      <w:r w:rsidR="007628BE" w:rsidRPr="00602C85">
        <w:t xml:space="preserve"> </w:t>
      </w:r>
      <w:r>
        <w:t>уговора</w:t>
      </w:r>
      <w:r w:rsidR="007628BE" w:rsidRPr="00602C85">
        <w:t xml:space="preserve"> </w:t>
      </w:r>
      <w:r>
        <w:t>и</w:t>
      </w:r>
      <w:r w:rsidR="007628BE" w:rsidRPr="00602C85">
        <w:t xml:space="preserve"> </w:t>
      </w:r>
      <w:r w:rsidR="00602C85" w:rsidRPr="00865242">
        <w:rPr>
          <w:color w:val="000000"/>
          <w:lang w:eastAsia="en-US"/>
        </w:rPr>
        <w:t xml:space="preserve">130.443.688,39 </w:t>
      </w:r>
      <w:r>
        <w:t>КМ</w:t>
      </w:r>
      <w:r w:rsidR="007628BE" w:rsidRPr="00602C85">
        <w:t xml:space="preserve"> </w:t>
      </w:r>
      <w:r>
        <w:t>страним</w:t>
      </w:r>
      <w:r w:rsidR="007628BE" w:rsidRPr="00602C85">
        <w:t xml:space="preserve"> </w:t>
      </w:r>
      <w:r>
        <w:t>понуђачима</w:t>
      </w:r>
      <w:r w:rsidR="007628BE" w:rsidRPr="00602C85">
        <w:t xml:space="preserve"> </w:t>
      </w:r>
      <w:r>
        <w:t>или</w:t>
      </w:r>
      <w:r w:rsidR="007628BE" w:rsidRPr="00602C85">
        <w:t xml:space="preserve"> </w:t>
      </w:r>
      <w:r w:rsidR="00602C85" w:rsidRPr="00602C85">
        <w:t>2,96</w:t>
      </w:r>
      <w:r w:rsidR="007628BE" w:rsidRPr="00602C85">
        <w:t xml:space="preserve"> % </w:t>
      </w:r>
      <w:r>
        <w:t>од</w:t>
      </w:r>
      <w:r w:rsidR="007628BE" w:rsidRPr="00602C85">
        <w:t xml:space="preserve"> </w:t>
      </w:r>
      <w:r>
        <w:t>укупне</w:t>
      </w:r>
      <w:r w:rsidR="007628BE" w:rsidRPr="00602C85">
        <w:t xml:space="preserve"> </w:t>
      </w:r>
      <w:r>
        <w:t>вриједности</w:t>
      </w:r>
      <w:r w:rsidR="007628BE" w:rsidRPr="00602C85">
        <w:t xml:space="preserve"> </w:t>
      </w:r>
      <w:r>
        <w:t>свих</w:t>
      </w:r>
      <w:r w:rsidR="007628BE" w:rsidRPr="00602C85">
        <w:t xml:space="preserve"> </w:t>
      </w:r>
      <w:r>
        <w:t>додијељених</w:t>
      </w:r>
      <w:r w:rsidR="007628BE" w:rsidRPr="00602C85">
        <w:t xml:space="preserve"> </w:t>
      </w:r>
      <w:r>
        <w:t>уговора</w:t>
      </w:r>
      <w:r w:rsidR="007628BE" w:rsidRPr="00602C85">
        <w:t>.</w:t>
      </w:r>
      <w:r w:rsidR="007628BE" w:rsidRPr="00602C85">
        <w:rPr>
          <w:bCs/>
        </w:rPr>
        <w:t xml:space="preserve"> </w:t>
      </w:r>
    </w:p>
    <w:p w:rsidR="00C31DA1" w:rsidRDefault="00C31DA1" w:rsidP="007628BE">
      <w:pPr>
        <w:spacing w:line="276" w:lineRule="auto"/>
        <w:jc w:val="both"/>
        <w:rPr>
          <w:bCs/>
        </w:rPr>
      </w:pPr>
    </w:p>
    <w:p w:rsidR="007628BE" w:rsidRPr="00A421AD" w:rsidRDefault="00D87C33" w:rsidP="007628BE">
      <w:pPr>
        <w:pStyle w:val="Heading2"/>
      </w:pPr>
      <w:bookmarkStart w:id="80" w:name="_Toc72318005"/>
      <w:bookmarkStart w:id="81" w:name="_Toc99444195"/>
      <w:bookmarkStart w:id="82" w:name="_Toc130472239"/>
      <w:r>
        <w:t>Анализа</w:t>
      </w:r>
      <w:r w:rsidR="007628BE" w:rsidRPr="00A421AD">
        <w:t xml:space="preserve"> </w:t>
      </w:r>
      <w:r>
        <w:t>додијељених</w:t>
      </w:r>
      <w:r w:rsidR="007628BE" w:rsidRPr="00A421AD">
        <w:t xml:space="preserve"> </w:t>
      </w:r>
      <w:r>
        <w:t>уговора</w:t>
      </w:r>
      <w:r w:rsidR="007628BE" w:rsidRPr="00A421AD">
        <w:t xml:space="preserve"> </w:t>
      </w:r>
      <w:r>
        <w:t>групи</w:t>
      </w:r>
      <w:r w:rsidR="007628BE" w:rsidRPr="00A421AD">
        <w:t xml:space="preserve"> </w:t>
      </w:r>
      <w:r>
        <w:t>понуђача</w:t>
      </w:r>
      <w:bookmarkEnd w:id="80"/>
      <w:bookmarkEnd w:id="81"/>
      <w:bookmarkEnd w:id="82"/>
    </w:p>
    <w:p w:rsidR="007628BE" w:rsidRPr="00E329C4" w:rsidRDefault="007628BE" w:rsidP="007628BE">
      <w:pPr>
        <w:jc w:val="both"/>
        <w:rPr>
          <w:color w:val="C00000"/>
        </w:rPr>
      </w:pPr>
    </w:p>
    <w:p w:rsidR="007628BE" w:rsidRPr="00E329C4" w:rsidRDefault="00D87C33" w:rsidP="007628BE">
      <w:pPr>
        <w:jc w:val="both"/>
        <w:rPr>
          <w:bCs/>
        </w:rPr>
      </w:pPr>
      <w:r>
        <w:t>Укупан</w:t>
      </w:r>
      <w:r w:rsidR="007628BE" w:rsidRPr="00E329C4">
        <w:t xml:space="preserve"> </w:t>
      </w:r>
      <w:r>
        <w:t>број</w:t>
      </w:r>
      <w:r w:rsidR="007628BE" w:rsidRPr="00E329C4">
        <w:t xml:space="preserve"> </w:t>
      </w:r>
      <w:r>
        <w:t>додијељених</w:t>
      </w:r>
      <w:r w:rsidR="007628BE" w:rsidRPr="00E329C4">
        <w:t xml:space="preserve"> </w:t>
      </w:r>
      <w:r>
        <w:t>уговора</w:t>
      </w:r>
      <w:r w:rsidR="007628BE" w:rsidRPr="00E329C4">
        <w:t xml:space="preserve"> </w:t>
      </w:r>
      <w:r>
        <w:t>у</w:t>
      </w:r>
      <w:r w:rsidR="007628BE" w:rsidRPr="00E329C4">
        <w:t xml:space="preserve"> 202</w:t>
      </w:r>
      <w:r w:rsidR="002F3C9A" w:rsidRPr="00E329C4">
        <w:t>2</w:t>
      </w:r>
      <w:r w:rsidR="007628BE" w:rsidRPr="00E329C4">
        <w:t xml:space="preserve">. </w:t>
      </w:r>
      <w:r>
        <w:t>години</w:t>
      </w:r>
      <w:r w:rsidR="007628BE" w:rsidRPr="00E329C4">
        <w:t xml:space="preserve"> </w:t>
      </w:r>
      <w:r>
        <w:t>износио</w:t>
      </w:r>
      <w:r w:rsidR="007628BE" w:rsidRPr="00E329C4">
        <w:t xml:space="preserve"> </w:t>
      </w:r>
      <w:r>
        <w:t>је</w:t>
      </w:r>
      <w:r w:rsidR="007628BE" w:rsidRPr="00E329C4">
        <w:t xml:space="preserve"> </w:t>
      </w:r>
      <w:r w:rsidR="002F3C9A" w:rsidRPr="00E329C4">
        <w:rPr>
          <w:bCs/>
        </w:rPr>
        <w:t>216.039</w:t>
      </w:r>
      <w:r w:rsidR="007628BE" w:rsidRPr="00E329C4">
        <w:rPr>
          <w:bCs/>
        </w:rPr>
        <w:t>.</w:t>
      </w:r>
      <w:r w:rsidR="007628BE" w:rsidRPr="00E329C4">
        <w:rPr>
          <w:b/>
        </w:rPr>
        <w:t xml:space="preserve"> </w:t>
      </w:r>
      <w:r>
        <w:rPr>
          <w:bCs/>
        </w:rPr>
        <w:t>Од</w:t>
      </w:r>
      <w:r w:rsidR="007628BE" w:rsidRPr="00E329C4">
        <w:rPr>
          <w:bCs/>
        </w:rPr>
        <w:t xml:space="preserve"> </w:t>
      </w:r>
      <w:r>
        <w:rPr>
          <w:bCs/>
        </w:rPr>
        <w:t>укупног</w:t>
      </w:r>
      <w:r w:rsidR="007628BE" w:rsidRPr="00E329C4">
        <w:rPr>
          <w:bCs/>
        </w:rPr>
        <w:t xml:space="preserve"> </w:t>
      </w:r>
      <w:r>
        <w:rPr>
          <w:bCs/>
        </w:rPr>
        <w:t>број</w:t>
      </w:r>
      <w:r w:rsidR="007628BE" w:rsidRPr="00E329C4">
        <w:rPr>
          <w:bCs/>
        </w:rPr>
        <w:t xml:space="preserve"> </w:t>
      </w:r>
      <w:r>
        <w:rPr>
          <w:bCs/>
        </w:rPr>
        <w:t>додијељених</w:t>
      </w:r>
      <w:r w:rsidR="007628BE" w:rsidRPr="00E329C4">
        <w:rPr>
          <w:bCs/>
        </w:rPr>
        <w:t xml:space="preserve"> </w:t>
      </w:r>
      <w:r>
        <w:rPr>
          <w:bCs/>
        </w:rPr>
        <w:t>уговора</w:t>
      </w:r>
      <w:r w:rsidR="007628BE" w:rsidRPr="00E329C4">
        <w:rPr>
          <w:bCs/>
        </w:rPr>
        <w:t xml:space="preserve">, </w:t>
      </w:r>
      <w:r>
        <w:rPr>
          <w:bCs/>
        </w:rPr>
        <w:t>групи</w:t>
      </w:r>
      <w:r w:rsidR="007628BE" w:rsidRPr="00E329C4">
        <w:rPr>
          <w:bCs/>
        </w:rPr>
        <w:t xml:space="preserve"> </w:t>
      </w:r>
      <w:r>
        <w:rPr>
          <w:bCs/>
        </w:rPr>
        <w:t>понуђача</w:t>
      </w:r>
      <w:r w:rsidR="007628BE" w:rsidRPr="00E329C4">
        <w:rPr>
          <w:bCs/>
        </w:rPr>
        <w:t xml:space="preserve"> </w:t>
      </w:r>
      <w:r>
        <w:rPr>
          <w:bCs/>
        </w:rPr>
        <w:t>је</w:t>
      </w:r>
      <w:r w:rsidR="007628BE" w:rsidRPr="00E329C4">
        <w:rPr>
          <w:bCs/>
        </w:rPr>
        <w:t xml:space="preserve"> </w:t>
      </w:r>
      <w:r>
        <w:rPr>
          <w:bCs/>
        </w:rPr>
        <w:t>додијељено</w:t>
      </w:r>
      <w:r w:rsidR="007628BE" w:rsidRPr="00E329C4">
        <w:rPr>
          <w:bCs/>
        </w:rPr>
        <w:t xml:space="preserve"> 1</w:t>
      </w:r>
      <w:r w:rsidR="002F3C9A" w:rsidRPr="00E329C4">
        <w:rPr>
          <w:bCs/>
        </w:rPr>
        <w:t>.510</w:t>
      </w:r>
      <w:r w:rsidR="007628BE" w:rsidRPr="00E329C4">
        <w:rPr>
          <w:bCs/>
        </w:rPr>
        <w:t xml:space="preserve"> </w:t>
      </w:r>
      <w:r>
        <w:rPr>
          <w:bCs/>
        </w:rPr>
        <w:t>уговора</w:t>
      </w:r>
      <w:r w:rsidR="007628BE" w:rsidRPr="00E329C4">
        <w:rPr>
          <w:bCs/>
        </w:rPr>
        <w:t xml:space="preserve"> </w:t>
      </w:r>
      <w:r>
        <w:rPr>
          <w:bCs/>
        </w:rPr>
        <w:t>или</w:t>
      </w:r>
      <w:r w:rsidR="007628BE" w:rsidRPr="00E329C4">
        <w:rPr>
          <w:bCs/>
        </w:rPr>
        <w:t xml:space="preserve"> 0.6</w:t>
      </w:r>
      <w:r w:rsidR="002F3C9A" w:rsidRPr="00E329C4">
        <w:rPr>
          <w:bCs/>
        </w:rPr>
        <w:t>9</w:t>
      </w:r>
      <w:r w:rsidR="007628BE" w:rsidRPr="00E329C4">
        <w:rPr>
          <w:bCs/>
        </w:rPr>
        <w:t xml:space="preserve">% </w:t>
      </w:r>
      <w:r>
        <w:rPr>
          <w:bCs/>
        </w:rPr>
        <w:t>од</w:t>
      </w:r>
      <w:r w:rsidR="007628BE" w:rsidRPr="00E329C4">
        <w:rPr>
          <w:bCs/>
        </w:rPr>
        <w:t xml:space="preserve"> </w:t>
      </w:r>
      <w:r>
        <w:rPr>
          <w:bCs/>
        </w:rPr>
        <w:t>укупног</w:t>
      </w:r>
      <w:r w:rsidR="007628BE" w:rsidRPr="00E329C4">
        <w:rPr>
          <w:bCs/>
        </w:rPr>
        <w:t xml:space="preserve"> </w:t>
      </w:r>
      <w:r>
        <w:rPr>
          <w:bCs/>
        </w:rPr>
        <w:t>броја</w:t>
      </w:r>
      <w:r w:rsidR="007628BE" w:rsidRPr="00E329C4">
        <w:rPr>
          <w:bCs/>
        </w:rPr>
        <w:t xml:space="preserve"> </w:t>
      </w:r>
      <w:r>
        <w:rPr>
          <w:bCs/>
        </w:rPr>
        <w:t>додијељених</w:t>
      </w:r>
      <w:r w:rsidR="007628BE" w:rsidRPr="00E329C4">
        <w:rPr>
          <w:bCs/>
        </w:rPr>
        <w:t xml:space="preserve"> </w:t>
      </w:r>
      <w:r>
        <w:rPr>
          <w:bCs/>
        </w:rPr>
        <w:t>уговора</w:t>
      </w:r>
      <w:r w:rsidR="007628BE" w:rsidRPr="00E329C4">
        <w:rPr>
          <w:bCs/>
        </w:rPr>
        <w:t>.</w:t>
      </w:r>
    </w:p>
    <w:p w:rsidR="002F3C9A" w:rsidRDefault="002F3C9A" w:rsidP="007628BE">
      <w:pPr>
        <w:jc w:val="both"/>
        <w:rPr>
          <w:bCs/>
          <w:i/>
        </w:rPr>
      </w:pPr>
    </w:p>
    <w:p w:rsidR="007628BE" w:rsidRPr="00E329C4" w:rsidRDefault="00D87C33" w:rsidP="007628BE">
      <w:pPr>
        <w:jc w:val="both"/>
        <w:rPr>
          <w:lang w:eastAsia="en-US"/>
        </w:rPr>
      </w:pPr>
      <w:r>
        <w:rPr>
          <w:bCs/>
        </w:rPr>
        <w:t>Укупна</w:t>
      </w:r>
      <w:r w:rsidR="007628BE" w:rsidRPr="00E329C4">
        <w:rPr>
          <w:bCs/>
        </w:rPr>
        <w:t xml:space="preserve"> </w:t>
      </w:r>
      <w:r>
        <w:rPr>
          <w:bCs/>
        </w:rPr>
        <w:t>вриједност</w:t>
      </w:r>
      <w:r w:rsidR="007628BE" w:rsidRPr="00E329C4">
        <w:rPr>
          <w:bCs/>
        </w:rPr>
        <w:t xml:space="preserve"> </w:t>
      </w:r>
      <w:r>
        <w:rPr>
          <w:bCs/>
        </w:rPr>
        <w:t>додијељених</w:t>
      </w:r>
      <w:r w:rsidR="007628BE" w:rsidRPr="00E329C4">
        <w:rPr>
          <w:bCs/>
        </w:rPr>
        <w:t xml:space="preserve"> </w:t>
      </w:r>
      <w:r>
        <w:rPr>
          <w:bCs/>
        </w:rPr>
        <w:t>уговора</w:t>
      </w:r>
      <w:r w:rsidR="007628BE" w:rsidRPr="00E329C4">
        <w:rPr>
          <w:bCs/>
        </w:rPr>
        <w:t xml:space="preserve"> </w:t>
      </w:r>
      <w:r>
        <w:rPr>
          <w:bCs/>
        </w:rPr>
        <w:t>у</w:t>
      </w:r>
      <w:r w:rsidR="007628BE" w:rsidRPr="00E329C4">
        <w:rPr>
          <w:bCs/>
        </w:rPr>
        <w:t xml:space="preserve"> </w:t>
      </w:r>
      <w:r>
        <w:rPr>
          <w:bCs/>
        </w:rPr>
        <w:t>поступцима</w:t>
      </w:r>
      <w:r w:rsidR="007628BE" w:rsidRPr="00E329C4">
        <w:rPr>
          <w:bCs/>
        </w:rPr>
        <w:t xml:space="preserve"> </w:t>
      </w:r>
      <w:r>
        <w:rPr>
          <w:bCs/>
        </w:rPr>
        <w:t>јавних</w:t>
      </w:r>
      <w:r w:rsidR="007628BE" w:rsidRPr="00E329C4">
        <w:rPr>
          <w:bCs/>
        </w:rPr>
        <w:t xml:space="preserve"> </w:t>
      </w:r>
      <w:r>
        <w:rPr>
          <w:bCs/>
        </w:rPr>
        <w:t>набавки</w:t>
      </w:r>
      <w:r w:rsidR="007628BE" w:rsidRPr="00E329C4">
        <w:rPr>
          <w:bCs/>
        </w:rPr>
        <w:t xml:space="preserve"> </w:t>
      </w:r>
      <w:r>
        <w:rPr>
          <w:bCs/>
        </w:rPr>
        <w:t>у</w:t>
      </w:r>
      <w:r w:rsidR="007628BE" w:rsidRPr="00E329C4">
        <w:rPr>
          <w:bCs/>
        </w:rPr>
        <w:t xml:space="preserve"> 202</w:t>
      </w:r>
      <w:r w:rsidR="00E329C4" w:rsidRPr="00E329C4">
        <w:rPr>
          <w:bCs/>
        </w:rPr>
        <w:t>2</w:t>
      </w:r>
      <w:r w:rsidR="007628BE" w:rsidRPr="00E329C4">
        <w:rPr>
          <w:bCs/>
        </w:rPr>
        <w:t xml:space="preserve">. </w:t>
      </w:r>
      <w:r>
        <w:rPr>
          <w:bCs/>
        </w:rPr>
        <w:t>години</w:t>
      </w:r>
      <w:r w:rsidR="007628BE" w:rsidRPr="00E329C4">
        <w:rPr>
          <w:bCs/>
        </w:rPr>
        <w:t xml:space="preserve"> </w:t>
      </w:r>
      <w:r>
        <w:rPr>
          <w:bCs/>
        </w:rPr>
        <w:t>износила</w:t>
      </w:r>
      <w:r w:rsidR="007628BE" w:rsidRPr="00E329C4">
        <w:rPr>
          <w:bCs/>
        </w:rPr>
        <w:t xml:space="preserve"> </w:t>
      </w:r>
      <w:r>
        <w:rPr>
          <w:bCs/>
        </w:rPr>
        <w:t>је</w:t>
      </w:r>
      <w:r w:rsidR="007628BE" w:rsidRPr="00E329C4">
        <w:rPr>
          <w:bCs/>
        </w:rPr>
        <w:t xml:space="preserve"> </w:t>
      </w:r>
      <w:r w:rsidR="00E329C4" w:rsidRPr="00865242">
        <w:rPr>
          <w:lang w:eastAsia="en-US"/>
        </w:rPr>
        <w:t xml:space="preserve">4.410.241.494,50 </w:t>
      </w:r>
      <w:r>
        <w:t>КМ</w:t>
      </w:r>
      <w:r w:rsidR="007628BE" w:rsidRPr="00E329C4">
        <w:rPr>
          <w:lang w:eastAsia="en-US"/>
        </w:rPr>
        <w:t xml:space="preserve">. </w:t>
      </w:r>
      <w:r>
        <w:rPr>
          <w:lang w:eastAsia="en-US"/>
        </w:rPr>
        <w:t>Вриједност</w:t>
      </w:r>
      <w:r w:rsidR="007628BE" w:rsidRPr="00E329C4">
        <w:rPr>
          <w:lang w:eastAsia="en-US"/>
        </w:rPr>
        <w:t xml:space="preserve"> </w:t>
      </w:r>
      <w:r>
        <w:rPr>
          <w:lang w:eastAsia="en-US"/>
        </w:rPr>
        <w:t>додијељених</w:t>
      </w:r>
      <w:r w:rsidR="007628BE" w:rsidRPr="00E329C4">
        <w:rPr>
          <w:lang w:eastAsia="en-US"/>
        </w:rPr>
        <w:t xml:space="preserve"> </w:t>
      </w:r>
      <w:r>
        <w:rPr>
          <w:lang w:eastAsia="en-US"/>
        </w:rPr>
        <w:t>уговора</w:t>
      </w:r>
      <w:r w:rsidR="007628BE" w:rsidRPr="00E329C4">
        <w:rPr>
          <w:lang w:eastAsia="en-US"/>
        </w:rPr>
        <w:t xml:space="preserve"> </w:t>
      </w:r>
      <w:r>
        <w:rPr>
          <w:lang w:eastAsia="en-US"/>
        </w:rPr>
        <w:t>групи</w:t>
      </w:r>
      <w:r w:rsidR="007628BE" w:rsidRPr="00E329C4">
        <w:rPr>
          <w:lang w:eastAsia="en-US"/>
        </w:rPr>
        <w:t xml:space="preserve"> </w:t>
      </w:r>
      <w:r>
        <w:rPr>
          <w:lang w:eastAsia="en-US"/>
        </w:rPr>
        <w:t>понуђача</w:t>
      </w:r>
      <w:r w:rsidR="007628BE" w:rsidRPr="00E329C4">
        <w:rPr>
          <w:lang w:eastAsia="en-US"/>
        </w:rPr>
        <w:t xml:space="preserve"> </w:t>
      </w:r>
      <w:r>
        <w:rPr>
          <w:lang w:eastAsia="en-US"/>
        </w:rPr>
        <w:t>износила</w:t>
      </w:r>
      <w:r w:rsidR="007628BE" w:rsidRPr="00E329C4">
        <w:rPr>
          <w:lang w:eastAsia="en-US"/>
        </w:rPr>
        <w:t xml:space="preserve"> </w:t>
      </w:r>
      <w:r>
        <w:rPr>
          <w:lang w:eastAsia="en-US"/>
        </w:rPr>
        <w:t>је</w:t>
      </w:r>
      <w:r w:rsidR="007628BE" w:rsidRPr="00E329C4">
        <w:rPr>
          <w:lang w:eastAsia="en-US"/>
        </w:rPr>
        <w:t xml:space="preserve"> </w:t>
      </w:r>
      <w:r w:rsidR="00E329C4" w:rsidRPr="00865242">
        <w:rPr>
          <w:color w:val="000000"/>
          <w:lang w:eastAsia="en-US"/>
        </w:rPr>
        <w:t xml:space="preserve">919.360.725,77 </w:t>
      </w:r>
      <w:r>
        <w:rPr>
          <w:lang w:eastAsia="en-US"/>
        </w:rPr>
        <w:t>КМ</w:t>
      </w:r>
      <w:r w:rsidR="007628BE" w:rsidRPr="00E329C4">
        <w:rPr>
          <w:lang w:eastAsia="en-US"/>
        </w:rPr>
        <w:t xml:space="preserve">, </w:t>
      </w:r>
      <w:r>
        <w:rPr>
          <w:lang w:eastAsia="en-US"/>
        </w:rPr>
        <w:t>односно</w:t>
      </w:r>
      <w:r w:rsidR="007628BE" w:rsidRPr="00E329C4">
        <w:rPr>
          <w:lang w:eastAsia="en-US"/>
        </w:rPr>
        <w:t xml:space="preserve"> </w:t>
      </w:r>
      <w:r w:rsidR="00E329C4" w:rsidRPr="00E329C4">
        <w:rPr>
          <w:lang w:eastAsia="en-US"/>
        </w:rPr>
        <w:t>20.84</w:t>
      </w:r>
      <w:r w:rsidR="007628BE" w:rsidRPr="00E329C4">
        <w:rPr>
          <w:lang w:eastAsia="en-US"/>
        </w:rPr>
        <w:t xml:space="preserve"> % </w:t>
      </w:r>
      <w:r>
        <w:rPr>
          <w:lang w:eastAsia="en-US"/>
        </w:rPr>
        <w:t>укупне</w:t>
      </w:r>
      <w:r w:rsidR="007628BE" w:rsidRPr="00E329C4">
        <w:rPr>
          <w:lang w:eastAsia="en-US"/>
        </w:rPr>
        <w:t xml:space="preserve"> </w:t>
      </w:r>
      <w:r>
        <w:rPr>
          <w:lang w:eastAsia="en-US"/>
        </w:rPr>
        <w:t>вриједности</w:t>
      </w:r>
      <w:r w:rsidR="007628BE" w:rsidRPr="00E329C4">
        <w:rPr>
          <w:lang w:eastAsia="en-US"/>
        </w:rPr>
        <w:t xml:space="preserve"> </w:t>
      </w:r>
      <w:r>
        <w:rPr>
          <w:lang w:eastAsia="en-US"/>
        </w:rPr>
        <w:t>свих</w:t>
      </w:r>
      <w:r w:rsidR="007628BE" w:rsidRPr="00E329C4">
        <w:rPr>
          <w:lang w:eastAsia="en-US"/>
        </w:rPr>
        <w:t xml:space="preserve"> </w:t>
      </w:r>
      <w:r>
        <w:rPr>
          <w:lang w:eastAsia="en-US"/>
        </w:rPr>
        <w:t>додијељених</w:t>
      </w:r>
      <w:r w:rsidR="007628BE" w:rsidRPr="00E329C4">
        <w:rPr>
          <w:lang w:eastAsia="en-US"/>
        </w:rPr>
        <w:t xml:space="preserve"> </w:t>
      </w:r>
      <w:r>
        <w:rPr>
          <w:lang w:eastAsia="en-US"/>
        </w:rPr>
        <w:t>уговора</w:t>
      </w:r>
      <w:r w:rsidR="007628BE" w:rsidRPr="00E329C4">
        <w:rPr>
          <w:lang w:eastAsia="en-US"/>
        </w:rPr>
        <w:t>.</w:t>
      </w:r>
    </w:p>
    <w:p w:rsidR="007628BE" w:rsidRPr="007628BE" w:rsidRDefault="007628BE" w:rsidP="007628BE">
      <w:pPr>
        <w:jc w:val="both"/>
        <w:rPr>
          <w:i/>
          <w:color w:val="C00000"/>
          <w:lang w:eastAsia="en-US"/>
        </w:rPr>
      </w:pPr>
    </w:p>
    <w:p w:rsidR="007628BE" w:rsidRPr="007628BE" w:rsidRDefault="007628BE" w:rsidP="007628BE">
      <w:pPr>
        <w:jc w:val="both"/>
        <w:rPr>
          <w:i/>
          <w:color w:val="C00000"/>
          <w:lang w:eastAsia="en-US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18"/>
        <w:gridCol w:w="3116"/>
        <w:gridCol w:w="3116"/>
      </w:tblGrid>
      <w:tr w:rsidR="007628BE" w:rsidRPr="00D87782" w:rsidTr="00CF1741">
        <w:trPr>
          <w:jc w:val="center"/>
        </w:trPr>
        <w:tc>
          <w:tcPr>
            <w:tcW w:w="3118" w:type="dxa"/>
            <w:vMerge w:val="restart"/>
            <w:shd w:val="clear" w:color="auto" w:fill="FFFF00"/>
          </w:tcPr>
          <w:p w:rsidR="007628BE" w:rsidRPr="00D87782" w:rsidRDefault="007628BE" w:rsidP="00CF1741">
            <w:pPr>
              <w:jc w:val="center"/>
            </w:pPr>
          </w:p>
        </w:tc>
        <w:tc>
          <w:tcPr>
            <w:tcW w:w="6232" w:type="dxa"/>
            <w:gridSpan w:val="2"/>
            <w:shd w:val="clear" w:color="auto" w:fill="FFFF00"/>
          </w:tcPr>
          <w:p w:rsidR="007628BE" w:rsidRPr="00D87782" w:rsidRDefault="00D87C33" w:rsidP="00CF1741">
            <w:pPr>
              <w:jc w:val="center"/>
            </w:pPr>
            <w:r>
              <w:t>Група</w:t>
            </w:r>
            <w:r w:rsidR="007628BE" w:rsidRPr="00D87782">
              <w:t xml:space="preserve"> </w:t>
            </w:r>
            <w:r>
              <w:t>понуђача</w:t>
            </w:r>
          </w:p>
        </w:tc>
      </w:tr>
      <w:tr w:rsidR="00E329C4" w:rsidRPr="00D87782" w:rsidTr="00CF1741">
        <w:trPr>
          <w:jc w:val="center"/>
        </w:trPr>
        <w:tc>
          <w:tcPr>
            <w:tcW w:w="3118" w:type="dxa"/>
            <w:vMerge/>
            <w:shd w:val="clear" w:color="auto" w:fill="FFFF00"/>
          </w:tcPr>
          <w:p w:rsidR="00E329C4" w:rsidRPr="00D87782" w:rsidRDefault="00E329C4" w:rsidP="00E329C4">
            <w:pPr>
              <w:jc w:val="both"/>
            </w:pPr>
          </w:p>
        </w:tc>
        <w:tc>
          <w:tcPr>
            <w:tcW w:w="3116" w:type="dxa"/>
            <w:shd w:val="clear" w:color="auto" w:fill="FFFF00"/>
          </w:tcPr>
          <w:p w:rsidR="00E329C4" w:rsidRPr="00D87782" w:rsidRDefault="00E329C4" w:rsidP="00E329C4">
            <w:pPr>
              <w:jc w:val="center"/>
            </w:pPr>
            <w:r w:rsidRPr="00D87782">
              <w:t>2021</w:t>
            </w:r>
          </w:p>
        </w:tc>
        <w:tc>
          <w:tcPr>
            <w:tcW w:w="3116" w:type="dxa"/>
            <w:shd w:val="clear" w:color="auto" w:fill="FFFF00"/>
          </w:tcPr>
          <w:p w:rsidR="00E329C4" w:rsidRPr="00D87782" w:rsidRDefault="00E329C4" w:rsidP="00E329C4">
            <w:pPr>
              <w:jc w:val="center"/>
            </w:pPr>
            <w:r w:rsidRPr="00D87782">
              <w:t>2022</w:t>
            </w:r>
          </w:p>
        </w:tc>
      </w:tr>
      <w:tr w:rsidR="00E329C4" w:rsidRPr="00D87782" w:rsidTr="003B143F">
        <w:trPr>
          <w:trHeight w:val="233"/>
          <w:jc w:val="center"/>
        </w:trPr>
        <w:tc>
          <w:tcPr>
            <w:tcW w:w="3118" w:type="dxa"/>
            <w:vMerge/>
            <w:shd w:val="clear" w:color="auto" w:fill="FFFF00"/>
          </w:tcPr>
          <w:p w:rsidR="00E329C4" w:rsidRPr="00D87782" w:rsidRDefault="00E329C4" w:rsidP="00E329C4">
            <w:pPr>
              <w:jc w:val="both"/>
            </w:pPr>
          </w:p>
        </w:tc>
        <w:tc>
          <w:tcPr>
            <w:tcW w:w="3116" w:type="dxa"/>
            <w:shd w:val="clear" w:color="auto" w:fill="FFFF00"/>
          </w:tcPr>
          <w:p w:rsidR="00E329C4" w:rsidRPr="00D87782" w:rsidRDefault="00D87C33" w:rsidP="00E329C4">
            <w:pPr>
              <w:jc w:val="center"/>
            </w:pPr>
            <w:r>
              <w:t>КМ</w:t>
            </w:r>
          </w:p>
        </w:tc>
        <w:tc>
          <w:tcPr>
            <w:tcW w:w="3116" w:type="dxa"/>
            <w:shd w:val="clear" w:color="auto" w:fill="FFFF00"/>
          </w:tcPr>
          <w:p w:rsidR="00E329C4" w:rsidRPr="00D87782" w:rsidRDefault="00D87C33" w:rsidP="00E329C4">
            <w:pPr>
              <w:jc w:val="center"/>
            </w:pPr>
            <w:r>
              <w:t>КМ</w:t>
            </w:r>
          </w:p>
        </w:tc>
      </w:tr>
      <w:tr w:rsidR="00E329C4" w:rsidRPr="00D87782" w:rsidTr="00D22697">
        <w:trPr>
          <w:jc w:val="center"/>
        </w:trPr>
        <w:tc>
          <w:tcPr>
            <w:tcW w:w="3118" w:type="dxa"/>
            <w:shd w:val="clear" w:color="auto" w:fill="FFFF00"/>
          </w:tcPr>
          <w:p w:rsidR="00E329C4" w:rsidRPr="00D87782" w:rsidRDefault="00D87C33" w:rsidP="00E329C4">
            <w:pPr>
              <w:jc w:val="both"/>
            </w:pPr>
            <w:r>
              <w:t>Робе</w:t>
            </w:r>
          </w:p>
        </w:tc>
        <w:tc>
          <w:tcPr>
            <w:tcW w:w="3116" w:type="dxa"/>
            <w:vAlign w:val="bottom"/>
          </w:tcPr>
          <w:p w:rsidR="00E329C4" w:rsidRPr="00D87782" w:rsidRDefault="00E329C4" w:rsidP="00E329C4">
            <w:pPr>
              <w:jc w:val="right"/>
              <w:rPr>
                <w:color w:val="000000"/>
                <w:lang w:val="en-US" w:eastAsia="en-US"/>
              </w:rPr>
            </w:pPr>
            <w:r w:rsidRPr="00D87782">
              <w:rPr>
                <w:color w:val="000000"/>
                <w:lang w:val="en-US" w:eastAsia="en-US"/>
              </w:rPr>
              <w:t>95,495,274.86</w:t>
            </w:r>
          </w:p>
        </w:tc>
        <w:tc>
          <w:tcPr>
            <w:tcW w:w="3116" w:type="dxa"/>
            <w:vAlign w:val="bottom"/>
          </w:tcPr>
          <w:p w:rsidR="00E329C4" w:rsidRPr="00D87782" w:rsidRDefault="00D87782" w:rsidP="00E329C4">
            <w:pPr>
              <w:jc w:val="right"/>
              <w:rPr>
                <w:color w:val="000000"/>
                <w:lang w:val="en-US" w:eastAsia="en-US"/>
              </w:rPr>
            </w:pPr>
            <w:r w:rsidRPr="00D87782">
              <w:rPr>
                <w:color w:val="000000"/>
                <w:lang w:val="en-US" w:eastAsia="en-US"/>
              </w:rPr>
              <w:t>58.906.906,</w:t>
            </w:r>
            <w:r w:rsidRPr="00E329C4">
              <w:rPr>
                <w:color w:val="000000"/>
                <w:lang w:val="en-US" w:eastAsia="en-US"/>
              </w:rPr>
              <w:t>78</w:t>
            </w:r>
          </w:p>
        </w:tc>
      </w:tr>
      <w:tr w:rsidR="00D87782" w:rsidRPr="00D87782" w:rsidTr="00D22697">
        <w:trPr>
          <w:jc w:val="center"/>
        </w:trPr>
        <w:tc>
          <w:tcPr>
            <w:tcW w:w="3118" w:type="dxa"/>
            <w:shd w:val="clear" w:color="auto" w:fill="FFFF00"/>
          </w:tcPr>
          <w:p w:rsidR="00D87782" w:rsidRPr="00D87782" w:rsidRDefault="00D87C33" w:rsidP="00D87782">
            <w:pPr>
              <w:jc w:val="both"/>
            </w:pPr>
            <w:r>
              <w:t>Услуге</w:t>
            </w:r>
          </w:p>
        </w:tc>
        <w:tc>
          <w:tcPr>
            <w:tcW w:w="3116" w:type="dxa"/>
            <w:vAlign w:val="bottom"/>
          </w:tcPr>
          <w:p w:rsidR="00D87782" w:rsidRPr="00D87782" w:rsidRDefault="00D87782" w:rsidP="00D87782">
            <w:pPr>
              <w:jc w:val="right"/>
              <w:rPr>
                <w:color w:val="000000"/>
                <w:lang w:val="en-US" w:eastAsia="en-US"/>
              </w:rPr>
            </w:pPr>
            <w:r w:rsidRPr="00D87782">
              <w:rPr>
                <w:color w:val="000000"/>
                <w:lang w:val="en-US" w:eastAsia="en-US"/>
              </w:rPr>
              <w:t>47,483,056.04</w:t>
            </w:r>
          </w:p>
        </w:tc>
        <w:tc>
          <w:tcPr>
            <w:tcW w:w="3116" w:type="dxa"/>
            <w:vAlign w:val="bottom"/>
          </w:tcPr>
          <w:p w:rsidR="00D87782" w:rsidRPr="00E329C4" w:rsidRDefault="00D87782" w:rsidP="00D87782">
            <w:pPr>
              <w:jc w:val="right"/>
              <w:rPr>
                <w:color w:val="000000"/>
                <w:lang w:val="en-US" w:eastAsia="en-US"/>
              </w:rPr>
            </w:pPr>
            <w:r w:rsidRPr="00D87782">
              <w:rPr>
                <w:color w:val="000000"/>
                <w:lang w:val="en-US" w:eastAsia="en-US"/>
              </w:rPr>
              <w:t>224.685.705,</w:t>
            </w:r>
            <w:r>
              <w:rPr>
                <w:color w:val="000000"/>
                <w:lang w:val="en-US" w:eastAsia="en-US"/>
              </w:rPr>
              <w:t>2</w:t>
            </w:r>
            <w:r w:rsidRPr="00E329C4">
              <w:rPr>
                <w:color w:val="000000"/>
                <w:lang w:val="en-US" w:eastAsia="en-US"/>
              </w:rPr>
              <w:t>0</w:t>
            </w:r>
          </w:p>
        </w:tc>
      </w:tr>
      <w:tr w:rsidR="00D87782" w:rsidRPr="00D87782" w:rsidTr="00D22697">
        <w:trPr>
          <w:jc w:val="center"/>
        </w:trPr>
        <w:tc>
          <w:tcPr>
            <w:tcW w:w="3118" w:type="dxa"/>
            <w:shd w:val="clear" w:color="auto" w:fill="FFFF00"/>
          </w:tcPr>
          <w:p w:rsidR="00D87782" w:rsidRPr="00D87782" w:rsidRDefault="00D87C33" w:rsidP="00D87782">
            <w:pPr>
              <w:jc w:val="both"/>
            </w:pPr>
            <w:r>
              <w:t>Радови</w:t>
            </w:r>
            <w:r w:rsidR="00D87782" w:rsidRPr="00D87782">
              <w:t xml:space="preserve"> </w:t>
            </w:r>
          </w:p>
        </w:tc>
        <w:tc>
          <w:tcPr>
            <w:tcW w:w="3116" w:type="dxa"/>
            <w:vAlign w:val="bottom"/>
          </w:tcPr>
          <w:p w:rsidR="00D87782" w:rsidRPr="00D87782" w:rsidRDefault="00D87782" w:rsidP="00D87782">
            <w:pPr>
              <w:jc w:val="right"/>
              <w:rPr>
                <w:color w:val="000000"/>
                <w:lang w:val="en-US" w:eastAsia="en-US"/>
              </w:rPr>
            </w:pPr>
            <w:r w:rsidRPr="00D87782">
              <w:rPr>
                <w:color w:val="000000"/>
                <w:lang w:val="en-US" w:eastAsia="en-US"/>
              </w:rPr>
              <w:t>239,166,036.76</w:t>
            </w:r>
          </w:p>
        </w:tc>
        <w:tc>
          <w:tcPr>
            <w:tcW w:w="3116" w:type="dxa"/>
            <w:vAlign w:val="bottom"/>
          </w:tcPr>
          <w:p w:rsidR="00D87782" w:rsidRPr="00E329C4" w:rsidRDefault="00D87782" w:rsidP="00D87782">
            <w:pPr>
              <w:jc w:val="right"/>
              <w:rPr>
                <w:color w:val="000000"/>
                <w:lang w:val="en-US" w:eastAsia="en-US"/>
              </w:rPr>
            </w:pPr>
            <w:r w:rsidRPr="00D87782">
              <w:rPr>
                <w:color w:val="000000"/>
                <w:lang w:val="en-US" w:eastAsia="en-US"/>
              </w:rPr>
              <w:t>635.768.113,</w:t>
            </w:r>
            <w:r w:rsidRPr="00E329C4">
              <w:rPr>
                <w:color w:val="000000"/>
                <w:lang w:val="en-US" w:eastAsia="en-US"/>
              </w:rPr>
              <w:t>79</w:t>
            </w:r>
          </w:p>
        </w:tc>
      </w:tr>
      <w:tr w:rsidR="00D87782" w:rsidRPr="00D87782" w:rsidTr="00D22697">
        <w:trPr>
          <w:jc w:val="center"/>
        </w:trPr>
        <w:tc>
          <w:tcPr>
            <w:tcW w:w="3118" w:type="dxa"/>
            <w:shd w:val="clear" w:color="auto" w:fill="FFFF00"/>
          </w:tcPr>
          <w:p w:rsidR="00D87782" w:rsidRPr="00D87782" w:rsidRDefault="00D87C33" w:rsidP="00D87782">
            <w:pPr>
              <w:jc w:val="both"/>
              <w:rPr>
                <w:b/>
              </w:rPr>
            </w:pPr>
            <w:r>
              <w:rPr>
                <w:b/>
              </w:rPr>
              <w:t>Укупно</w:t>
            </w:r>
          </w:p>
        </w:tc>
        <w:tc>
          <w:tcPr>
            <w:tcW w:w="3116" w:type="dxa"/>
            <w:vAlign w:val="bottom"/>
          </w:tcPr>
          <w:p w:rsidR="00D87782" w:rsidRPr="00D87782" w:rsidRDefault="00D87782" w:rsidP="00D87782">
            <w:pPr>
              <w:jc w:val="right"/>
              <w:rPr>
                <w:b/>
                <w:color w:val="000000"/>
                <w:lang w:val="en-US" w:eastAsia="en-US"/>
              </w:rPr>
            </w:pPr>
            <w:r w:rsidRPr="00D87782">
              <w:rPr>
                <w:b/>
                <w:color w:val="000000"/>
                <w:lang w:val="en-US" w:eastAsia="en-US"/>
              </w:rPr>
              <w:t>382,144,367.66</w:t>
            </w:r>
          </w:p>
        </w:tc>
        <w:tc>
          <w:tcPr>
            <w:tcW w:w="3116" w:type="dxa"/>
            <w:vAlign w:val="bottom"/>
          </w:tcPr>
          <w:p w:rsidR="00D87782" w:rsidRPr="00D87782" w:rsidRDefault="00D87782" w:rsidP="00D87782">
            <w:pPr>
              <w:jc w:val="right"/>
              <w:rPr>
                <w:b/>
                <w:color w:val="000000"/>
                <w:lang w:val="en-US" w:eastAsia="en-US"/>
              </w:rPr>
            </w:pPr>
            <w:r w:rsidRPr="00D87782">
              <w:rPr>
                <w:b/>
                <w:color w:val="000000"/>
                <w:lang w:val="en-US" w:eastAsia="en-US"/>
              </w:rPr>
              <w:t>919.360.725,77</w:t>
            </w:r>
          </w:p>
        </w:tc>
      </w:tr>
    </w:tbl>
    <w:p w:rsidR="007628BE" w:rsidRPr="007628BE" w:rsidRDefault="007628BE" w:rsidP="007628BE">
      <w:pPr>
        <w:jc w:val="both"/>
        <w:rPr>
          <w:i/>
        </w:rPr>
      </w:pPr>
    </w:p>
    <w:p w:rsidR="007628BE" w:rsidRPr="007628BE" w:rsidRDefault="007628BE" w:rsidP="007628BE">
      <w:pPr>
        <w:jc w:val="both"/>
        <w:rPr>
          <w:i/>
        </w:rPr>
      </w:pPr>
    </w:p>
    <w:p w:rsidR="007628BE" w:rsidRPr="00052310" w:rsidRDefault="00D87C33" w:rsidP="007628BE">
      <w:pPr>
        <w:pStyle w:val="Heading2"/>
      </w:pPr>
      <w:bookmarkStart w:id="83" w:name="_Toc72318006"/>
      <w:bookmarkStart w:id="84" w:name="_Toc99444196"/>
      <w:bookmarkStart w:id="85" w:name="_Toc130472240"/>
      <w:r>
        <w:t>Анализа</w:t>
      </w:r>
      <w:r w:rsidR="007628BE" w:rsidRPr="00052310">
        <w:t xml:space="preserve"> </w:t>
      </w:r>
      <w:r>
        <w:t>додијељених</w:t>
      </w:r>
      <w:r w:rsidR="007628BE" w:rsidRPr="00052310">
        <w:t xml:space="preserve"> </w:t>
      </w:r>
      <w:r>
        <w:t>уговора</w:t>
      </w:r>
      <w:r w:rsidR="007628BE" w:rsidRPr="00052310">
        <w:t xml:space="preserve"> </w:t>
      </w:r>
      <w:r>
        <w:t>према</w:t>
      </w:r>
      <w:r w:rsidR="007628BE" w:rsidRPr="00052310">
        <w:t xml:space="preserve"> </w:t>
      </w:r>
      <w:r>
        <w:t>критеријама</w:t>
      </w:r>
      <w:r w:rsidR="007628BE" w:rsidRPr="00052310">
        <w:t xml:space="preserve"> </w:t>
      </w:r>
      <w:r>
        <w:t>за</w:t>
      </w:r>
      <w:r w:rsidR="007628BE" w:rsidRPr="00052310">
        <w:t xml:space="preserve"> </w:t>
      </w:r>
      <w:r>
        <w:t>додјелу</w:t>
      </w:r>
      <w:r w:rsidR="007628BE" w:rsidRPr="00052310">
        <w:t xml:space="preserve"> </w:t>
      </w:r>
      <w:r>
        <w:t>уговора</w:t>
      </w:r>
      <w:bookmarkEnd w:id="83"/>
      <w:bookmarkEnd w:id="84"/>
      <w:bookmarkEnd w:id="85"/>
    </w:p>
    <w:p w:rsidR="007628BE" w:rsidRPr="007628BE" w:rsidRDefault="007628BE" w:rsidP="007628BE">
      <w:pPr>
        <w:jc w:val="both"/>
        <w:rPr>
          <w:i/>
        </w:rPr>
      </w:pPr>
    </w:p>
    <w:p w:rsidR="007628BE" w:rsidRPr="00E27124" w:rsidRDefault="00D87C33" w:rsidP="007628BE">
      <w:pPr>
        <w:jc w:val="both"/>
      </w:pPr>
      <w:r>
        <w:t>У</w:t>
      </w:r>
      <w:r w:rsidR="007628BE" w:rsidRPr="00E27124">
        <w:t xml:space="preserve"> </w:t>
      </w:r>
      <w:r>
        <w:t>складу</w:t>
      </w:r>
      <w:r w:rsidR="007628BE" w:rsidRPr="00E27124">
        <w:t xml:space="preserve"> </w:t>
      </w:r>
      <w:r>
        <w:t>са</w:t>
      </w:r>
      <w:r w:rsidR="007628BE" w:rsidRPr="00E27124">
        <w:t xml:space="preserve"> </w:t>
      </w:r>
      <w:r>
        <w:t>чланом</w:t>
      </w:r>
      <w:r w:rsidR="007628BE" w:rsidRPr="00E27124">
        <w:t xml:space="preserve"> 64. </w:t>
      </w:r>
      <w:r>
        <w:t>став</w:t>
      </w:r>
      <w:r w:rsidR="007628BE" w:rsidRPr="00E27124">
        <w:t xml:space="preserve"> (1) </w:t>
      </w:r>
      <w:r>
        <w:t>Закона</w:t>
      </w:r>
      <w:r w:rsidR="007628BE" w:rsidRPr="00E27124">
        <w:t xml:space="preserve">. </w:t>
      </w:r>
      <w:r>
        <w:t>критерији</w:t>
      </w:r>
      <w:r w:rsidR="007628BE" w:rsidRPr="00E27124">
        <w:t xml:space="preserve"> </w:t>
      </w:r>
      <w:r>
        <w:t>за</w:t>
      </w:r>
      <w:r w:rsidR="007628BE" w:rsidRPr="00E27124">
        <w:t xml:space="preserve"> </w:t>
      </w:r>
      <w:r>
        <w:t>додјелу</w:t>
      </w:r>
      <w:r w:rsidR="007628BE" w:rsidRPr="00E27124">
        <w:t xml:space="preserve"> </w:t>
      </w:r>
      <w:r>
        <w:t>уговора</w:t>
      </w:r>
      <w:r w:rsidR="007628BE" w:rsidRPr="00E27124">
        <w:t xml:space="preserve"> </w:t>
      </w:r>
      <w:r>
        <w:t>на</w:t>
      </w:r>
      <w:r w:rsidR="007628BE" w:rsidRPr="00E27124">
        <w:t xml:space="preserve"> </w:t>
      </w:r>
      <w:r>
        <w:t>основу</w:t>
      </w:r>
      <w:r w:rsidR="007628BE" w:rsidRPr="00E27124">
        <w:t xml:space="preserve"> </w:t>
      </w:r>
      <w:r>
        <w:t>којих</w:t>
      </w:r>
      <w:r w:rsidR="007628BE" w:rsidRPr="00E27124">
        <w:t xml:space="preserve"> </w:t>
      </w:r>
      <w:r>
        <w:t>уговорни</w:t>
      </w:r>
      <w:r w:rsidR="007628BE" w:rsidRPr="00E27124">
        <w:t xml:space="preserve"> </w:t>
      </w:r>
      <w:r>
        <w:t>орган</w:t>
      </w:r>
      <w:r w:rsidR="007628BE" w:rsidRPr="00E27124">
        <w:t xml:space="preserve"> </w:t>
      </w:r>
      <w:r>
        <w:t>додјељује</w:t>
      </w:r>
      <w:r w:rsidR="007628BE" w:rsidRPr="00E27124">
        <w:t xml:space="preserve"> </w:t>
      </w:r>
      <w:r>
        <w:t>уговор</w:t>
      </w:r>
      <w:r w:rsidR="007628BE" w:rsidRPr="00E27124">
        <w:t xml:space="preserve"> </w:t>
      </w:r>
      <w:r>
        <w:t>су</w:t>
      </w:r>
      <w:r w:rsidR="007628BE" w:rsidRPr="00E27124">
        <w:t>:</w:t>
      </w:r>
    </w:p>
    <w:p w:rsidR="007628BE" w:rsidRPr="00E27124" w:rsidRDefault="007628BE" w:rsidP="007628BE">
      <w:pPr>
        <w:jc w:val="both"/>
      </w:pPr>
    </w:p>
    <w:p w:rsidR="007628BE" w:rsidRPr="00E27124" w:rsidRDefault="00D87C33" w:rsidP="007628BE">
      <w:pPr>
        <w:pStyle w:val="ListParagraph"/>
        <w:numPr>
          <w:ilvl w:val="0"/>
          <w:numId w:val="4"/>
        </w:numPr>
        <w:jc w:val="both"/>
        <w:rPr>
          <w:lang w:val="bs-Latn-BA"/>
        </w:rPr>
      </w:pPr>
      <w:r>
        <w:rPr>
          <w:lang w:val="bs-Latn-BA"/>
        </w:rPr>
        <w:t>Економски</w:t>
      </w:r>
      <w:r w:rsidR="007628BE" w:rsidRPr="00E27124">
        <w:rPr>
          <w:lang w:val="bs-Latn-BA"/>
        </w:rPr>
        <w:t xml:space="preserve"> </w:t>
      </w:r>
      <w:r>
        <w:rPr>
          <w:lang w:val="bs-Latn-BA"/>
        </w:rPr>
        <w:t>најповољнија</w:t>
      </w:r>
      <w:r w:rsidR="007628BE" w:rsidRPr="00E27124">
        <w:rPr>
          <w:lang w:val="bs-Latn-BA"/>
        </w:rPr>
        <w:t xml:space="preserve"> </w:t>
      </w:r>
      <w:r>
        <w:rPr>
          <w:lang w:val="bs-Latn-BA"/>
        </w:rPr>
        <w:t>понуда</w:t>
      </w:r>
      <w:r w:rsidR="007628BE" w:rsidRPr="00E27124">
        <w:rPr>
          <w:lang w:val="bs-Latn-BA"/>
        </w:rPr>
        <w:t xml:space="preserve"> </w:t>
      </w:r>
      <w:r>
        <w:rPr>
          <w:lang w:val="bs-Latn-BA"/>
        </w:rPr>
        <w:t>или</w:t>
      </w:r>
    </w:p>
    <w:p w:rsidR="007628BE" w:rsidRPr="00E27124" w:rsidRDefault="00D87C33" w:rsidP="007628BE">
      <w:pPr>
        <w:pStyle w:val="ListParagraph"/>
        <w:numPr>
          <w:ilvl w:val="0"/>
          <w:numId w:val="4"/>
        </w:numPr>
        <w:jc w:val="both"/>
        <w:rPr>
          <w:lang w:val="bs-Latn-BA"/>
        </w:rPr>
      </w:pPr>
      <w:r>
        <w:rPr>
          <w:lang w:val="bs-Latn-BA"/>
        </w:rPr>
        <w:t>Најнижа</w:t>
      </w:r>
      <w:r w:rsidR="007628BE" w:rsidRPr="00E27124">
        <w:rPr>
          <w:lang w:val="bs-Latn-BA"/>
        </w:rPr>
        <w:t xml:space="preserve"> </w:t>
      </w:r>
      <w:r>
        <w:rPr>
          <w:lang w:val="bs-Latn-BA"/>
        </w:rPr>
        <w:t>цијена</w:t>
      </w:r>
    </w:p>
    <w:p w:rsidR="00D36956" w:rsidRDefault="00D36956" w:rsidP="007628BE">
      <w:pPr>
        <w:jc w:val="both"/>
        <w:rPr>
          <w:i/>
        </w:rPr>
      </w:pPr>
    </w:p>
    <w:p w:rsidR="007628BE" w:rsidRPr="00D36956" w:rsidRDefault="00D87C33" w:rsidP="007628BE">
      <w:pPr>
        <w:jc w:val="both"/>
      </w:pPr>
      <w:r>
        <w:t>Укупан</w:t>
      </w:r>
      <w:r w:rsidR="007628BE" w:rsidRPr="00D36956">
        <w:t xml:space="preserve"> </w:t>
      </w:r>
      <w:r>
        <w:t>број</w:t>
      </w:r>
      <w:r w:rsidR="007628BE" w:rsidRPr="00D36956">
        <w:t xml:space="preserve"> </w:t>
      </w:r>
      <w:r>
        <w:t>додијељених</w:t>
      </w:r>
      <w:r w:rsidR="007628BE" w:rsidRPr="00D36956">
        <w:t xml:space="preserve"> </w:t>
      </w:r>
      <w:r>
        <w:t>уговора</w:t>
      </w:r>
      <w:r w:rsidR="007628BE" w:rsidRPr="00D36956">
        <w:t xml:space="preserve"> </w:t>
      </w:r>
      <w:r>
        <w:t>у</w:t>
      </w:r>
      <w:r w:rsidR="007628BE" w:rsidRPr="00D36956">
        <w:t xml:space="preserve"> </w:t>
      </w:r>
      <w:r>
        <w:t>поступцима</w:t>
      </w:r>
      <w:r w:rsidR="007628BE" w:rsidRPr="00D36956">
        <w:t xml:space="preserve"> </w:t>
      </w:r>
      <w:r>
        <w:t>јавних</w:t>
      </w:r>
      <w:r w:rsidR="007628BE" w:rsidRPr="00D36956">
        <w:t xml:space="preserve"> </w:t>
      </w:r>
      <w:r>
        <w:t>набавки</w:t>
      </w:r>
      <w:r w:rsidR="007628BE" w:rsidRPr="00D36956">
        <w:t xml:space="preserve"> </w:t>
      </w:r>
      <w:r>
        <w:t>у</w:t>
      </w:r>
      <w:r w:rsidR="007628BE" w:rsidRPr="00D36956">
        <w:t xml:space="preserve"> 202</w:t>
      </w:r>
      <w:r w:rsidR="00D36956" w:rsidRPr="00D36956">
        <w:t>2</w:t>
      </w:r>
      <w:r w:rsidR="007628BE" w:rsidRPr="00D36956">
        <w:t xml:space="preserve">. </w:t>
      </w:r>
      <w:r>
        <w:t>години</w:t>
      </w:r>
      <w:r w:rsidR="007628BE" w:rsidRPr="00D36956">
        <w:t xml:space="preserve"> </w:t>
      </w:r>
      <w:r>
        <w:t>према</w:t>
      </w:r>
      <w:r w:rsidR="007628BE" w:rsidRPr="00D36956">
        <w:t xml:space="preserve"> </w:t>
      </w:r>
      <w:r>
        <w:t>критеријима</w:t>
      </w:r>
      <w:r w:rsidR="007628BE" w:rsidRPr="00D36956">
        <w:t xml:space="preserve"> </w:t>
      </w:r>
      <w:r>
        <w:t>за</w:t>
      </w:r>
      <w:r w:rsidR="007628BE" w:rsidRPr="00D36956">
        <w:t xml:space="preserve"> </w:t>
      </w:r>
      <w:r>
        <w:t>додјелу</w:t>
      </w:r>
      <w:r w:rsidR="007628BE" w:rsidRPr="00D36956">
        <w:t xml:space="preserve"> </w:t>
      </w:r>
      <w:r>
        <w:t>уговора</w:t>
      </w:r>
      <w:r w:rsidR="007628BE" w:rsidRPr="00D36956">
        <w:t xml:space="preserve"> </w:t>
      </w:r>
      <w:r>
        <w:t>и</w:t>
      </w:r>
      <w:r w:rsidR="007628BE" w:rsidRPr="00D36956">
        <w:t xml:space="preserve"> </w:t>
      </w:r>
      <w:r>
        <w:t>предмету</w:t>
      </w:r>
      <w:r w:rsidR="007628BE" w:rsidRPr="00D36956">
        <w:t xml:space="preserve"> </w:t>
      </w:r>
      <w:r>
        <w:t>набавке</w:t>
      </w:r>
      <w:r w:rsidR="007628BE" w:rsidRPr="00D36956">
        <w:t xml:space="preserve"> </w:t>
      </w:r>
      <w:r>
        <w:t>дат</w:t>
      </w:r>
      <w:r w:rsidR="007628BE" w:rsidRPr="00D36956">
        <w:t xml:space="preserve"> </w:t>
      </w:r>
      <w:r>
        <w:t>је</w:t>
      </w:r>
      <w:r w:rsidR="007628BE" w:rsidRPr="00D36956">
        <w:t xml:space="preserve"> </w:t>
      </w:r>
      <w:r>
        <w:t>на</w:t>
      </w:r>
      <w:r w:rsidR="007628BE" w:rsidRPr="00D36956">
        <w:t xml:space="preserve"> </w:t>
      </w:r>
      <w:r>
        <w:t>доњем</w:t>
      </w:r>
      <w:r w:rsidR="007628BE" w:rsidRPr="00D36956">
        <w:t xml:space="preserve"> </w:t>
      </w:r>
      <w:r>
        <w:t>графикону</w:t>
      </w:r>
      <w:r w:rsidR="007628BE" w:rsidRPr="00D36956">
        <w:t>:</w:t>
      </w:r>
    </w:p>
    <w:p w:rsidR="00D36956" w:rsidRDefault="00D36956" w:rsidP="007628BE">
      <w:pPr>
        <w:jc w:val="both"/>
        <w:rPr>
          <w:i/>
        </w:rPr>
      </w:pPr>
    </w:p>
    <w:p w:rsidR="00D36956" w:rsidRPr="007628BE" w:rsidRDefault="00D36956" w:rsidP="007628BE">
      <w:pPr>
        <w:jc w:val="both"/>
        <w:rPr>
          <w:i/>
        </w:rPr>
      </w:pPr>
      <w:r>
        <w:rPr>
          <w:noProof/>
        </w:rPr>
        <w:drawing>
          <wp:inline distT="0" distB="0" distL="0" distR="0" wp14:anchorId="14A182F3" wp14:editId="1329567B">
            <wp:extent cx="5943600" cy="2605405"/>
            <wp:effectExtent l="0" t="0" r="0" b="4445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7628BE" w:rsidRPr="007628BE" w:rsidRDefault="007628BE" w:rsidP="007628BE">
      <w:pPr>
        <w:jc w:val="both"/>
        <w:rPr>
          <w:i/>
          <w:color w:val="FF0000"/>
        </w:rPr>
      </w:pPr>
    </w:p>
    <w:p w:rsidR="007628BE" w:rsidRPr="00E27124" w:rsidRDefault="00D87C33" w:rsidP="007628BE">
      <w:pPr>
        <w:spacing w:line="276" w:lineRule="auto"/>
        <w:jc w:val="both"/>
      </w:pPr>
      <w:r>
        <w:t>Укупна</w:t>
      </w:r>
      <w:r w:rsidR="007628BE" w:rsidRPr="00E27124">
        <w:t xml:space="preserve"> </w:t>
      </w:r>
      <w:r>
        <w:t>вриједности</w:t>
      </w:r>
      <w:r w:rsidR="007628BE" w:rsidRPr="00E27124">
        <w:t xml:space="preserve"> </w:t>
      </w:r>
      <w:r>
        <w:t>додијељених</w:t>
      </w:r>
      <w:r w:rsidR="007628BE" w:rsidRPr="00E27124">
        <w:t xml:space="preserve"> </w:t>
      </w:r>
      <w:r>
        <w:t>уговора</w:t>
      </w:r>
      <w:r w:rsidR="007628BE" w:rsidRPr="00E27124">
        <w:t xml:space="preserve"> </w:t>
      </w:r>
      <w:r>
        <w:t>у</w:t>
      </w:r>
      <w:r w:rsidR="007628BE" w:rsidRPr="00E27124">
        <w:t xml:space="preserve"> </w:t>
      </w:r>
      <w:r>
        <w:t>п</w:t>
      </w:r>
      <w:r w:rsidR="007628BE" w:rsidRPr="00E27124">
        <w:t>о</w:t>
      </w:r>
      <w:r>
        <w:t>ступцим</w:t>
      </w:r>
      <w:r w:rsidR="007628BE" w:rsidRPr="00E27124">
        <w:t>а ја</w:t>
      </w:r>
      <w:r>
        <w:t>вних</w:t>
      </w:r>
      <w:r w:rsidR="007628BE" w:rsidRPr="00E27124">
        <w:t xml:space="preserve"> </w:t>
      </w:r>
      <w:r>
        <w:t>н</w:t>
      </w:r>
      <w:r w:rsidR="007628BE" w:rsidRPr="00E27124">
        <w:t>а</w:t>
      </w:r>
      <w:r>
        <w:t>б</w:t>
      </w:r>
      <w:r w:rsidR="007628BE" w:rsidRPr="00E27124">
        <w:t>а</w:t>
      </w:r>
      <w:r>
        <w:t>вки</w:t>
      </w:r>
      <w:r w:rsidR="007628BE" w:rsidRPr="00E27124">
        <w:t xml:space="preserve"> </w:t>
      </w:r>
      <w:r>
        <w:t>у</w:t>
      </w:r>
      <w:r w:rsidR="007628BE" w:rsidRPr="00E27124">
        <w:t xml:space="preserve"> 202</w:t>
      </w:r>
      <w:r w:rsidR="00D36956" w:rsidRPr="00E27124">
        <w:t>2</w:t>
      </w:r>
      <w:r w:rsidR="007628BE" w:rsidRPr="00E27124">
        <w:t xml:space="preserve">. </w:t>
      </w:r>
      <w:r>
        <w:t>години</w:t>
      </w:r>
      <w:r w:rsidR="007628BE" w:rsidRPr="00E27124">
        <w:t xml:space="preserve"> </w:t>
      </w:r>
      <w:r>
        <w:t>према</w:t>
      </w:r>
      <w:r w:rsidR="007628BE" w:rsidRPr="00E27124">
        <w:t xml:space="preserve"> </w:t>
      </w:r>
      <w:r>
        <w:t>критеријима</w:t>
      </w:r>
      <w:r w:rsidR="007628BE" w:rsidRPr="00E27124">
        <w:t xml:space="preserve"> </w:t>
      </w:r>
      <w:r>
        <w:t>за</w:t>
      </w:r>
      <w:r w:rsidR="007628BE" w:rsidRPr="00E27124">
        <w:t xml:space="preserve"> </w:t>
      </w:r>
      <w:r>
        <w:t>додјелу</w:t>
      </w:r>
      <w:r w:rsidR="007628BE" w:rsidRPr="00E27124">
        <w:t xml:space="preserve"> </w:t>
      </w:r>
      <w:r>
        <w:t>уговора</w:t>
      </w:r>
      <w:r w:rsidR="007628BE" w:rsidRPr="00E27124">
        <w:t xml:space="preserve"> </w:t>
      </w:r>
      <w:r>
        <w:t>и</w:t>
      </w:r>
      <w:r w:rsidR="007628BE" w:rsidRPr="00E27124">
        <w:t xml:space="preserve"> </w:t>
      </w:r>
      <w:r>
        <w:t>предмету</w:t>
      </w:r>
      <w:r w:rsidR="007628BE" w:rsidRPr="00E27124">
        <w:t xml:space="preserve"> </w:t>
      </w:r>
      <w:r>
        <w:t>набавке</w:t>
      </w:r>
      <w:r w:rsidR="007628BE" w:rsidRPr="00E27124">
        <w:t xml:space="preserve"> </w:t>
      </w:r>
      <w:r>
        <w:t>дата</w:t>
      </w:r>
      <w:r w:rsidR="007628BE" w:rsidRPr="00E27124">
        <w:t xml:space="preserve"> </w:t>
      </w:r>
      <w:r>
        <w:t>је</w:t>
      </w:r>
      <w:r w:rsidR="007628BE" w:rsidRPr="00E27124">
        <w:t xml:space="preserve"> </w:t>
      </w:r>
      <w:r>
        <w:t>на</w:t>
      </w:r>
      <w:r w:rsidR="007628BE" w:rsidRPr="00E27124">
        <w:t xml:space="preserve"> </w:t>
      </w:r>
      <w:r>
        <w:t>доњем</w:t>
      </w:r>
      <w:r w:rsidR="007628BE" w:rsidRPr="00E27124">
        <w:t xml:space="preserve"> </w:t>
      </w:r>
      <w:r>
        <w:t>графикону</w:t>
      </w:r>
      <w:r w:rsidR="007628BE" w:rsidRPr="00E27124">
        <w:t>:</w:t>
      </w:r>
    </w:p>
    <w:p w:rsidR="007628BE" w:rsidRPr="007628BE" w:rsidRDefault="00D36956" w:rsidP="007628BE">
      <w:pPr>
        <w:jc w:val="both"/>
        <w:rPr>
          <w:i/>
          <w:color w:val="FF0000"/>
        </w:rPr>
      </w:pPr>
      <w:r>
        <w:rPr>
          <w:noProof/>
        </w:rPr>
        <w:drawing>
          <wp:inline distT="0" distB="0" distL="0" distR="0" wp14:anchorId="33E77AFC" wp14:editId="5265E844">
            <wp:extent cx="5943600" cy="2592125"/>
            <wp:effectExtent l="0" t="0" r="0" b="1778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:rsidR="007628BE" w:rsidRPr="007628BE" w:rsidRDefault="007628BE" w:rsidP="007628BE">
      <w:pPr>
        <w:jc w:val="both"/>
        <w:rPr>
          <w:i/>
          <w:color w:val="FF0000"/>
        </w:rPr>
      </w:pPr>
    </w:p>
    <w:p w:rsidR="007628BE" w:rsidRPr="007628BE" w:rsidRDefault="007628BE" w:rsidP="007628BE">
      <w:pPr>
        <w:jc w:val="both"/>
        <w:rPr>
          <w:i/>
          <w:color w:val="FF0000"/>
        </w:rPr>
      </w:pPr>
    </w:p>
    <w:p w:rsidR="007628BE" w:rsidRPr="00E27124" w:rsidRDefault="00D87C33" w:rsidP="007628BE">
      <w:pPr>
        <w:jc w:val="both"/>
      </w:pPr>
      <w:r>
        <w:t>У</w:t>
      </w:r>
      <w:r w:rsidR="007628BE" w:rsidRPr="00E27124">
        <w:t xml:space="preserve"> </w:t>
      </w:r>
      <w:r>
        <w:t>складу</w:t>
      </w:r>
      <w:r w:rsidR="007628BE" w:rsidRPr="00E27124">
        <w:t xml:space="preserve"> </w:t>
      </w:r>
      <w:r>
        <w:t>са</w:t>
      </w:r>
      <w:r w:rsidR="007628BE" w:rsidRPr="00E27124">
        <w:t xml:space="preserve"> </w:t>
      </w:r>
      <w:r>
        <w:t>наведеним</w:t>
      </w:r>
      <w:r w:rsidR="007628BE" w:rsidRPr="00E27124">
        <w:t xml:space="preserve">, </w:t>
      </w:r>
      <w:r>
        <w:t>уговорни</w:t>
      </w:r>
      <w:r w:rsidR="007628BE" w:rsidRPr="00E27124">
        <w:t xml:space="preserve"> </w:t>
      </w:r>
      <w:r>
        <w:t>органи</w:t>
      </w:r>
      <w:r w:rsidR="007628BE" w:rsidRPr="00E27124">
        <w:t xml:space="preserve"> </w:t>
      </w:r>
      <w:r>
        <w:t>у</w:t>
      </w:r>
      <w:r w:rsidR="007628BE" w:rsidRPr="00E27124">
        <w:t xml:space="preserve"> </w:t>
      </w:r>
      <w:r>
        <w:t>пуно</w:t>
      </w:r>
      <w:r w:rsidR="007628BE" w:rsidRPr="00E27124">
        <w:t xml:space="preserve"> </w:t>
      </w:r>
      <w:r>
        <w:t>већој</w:t>
      </w:r>
      <w:r w:rsidR="007628BE" w:rsidRPr="00E27124">
        <w:t xml:space="preserve"> </w:t>
      </w:r>
      <w:r>
        <w:t>мјери</w:t>
      </w:r>
      <w:r w:rsidR="007628BE" w:rsidRPr="00E27124">
        <w:t xml:space="preserve"> </w:t>
      </w:r>
      <w:r>
        <w:t>примјењују</w:t>
      </w:r>
      <w:r w:rsidR="007628BE" w:rsidRPr="00E27124">
        <w:t xml:space="preserve"> </w:t>
      </w:r>
      <w:r>
        <w:t>критериј</w:t>
      </w:r>
      <w:r w:rsidR="009D22D4">
        <w:rPr>
          <w:lang w:val="sr-Cyrl-BA"/>
        </w:rPr>
        <w:t>ум</w:t>
      </w:r>
      <w:r w:rsidR="007628BE" w:rsidRPr="00E27124">
        <w:t xml:space="preserve"> </w:t>
      </w:r>
      <w:r>
        <w:t>најнижа</w:t>
      </w:r>
      <w:r w:rsidR="007628BE" w:rsidRPr="00E27124">
        <w:t xml:space="preserve"> </w:t>
      </w:r>
      <w:r>
        <w:t>цијена</w:t>
      </w:r>
      <w:r w:rsidR="007628BE" w:rsidRPr="00E27124">
        <w:t xml:space="preserve"> </w:t>
      </w:r>
      <w:r>
        <w:t>иако</w:t>
      </w:r>
      <w:r w:rsidR="007628BE" w:rsidRPr="00E27124">
        <w:t xml:space="preserve"> </w:t>
      </w:r>
      <w:r>
        <w:t>примјеном</w:t>
      </w:r>
      <w:r w:rsidR="007628BE" w:rsidRPr="00E27124">
        <w:t xml:space="preserve"> </w:t>
      </w:r>
      <w:r>
        <w:t>критерија</w:t>
      </w:r>
      <w:r w:rsidR="007628BE" w:rsidRPr="00E27124">
        <w:t xml:space="preserve"> </w:t>
      </w:r>
      <w:r>
        <w:t>економски</w:t>
      </w:r>
      <w:r w:rsidR="007628BE" w:rsidRPr="00E27124">
        <w:t xml:space="preserve"> </w:t>
      </w:r>
      <w:r>
        <w:t>најповољнија</w:t>
      </w:r>
      <w:r w:rsidR="007628BE" w:rsidRPr="00E27124">
        <w:t xml:space="preserve"> </w:t>
      </w:r>
      <w:r>
        <w:t>понуда</w:t>
      </w:r>
      <w:r w:rsidR="007628BE" w:rsidRPr="00E27124">
        <w:t xml:space="preserve"> </w:t>
      </w:r>
      <w:r>
        <w:t>могу</w:t>
      </w:r>
      <w:r w:rsidR="007628BE" w:rsidRPr="00E27124">
        <w:t xml:space="preserve"> </w:t>
      </w:r>
      <w:r>
        <w:t>имати</w:t>
      </w:r>
      <w:r w:rsidR="007628BE" w:rsidRPr="00E27124">
        <w:t xml:space="preserve"> </w:t>
      </w:r>
      <w:r>
        <w:t>пуно</w:t>
      </w:r>
      <w:r w:rsidR="007628BE" w:rsidRPr="00E27124">
        <w:t xml:space="preserve"> </w:t>
      </w:r>
      <w:r>
        <w:t>исплативије</w:t>
      </w:r>
      <w:r w:rsidR="007628BE" w:rsidRPr="00E27124">
        <w:t xml:space="preserve"> </w:t>
      </w:r>
      <w:r>
        <w:t>набавке</w:t>
      </w:r>
      <w:r w:rsidR="007628BE" w:rsidRPr="00E27124">
        <w:t xml:space="preserve">, </w:t>
      </w:r>
      <w:r>
        <w:t>односно</w:t>
      </w:r>
      <w:r w:rsidR="007628BE" w:rsidRPr="00E27124">
        <w:t xml:space="preserve"> </w:t>
      </w:r>
      <w:r>
        <w:t>за</w:t>
      </w:r>
      <w:r w:rsidR="007628BE" w:rsidRPr="00E27124">
        <w:t xml:space="preserve"> </w:t>
      </w:r>
      <w:r>
        <w:t>уложени</w:t>
      </w:r>
      <w:r w:rsidR="007628BE" w:rsidRPr="00E27124">
        <w:t xml:space="preserve"> </w:t>
      </w:r>
      <w:r>
        <w:t>новац</w:t>
      </w:r>
      <w:r w:rsidR="007628BE" w:rsidRPr="00E27124">
        <w:t xml:space="preserve"> </w:t>
      </w:r>
      <w:r>
        <w:t>добити</w:t>
      </w:r>
      <w:r w:rsidR="007628BE" w:rsidRPr="00E27124">
        <w:t xml:space="preserve"> </w:t>
      </w:r>
      <w:r>
        <w:t>више</w:t>
      </w:r>
      <w:r w:rsidR="007628BE" w:rsidRPr="00E27124">
        <w:t>.</w:t>
      </w:r>
    </w:p>
    <w:p w:rsidR="007628BE" w:rsidRPr="007628BE" w:rsidRDefault="007628BE" w:rsidP="007628BE">
      <w:pPr>
        <w:jc w:val="both"/>
        <w:rPr>
          <w:i/>
        </w:rPr>
      </w:pPr>
    </w:p>
    <w:p w:rsidR="007628BE" w:rsidRPr="00766986" w:rsidRDefault="00D87C33" w:rsidP="007628BE">
      <w:pPr>
        <w:pStyle w:val="Heading2"/>
      </w:pPr>
      <w:bookmarkStart w:id="86" w:name="_Toc8391397"/>
      <w:bookmarkStart w:id="87" w:name="_Toc40386927"/>
      <w:bookmarkStart w:id="88" w:name="_Toc72318007"/>
      <w:bookmarkStart w:id="89" w:name="_Toc99444197"/>
      <w:bookmarkStart w:id="90" w:name="_Toc130472241"/>
      <w:r>
        <w:t>Анализа</w:t>
      </w:r>
      <w:r w:rsidR="007628BE" w:rsidRPr="00766986">
        <w:t xml:space="preserve"> </w:t>
      </w:r>
      <w:r>
        <w:t>броја</w:t>
      </w:r>
      <w:r w:rsidR="007628BE" w:rsidRPr="00766986">
        <w:t xml:space="preserve"> </w:t>
      </w:r>
      <w:r>
        <w:t>примљених</w:t>
      </w:r>
      <w:r w:rsidR="007628BE" w:rsidRPr="00766986">
        <w:t xml:space="preserve"> </w:t>
      </w:r>
      <w:r>
        <w:t>и</w:t>
      </w:r>
      <w:r w:rsidR="007628BE" w:rsidRPr="00766986">
        <w:t xml:space="preserve"> </w:t>
      </w:r>
      <w:r>
        <w:t>прихватљивих</w:t>
      </w:r>
      <w:r w:rsidR="007628BE" w:rsidRPr="00766986">
        <w:t xml:space="preserve"> </w:t>
      </w:r>
      <w:r>
        <w:t>понуд</w:t>
      </w:r>
      <w:bookmarkEnd w:id="86"/>
      <w:bookmarkEnd w:id="87"/>
      <w:bookmarkEnd w:id="88"/>
      <w:r>
        <w:t>а</w:t>
      </w:r>
      <w:bookmarkEnd w:id="89"/>
      <w:bookmarkEnd w:id="90"/>
    </w:p>
    <w:p w:rsidR="007628BE" w:rsidRPr="00766986" w:rsidRDefault="007628BE" w:rsidP="007628BE"/>
    <w:p w:rsidR="007628BE" w:rsidRPr="00766986" w:rsidRDefault="00D87C33" w:rsidP="007628BE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На</w:t>
      </w:r>
      <w:r w:rsidR="007628BE" w:rsidRPr="00766986">
        <w:rPr>
          <w:color w:val="000000" w:themeColor="text1"/>
        </w:rPr>
        <w:t xml:space="preserve"> </w:t>
      </w:r>
      <w:r>
        <w:rPr>
          <w:color w:val="000000" w:themeColor="text1"/>
        </w:rPr>
        <w:t>основу</w:t>
      </w:r>
      <w:r w:rsidR="007628BE" w:rsidRPr="00766986">
        <w:rPr>
          <w:color w:val="000000" w:themeColor="text1"/>
        </w:rPr>
        <w:t xml:space="preserve"> </w:t>
      </w:r>
      <w:r>
        <w:rPr>
          <w:color w:val="000000" w:themeColor="text1"/>
        </w:rPr>
        <w:t>достављених</w:t>
      </w:r>
      <w:r w:rsidR="007628BE" w:rsidRPr="00766986">
        <w:rPr>
          <w:color w:val="000000" w:themeColor="text1"/>
        </w:rPr>
        <w:t xml:space="preserve"> </w:t>
      </w:r>
      <w:r>
        <w:rPr>
          <w:color w:val="000000" w:themeColor="text1"/>
        </w:rPr>
        <w:t>извјештаја</w:t>
      </w:r>
      <w:r w:rsidR="007628BE" w:rsidRPr="00766986">
        <w:rPr>
          <w:color w:val="000000" w:themeColor="text1"/>
        </w:rPr>
        <w:t xml:space="preserve"> </w:t>
      </w:r>
      <w:r>
        <w:rPr>
          <w:color w:val="000000" w:themeColor="text1"/>
        </w:rPr>
        <w:t>о</w:t>
      </w:r>
      <w:r w:rsidR="007628BE" w:rsidRPr="00766986">
        <w:rPr>
          <w:color w:val="000000" w:themeColor="text1"/>
        </w:rPr>
        <w:t xml:space="preserve"> </w:t>
      </w:r>
      <w:r>
        <w:rPr>
          <w:color w:val="000000" w:themeColor="text1"/>
        </w:rPr>
        <w:t>поступцима</w:t>
      </w:r>
      <w:r w:rsidR="007628BE" w:rsidRPr="00766986">
        <w:rPr>
          <w:color w:val="000000" w:themeColor="text1"/>
        </w:rPr>
        <w:t xml:space="preserve"> </w:t>
      </w:r>
      <w:r>
        <w:rPr>
          <w:color w:val="000000" w:themeColor="text1"/>
        </w:rPr>
        <w:t>јавних</w:t>
      </w:r>
      <w:r w:rsidR="007628BE" w:rsidRPr="00766986">
        <w:rPr>
          <w:color w:val="000000" w:themeColor="text1"/>
        </w:rPr>
        <w:t xml:space="preserve"> </w:t>
      </w:r>
      <w:r>
        <w:rPr>
          <w:color w:val="000000" w:themeColor="text1"/>
        </w:rPr>
        <w:t>набавки</w:t>
      </w:r>
      <w:r w:rsidR="007628BE" w:rsidRPr="00766986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="007628BE" w:rsidRPr="00766986">
        <w:rPr>
          <w:color w:val="000000" w:themeColor="text1"/>
        </w:rPr>
        <w:t xml:space="preserve"> </w:t>
      </w:r>
      <w:r>
        <w:rPr>
          <w:color w:val="000000" w:themeColor="text1"/>
        </w:rPr>
        <w:t>информациони</w:t>
      </w:r>
      <w:r w:rsidR="007628BE" w:rsidRPr="00766986">
        <w:rPr>
          <w:color w:val="000000" w:themeColor="text1"/>
        </w:rPr>
        <w:t xml:space="preserve"> </w:t>
      </w:r>
      <w:r>
        <w:rPr>
          <w:color w:val="000000" w:themeColor="text1"/>
        </w:rPr>
        <w:t>систем</w:t>
      </w:r>
      <w:r w:rsidR="007628BE" w:rsidRPr="00766986">
        <w:rPr>
          <w:color w:val="000000" w:themeColor="text1"/>
        </w:rPr>
        <w:t xml:space="preserve"> „</w:t>
      </w:r>
      <w:r>
        <w:rPr>
          <w:color w:val="000000" w:themeColor="text1"/>
        </w:rPr>
        <w:t>Е</w:t>
      </w:r>
      <w:r w:rsidR="007628BE" w:rsidRPr="00766986">
        <w:rPr>
          <w:color w:val="000000" w:themeColor="text1"/>
        </w:rPr>
        <w:t>-</w:t>
      </w:r>
      <w:r>
        <w:rPr>
          <w:color w:val="000000" w:themeColor="text1"/>
        </w:rPr>
        <w:t>набавке</w:t>
      </w:r>
      <w:r w:rsidR="007628BE" w:rsidRPr="00766986">
        <w:rPr>
          <w:color w:val="000000" w:themeColor="text1"/>
        </w:rPr>
        <w:t xml:space="preserve">“, </w:t>
      </w:r>
      <w:r>
        <w:rPr>
          <w:color w:val="000000" w:themeColor="text1"/>
        </w:rPr>
        <w:t>укупан</w:t>
      </w:r>
      <w:r w:rsidR="007628BE" w:rsidRPr="00766986">
        <w:rPr>
          <w:color w:val="000000" w:themeColor="text1"/>
        </w:rPr>
        <w:t xml:space="preserve"> </w:t>
      </w:r>
      <w:r>
        <w:rPr>
          <w:color w:val="000000" w:themeColor="text1"/>
        </w:rPr>
        <w:t>број</w:t>
      </w:r>
      <w:r w:rsidR="007628BE" w:rsidRPr="00766986">
        <w:rPr>
          <w:color w:val="000000" w:themeColor="text1"/>
        </w:rPr>
        <w:t xml:space="preserve"> </w:t>
      </w:r>
      <w:r>
        <w:rPr>
          <w:color w:val="000000" w:themeColor="text1"/>
        </w:rPr>
        <w:t>примљених</w:t>
      </w:r>
      <w:r w:rsidR="007628BE" w:rsidRPr="00766986">
        <w:rPr>
          <w:color w:val="000000" w:themeColor="text1"/>
        </w:rPr>
        <w:t xml:space="preserve"> </w:t>
      </w:r>
      <w:r>
        <w:rPr>
          <w:color w:val="000000" w:themeColor="text1"/>
        </w:rPr>
        <w:t>понуда</w:t>
      </w:r>
      <w:r w:rsidR="007628BE" w:rsidRPr="00766986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="007628BE" w:rsidRPr="00766986">
        <w:rPr>
          <w:color w:val="000000" w:themeColor="text1"/>
        </w:rPr>
        <w:t xml:space="preserve"> </w:t>
      </w:r>
      <w:r>
        <w:rPr>
          <w:color w:val="000000" w:themeColor="text1"/>
        </w:rPr>
        <w:t>п</w:t>
      </w:r>
      <w:r w:rsidR="007628BE" w:rsidRPr="00766986">
        <w:rPr>
          <w:color w:val="000000" w:themeColor="text1"/>
        </w:rPr>
        <w:t>о</w:t>
      </w:r>
      <w:r>
        <w:rPr>
          <w:color w:val="000000" w:themeColor="text1"/>
        </w:rPr>
        <w:t>ступцим</w:t>
      </w:r>
      <w:r w:rsidR="007628BE" w:rsidRPr="00766986">
        <w:rPr>
          <w:color w:val="000000" w:themeColor="text1"/>
        </w:rPr>
        <w:t>а ја</w:t>
      </w:r>
      <w:r>
        <w:rPr>
          <w:color w:val="000000" w:themeColor="text1"/>
        </w:rPr>
        <w:t>вних</w:t>
      </w:r>
      <w:r w:rsidR="007628BE" w:rsidRPr="00766986">
        <w:rPr>
          <w:color w:val="000000" w:themeColor="text1"/>
        </w:rPr>
        <w:t xml:space="preserve"> </w:t>
      </w:r>
      <w:r>
        <w:rPr>
          <w:color w:val="000000" w:themeColor="text1"/>
        </w:rPr>
        <w:t>н</w:t>
      </w:r>
      <w:r w:rsidR="00C203F7" w:rsidRPr="00766986">
        <w:rPr>
          <w:color w:val="000000" w:themeColor="text1"/>
        </w:rPr>
        <w:t>а</w:t>
      </w:r>
      <w:r>
        <w:rPr>
          <w:color w:val="000000" w:themeColor="text1"/>
        </w:rPr>
        <w:t>б</w:t>
      </w:r>
      <w:r w:rsidR="00C203F7" w:rsidRPr="00766986">
        <w:rPr>
          <w:color w:val="000000" w:themeColor="text1"/>
        </w:rPr>
        <w:t>а</w:t>
      </w:r>
      <w:r>
        <w:rPr>
          <w:color w:val="000000" w:themeColor="text1"/>
        </w:rPr>
        <w:t>вки</w:t>
      </w:r>
      <w:r w:rsidR="00C203F7" w:rsidRPr="00766986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="00C203F7" w:rsidRPr="00766986">
        <w:rPr>
          <w:color w:val="000000" w:themeColor="text1"/>
        </w:rPr>
        <w:t xml:space="preserve"> 2022</w:t>
      </w:r>
      <w:r w:rsidR="007628BE" w:rsidRPr="00766986">
        <w:rPr>
          <w:color w:val="000000" w:themeColor="text1"/>
        </w:rPr>
        <w:t xml:space="preserve">. </w:t>
      </w:r>
      <w:r>
        <w:rPr>
          <w:color w:val="000000" w:themeColor="text1"/>
        </w:rPr>
        <w:t>години</w:t>
      </w:r>
      <w:r w:rsidR="007628BE" w:rsidRPr="00766986">
        <w:rPr>
          <w:color w:val="000000" w:themeColor="text1"/>
        </w:rPr>
        <w:t xml:space="preserve"> </w:t>
      </w:r>
      <w:r>
        <w:rPr>
          <w:color w:val="000000" w:themeColor="text1"/>
        </w:rPr>
        <w:t>је</w:t>
      </w:r>
      <w:r w:rsidR="007628BE" w:rsidRPr="00766986">
        <w:rPr>
          <w:color w:val="000000" w:themeColor="text1"/>
        </w:rPr>
        <w:t xml:space="preserve"> </w:t>
      </w:r>
      <w:r w:rsidR="00C203F7" w:rsidRPr="00766986">
        <w:rPr>
          <w:b/>
          <w:color w:val="000000" w:themeColor="text1"/>
        </w:rPr>
        <w:t>191.022</w:t>
      </w:r>
      <w:r w:rsidR="007628BE" w:rsidRPr="00766986">
        <w:rPr>
          <w:color w:val="000000" w:themeColor="text1"/>
        </w:rPr>
        <w:t xml:space="preserve"> </w:t>
      </w:r>
      <w:r>
        <w:rPr>
          <w:color w:val="000000" w:themeColor="text1"/>
        </w:rPr>
        <w:t>од</w:t>
      </w:r>
      <w:r w:rsidR="007628BE" w:rsidRPr="00C61C0A">
        <w:rPr>
          <w:color w:val="000000" w:themeColor="text1"/>
        </w:rPr>
        <w:t xml:space="preserve"> </w:t>
      </w:r>
      <w:r>
        <w:rPr>
          <w:color w:val="000000" w:themeColor="text1"/>
        </w:rPr>
        <w:t>чега</w:t>
      </w:r>
      <w:r w:rsidR="007628BE" w:rsidRPr="00C61C0A">
        <w:rPr>
          <w:color w:val="000000" w:themeColor="text1"/>
        </w:rPr>
        <w:t xml:space="preserve"> </w:t>
      </w:r>
      <w:r>
        <w:rPr>
          <w:color w:val="000000" w:themeColor="text1"/>
        </w:rPr>
        <w:t>је</w:t>
      </w:r>
      <w:r w:rsidR="007628BE" w:rsidRPr="00C61C0A">
        <w:rPr>
          <w:color w:val="000000" w:themeColor="text1"/>
        </w:rPr>
        <w:t xml:space="preserve"> </w:t>
      </w:r>
      <w:r w:rsidR="00C203F7" w:rsidRPr="00C61C0A">
        <w:rPr>
          <w:color w:val="000000" w:themeColor="text1"/>
        </w:rPr>
        <w:t>155.461</w:t>
      </w:r>
      <w:r w:rsidR="007628BE" w:rsidRPr="00C61C0A">
        <w:rPr>
          <w:color w:val="000000" w:themeColor="text1"/>
        </w:rPr>
        <w:t xml:space="preserve"> </w:t>
      </w:r>
      <w:r>
        <w:rPr>
          <w:color w:val="000000" w:themeColor="text1"/>
        </w:rPr>
        <w:t>било</w:t>
      </w:r>
      <w:r w:rsidR="007628BE" w:rsidRPr="00C61C0A">
        <w:rPr>
          <w:color w:val="000000" w:themeColor="text1"/>
        </w:rPr>
        <w:t xml:space="preserve"> </w:t>
      </w:r>
      <w:r>
        <w:rPr>
          <w:color w:val="000000" w:themeColor="text1"/>
        </w:rPr>
        <w:t>прихватљиво</w:t>
      </w:r>
      <w:r w:rsidR="007628BE" w:rsidRPr="00C61C0A">
        <w:rPr>
          <w:color w:val="000000" w:themeColor="text1"/>
        </w:rPr>
        <w:t xml:space="preserve"> </w:t>
      </w:r>
      <w:r>
        <w:rPr>
          <w:color w:val="000000" w:themeColor="text1"/>
        </w:rPr>
        <w:t>или</w:t>
      </w:r>
      <w:r w:rsidR="007628BE" w:rsidRPr="00C61C0A">
        <w:rPr>
          <w:color w:val="000000" w:themeColor="text1"/>
        </w:rPr>
        <w:t xml:space="preserve"> </w:t>
      </w:r>
      <w:r w:rsidR="00C203F7" w:rsidRPr="00C61C0A">
        <w:rPr>
          <w:color w:val="000000" w:themeColor="text1"/>
        </w:rPr>
        <w:t>81.38</w:t>
      </w:r>
      <w:r w:rsidR="007628BE" w:rsidRPr="00C61C0A">
        <w:rPr>
          <w:color w:val="000000" w:themeColor="text1"/>
        </w:rPr>
        <w:t xml:space="preserve"> %. </w:t>
      </w:r>
      <w:r>
        <w:rPr>
          <w:color w:val="000000" w:themeColor="text1"/>
        </w:rPr>
        <w:t>Просјечан</w:t>
      </w:r>
      <w:r w:rsidR="007628BE" w:rsidRPr="00C61C0A">
        <w:rPr>
          <w:color w:val="000000" w:themeColor="text1"/>
        </w:rPr>
        <w:t xml:space="preserve"> </w:t>
      </w:r>
      <w:r>
        <w:rPr>
          <w:color w:val="000000" w:themeColor="text1"/>
        </w:rPr>
        <w:t>број</w:t>
      </w:r>
      <w:r w:rsidR="007628BE" w:rsidRPr="00C61C0A">
        <w:rPr>
          <w:color w:val="000000" w:themeColor="text1"/>
        </w:rPr>
        <w:t xml:space="preserve"> </w:t>
      </w:r>
      <w:r>
        <w:rPr>
          <w:color w:val="000000" w:themeColor="text1"/>
        </w:rPr>
        <w:t>примљених</w:t>
      </w:r>
      <w:r w:rsidR="007628BE" w:rsidRPr="00C61C0A">
        <w:rPr>
          <w:color w:val="000000" w:themeColor="text1"/>
        </w:rPr>
        <w:t xml:space="preserve"> </w:t>
      </w:r>
      <w:r>
        <w:rPr>
          <w:color w:val="000000" w:themeColor="text1"/>
        </w:rPr>
        <w:lastRenderedPageBreak/>
        <w:t>понуда</w:t>
      </w:r>
      <w:r w:rsidR="007628BE" w:rsidRPr="00C61C0A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="007628BE" w:rsidRPr="00C61C0A">
        <w:rPr>
          <w:color w:val="000000" w:themeColor="text1"/>
        </w:rPr>
        <w:t xml:space="preserve"> </w:t>
      </w:r>
      <w:r>
        <w:rPr>
          <w:color w:val="000000" w:themeColor="text1"/>
        </w:rPr>
        <w:t>п</w:t>
      </w:r>
      <w:r w:rsidR="007628BE" w:rsidRPr="00C61C0A">
        <w:rPr>
          <w:color w:val="000000" w:themeColor="text1"/>
        </w:rPr>
        <w:t>о</w:t>
      </w:r>
      <w:r>
        <w:rPr>
          <w:color w:val="000000" w:themeColor="text1"/>
        </w:rPr>
        <w:t>ступцим</w:t>
      </w:r>
      <w:r w:rsidR="007628BE" w:rsidRPr="00C61C0A">
        <w:rPr>
          <w:color w:val="000000" w:themeColor="text1"/>
        </w:rPr>
        <w:t xml:space="preserve">а </w:t>
      </w:r>
      <w:r w:rsidR="00503212">
        <w:rPr>
          <w:color w:val="000000" w:themeColor="text1"/>
        </w:rPr>
        <w:t>ја</w:t>
      </w:r>
      <w:r>
        <w:rPr>
          <w:color w:val="000000" w:themeColor="text1"/>
        </w:rPr>
        <w:t>вних</w:t>
      </w:r>
      <w:r w:rsidR="00503212">
        <w:rPr>
          <w:color w:val="000000" w:themeColor="text1"/>
        </w:rPr>
        <w:t xml:space="preserve"> </w:t>
      </w:r>
      <w:r>
        <w:rPr>
          <w:color w:val="000000" w:themeColor="text1"/>
        </w:rPr>
        <w:t>н</w:t>
      </w:r>
      <w:r w:rsidR="00503212">
        <w:rPr>
          <w:color w:val="000000" w:themeColor="text1"/>
        </w:rPr>
        <w:t>а</w:t>
      </w:r>
      <w:r>
        <w:rPr>
          <w:color w:val="000000" w:themeColor="text1"/>
        </w:rPr>
        <w:t>б</w:t>
      </w:r>
      <w:r w:rsidR="00503212">
        <w:rPr>
          <w:color w:val="000000" w:themeColor="text1"/>
        </w:rPr>
        <w:t>а</w:t>
      </w:r>
      <w:r>
        <w:rPr>
          <w:color w:val="000000" w:themeColor="text1"/>
        </w:rPr>
        <w:t>вки</w:t>
      </w:r>
      <w:r w:rsidR="00503212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="00503212">
        <w:rPr>
          <w:color w:val="000000" w:themeColor="text1"/>
        </w:rPr>
        <w:t xml:space="preserve"> 2022</w:t>
      </w:r>
      <w:r w:rsidR="007628BE" w:rsidRPr="00C61C0A">
        <w:rPr>
          <w:color w:val="000000" w:themeColor="text1"/>
        </w:rPr>
        <w:t xml:space="preserve">. </w:t>
      </w:r>
      <w:r>
        <w:rPr>
          <w:color w:val="000000" w:themeColor="text1"/>
        </w:rPr>
        <w:t>години</w:t>
      </w:r>
      <w:r w:rsidR="007628BE" w:rsidRPr="00C61C0A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="007628BE" w:rsidRPr="00C61C0A">
        <w:rPr>
          <w:color w:val="000000" w:themeColor="text1"/>
        </w:rPr>
        <w:t xml:space="preserve"> </w:t>
      </w:r>
      <w:r>
        <w:rPr>
          <w:color w:val="000000" w:themeColor="text1"/>
        </w:rPr>
        <w:t>односу</w:t>
      </w:r>
      <w:r w:rsidR="00C61C0A" w:rsidRPr="00C61C0A">
        <w:rPr>
          <w:color w:val="000000" w:themeColor="text1"/>
        </w:rPr>
        <w:t xml:space="preserve"> </w:t>
      </w:r>
      <w:r>
        <w:rPr>
          <w:color w:val="000000" w:themeColor="text1"/>
        </w:rPr>
        <w:t>на</w:t>
      </w:r>
      <w:r w:rsidR="00C61C0A" w:rsidRPr="00C61C0A">
        <w:rPr>
          <w:color w:val="000000" w:themeColor="text1"/>
        </w:rPr>
        <w:t xml:space="preserve"> </w:t>
      </w:r>
      <w:r>
        <w:rPr>
          <w:color w:val="000000" w:themeColor="text1"/>
        </w:rPr>
        <w:t>број</w:t>
      </w:r>
      <w:r w:rsidR="00C61C0A" w:rsidRPr="00C61C0A">
        <w:rPr>
          <w:color w:val="000000" w:themeColor="text1"/>
        </w:rPr>
        <w:t xml:space="preserve"> </w:t>
      </w:r>
      <w:r>
        <w:rPr>
          <w:color w:val="000000" w:themeColor="text1"/>
        </w:rPr>
        <w:t>поступака</w:t>
      </w:r>
      <w:r w:rsidR="00C61C0A" w:rsidRPr="00C61C0A">
        <w:rPr>
          <w:color w:val="000000" w:themeColor="text1"/>
        </w:rPr>
        <w:t xml:space="preserve"> </w:t>
      </w:r>
      <w:r>
        <w:rPr>
          <w:color w:val="000000" w:themeColor="text1"/>
        </w:rPr>
        <w:t>је</w:t>
      </w:r>
      <w:r w:rsidR="00C61C0A" w:rsidRPr="00C61C0A">
        <w:rPr>
          <w:color w:val="000000" w:themeColor="text1"/>
        </w:rPr>
        <w:t xml:space="preserve"> </w:t>
      </w:r>
      <w:r>
        <w:rPr>
          <w:color w:val="000000" w:themeColor="text1"/>
        </w:rPr>
        <w:t>био</w:t>
      </w:r>
      <w:r w:rsidR="00C61C0A" w:rsidRPr="00C61C0A">
        <w:rPr>
          <w:color w:val="000000" w:themeColor="text1"/>
        </w:rPr>
        <w:t xml:space="preserve"> 2.14</w:t>
      </w:r>
      <w:r w:rsidR="007628BE" w:rsidRPr="00C61C0A">
        <w:rPr>
          <w:color w:val="000000" w:themeColor="text1"/>
        </w:rPr>
        <w:t xml:space="preserve">, </w:t>
      </w:r>
      <w:r>
        <w:rPr>
          <w:color w:val="000000" w:themeColor="text1"/>
        </w:rPr>
        <w:t>односно</w:t>
      </w:r>
      <w:r w:rsidR="007628BE" w:rsidRPr="00C61C0A">
        <w:rPr>
          <w:color w:val="000000" w:themeColor="text1"/>
        </w:rPr>
        <w:t xml:space="preserve"> </w:t>
      </w:r>
      <w:r>
        <w:rPr>
          <w:color w:val="000000" w:themeColor="text1"/>
        </w:rPr>
        <w:t>просјечан</w:t>
      </w:r>
      <w:r w:rsidR="007628BE" w:rsidRPr="00C61C0A">
        <w:rPr>
          <w:color w:val="000000" w:themeColor="text1"/>
        </w:rPr>
        <w:t xml:space="preserve"> </w:t>
      </w:r>
      <w:r>
        <w:rPr>
          <w:color w:val="000000" w:themeColor="text1"/>
        </w:rPr>
        <w:t>број</w:t>
      </w:r>
      <w:r w:rsidR="007628BE" w:rsidRPr="00C61C0A">
        <w:rPr>
          <w:color w:val="000000" w:themeColor="text1"/>
        </w:rPr>
        <w:t xml:space="preserve"> </w:t>
      </w:r>
      <w:r>
        <w:rPr>
          <w:color w:val="000000" w:themeColor="text1"/>
        </w:rPr>
        <w:t>прихватљивих</w:t>
      </w:r>
      <w:r w:rsidR="007628BE" w:rsidRPr="00C61C0A">
        <w:rPr>
          <w:color w:val="000000" w:themeColor="text1"/>
        </w:rPr>
        <w:t xml:space="preserve"> </w:t>
      </w:r>
      <w:r>
        <w:rPr>
          <w:color w:val="000000" w:themeColor="text1"/>
        </w:rPr>
        <w:t>понуда</w:t>
      </w:r>
      <w:r w:rsidR="007628BE" w:rsidRPr="00C61C0A">
        <w:rPr>
          <w:color w:val="000000" w:themeColor="text1"/>
        </w:rPr>
        <w:t xml:space="preserve"> 1.9</w:t>
      </w:r>
      <w:r w:rsidR="00C61C0A" w:rsidRPr="00C61C0A">
        <w:rPr>
          <w:color w:val="000000" w:themeColor="text1"/>
        </w:rPr>
        <w:t>3</w:t>
      </w:r>
      <w:r w:rsidR="007628BE" w:rsidRPr="00C61C0A">
        <w:rPr>
          <w:color w:val="000000" w:themeColor="text1"/>
        </w:rPr>
        <w:t>.</w:t>
      </w:r>
      <w:r w:rsidR="007628BE" w:rsidRPr="00766986">
        <w:rPr>
          <w:i/>
          <w:color w:val="000000" w:themeColor="text1"/>
        </w:rPr>
        <w:t xml:space="preserve"> </w:t>
      </w:r>
    </w:p>
    <w:p w:rsidR="007628BE" w:rsidRPr="007628BE" w:rsidRDefault="007628BE" w:rsidP="007628BE">
      <w:pPr>
        <w:spacing w:line="276" w:lineRule="auto"/>
        <w:jc w:val="both"/>
        <w:rPr>
          <w:i/>
          <w:color w:val="000000" w:themeColor="text1"/>
        </w:rPr>
      </w:pPr>
    </w:p>
    <w:p w:rsidR="007628BE" w:rsidRPr="00C61C0A" w:rsidRDefault="00D87C33" w:rsidP="007628BE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На</w:t>
      </w:r>
      <w:r w:rsidR="007628BE" w:rsidRPr="00C61C0A">
        <w:rPr>
          <w:color w:val="000000" w:themeColor="text1"/>
        </w:rPr>
        <w:t xml:space="preserve"> </w:t>
      </w:r>
      <w:r>
        <w:rPr>
          <w:color w:val="000000" w:themeColor="text1"/>
        </w:rPr>
        <w:t>основу</w:t>
      </w:r>
      <w:r w:rsidR="007628BE" w:rsidRPr="00C61C0A">
        <w:rPr>
          <w:color w:val="000000" w:themeColor="text1"/>
        </w:rPr>
        <w:t xml:space="preserve"> </w:t>
      </w:r>
      <w:r>
        <w:rPr>
          <w:color w:val="000000" w:themeColor="text1"/>
        </w:rPr>
        <w:t>достављених</w:t>
      </w:r>
      <w:r w:rsidR="007628BE" w:rsidRPr="00C61C0A">
        <w:rPr>
          <w:color w:val="000000" w:themeColor="text1"/>
        </w:rPr>
        <w:t xml:space="preserve"> </w:t>
      </w:r>
      <w:r>
        <w:rPr>
          <w:color w:val="000000" w:themeColor="text1"/>
        </w:rPr>
        <w:t>извјештаја</w:t>
      </w:r>
      <w:r w:rsidR="007628BE" w:rsidRPr="00C61C0A">
        <w:rPr>
          <w:color w:val="000000" w:themeColor="text1"/>
        </w:rPr>
        <w:t xml:space="preserve"> </w:t>
      </w:r>
      <w:r>
        <w:rPr>
          <w:color w:val="000000" w:themeColor="text1"/>
        </w:rPr>
        <w:t>о</w:t>
      </w:r>
      <w:r w:rsidR="007628BE" w:rsidRPr="00C61C0A">
        <w:rPr>
          <w:color w:val="000000" w:themeColor="text1"/>
        </w:rPr>
        <w:t xml:space="preserve"> </w:t>
      </w:r>
      <w:r>
        <w:rPr>
          <w:color w:val="000000" w:themeColor="text1"/>
        </w:rPr>
        <w:t>поступцима</w:t>
      </w:r>
      <w:r w:rsidR="007628BE" w:rsidRPr="00C61C0A">
        <w:rPr>
          <w:color w:val="000000" w:themeColor="text1"/>
        </w:rPr>
        <w:t xml:space="preserve"> </w:t>
      </w:r>
      <w:r>
        <w:rPr>
          <w:color w:val="000000" w:themeColor="text1"/>
        </w:rPr>
        <w:t>јавних</w:t>
      </w:r>
      <w:r w:rsidR="007628BE" w:rsidRPr="00C61C0A">
        <w:rPr>
          <w:color w:val="000000" w:themeColor="text1"/>
        </w:rPr>
        <w:t xml:space="preserve"> </w:t>
      </w:r>
      <w:r>
        <w:rPr>
          <w:color w:val="000000" w:themeColor="text1"/>
        </w:rPr>
        <w:t>набавки</w:t>
      </w:r>
      <w:r w:rsidR="007628BE" w:rsidRPr="00C61C0A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="007628BE" w:rsidRPr="00C61C0A">
        <w:rPr>
          <w:color w:val="000000" w:themeColor="text1"/>
        </w:rPr>
        <w:t xml:space="preserve"> </w:t>
      </w:r>
      <w:r>
        <w:rPr>
          <w:color w:val="000000" w:themeColor="text1"/>
        </w:rPr>
        <w:t>информациони</w:t>
      </w:r>
      <w:r w:rsidR="007628BE" w:rsidRPr="00C61C0A">
        <w:rPr>
          <w:color w:val="000000" w:themeColor="text1"/>
        </w:rPr>
        <w:t xml:space="preserve"> </w:t>
      </w:r>
      <w:r>
        <w:rPr>
          <w:color w:val="000000" w:themeColor="text1"/>
        </w:rPr>
        <w:t>систем</w:t>
      </w:r>
      <w:r w:rsidR="007628BE" w:rsidRPr="00C61C0A">
        <w:rPr>
          <w:color w:val="000000" w:themeColor="text1"/>
        </w:rPr>
        <w:t xml:space="preserve"> „</w:t>
      </w:r>
      <w:r>
        <w:rPr>
          <w:color w:val="000000" w:themeColor="text1"/>
        </w:rPr>
        <w:t>Е</w:t>
      </w:r>
      <w:r w:rsidR="007628BE" w:rsidRPr="00C61C0A">
        <w:rPr>
          <w:color w:val="000000" w:themeColor="text1"/>
        </w:rPr>
        <w:t>-</w:t>
      </w:r>
      <w:r>
        <w:rPr>
          <w:color w:val="000000" w:themeColor="text1"/>
        </w:rPr>
        <w:t>набавке</w:t>
      </w:r>
      <w:r w:rsidR="007628BE" w:rsidRPr="00C61C0A">
        <w:rPr>
          <w:color w:val="000000" w:themeColor="text1"/>
        </w:rPr>
        <w:t xml:space="preserve">“ </w:t>
      </w:r>
      <w:r>
        <w:rPr>
          <w:color w:val="000000" w:themeColor="text1"/>
        </w:rPr>
        <w:t>просјечан</w:t>
      </w:r>
      <w:r w:rsidR="007628BE" w:rsidRPr="00C61C0A">
        <w:rPr>
          <w:color w:val="000000" w:themeColor="text1"/>
        </w:rPr>
        <w:t xml:space="preserve"> </w:t>
      </w:r>
      <w:r>
        <w:rPr>
          <w:color w:val="000000" w:themeColor="text1"/>
        </w:rPr>
        <w:t>број</w:t>
      </w:r>
      <w:r w:rsidR="007628BE" w:rsidRPr="00C61C0A">
        <w:rPr>
          <w:color w:val="000000" w:themeColor="text1"/>
        </w:rPr>
        <w:t xml:space="preserve"> </w:t>
      </w:r>
      <w:r>
        <w:rPr>
          <w:color w:val="000000" w:themeColor="text1"/>
        </w:rPr>
        <w:t>примљених</w:t>
      </w:r>
      <w:r w:rsidR="007628BE" w:rsidRPr="00C61C0A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7628BE" w:rsidRPr="00C61C0A">
        <w:rPr>
          <w:color w:val="000000" w:themeColor="text1"/>
        </w:rPr>
        <w:t xml:space="preserve"> </w:t>
      </w:r>
      <w:r>
        <w:rPr>
          <w:color w:val="000000" w:themeColor="text1"/>
        </w:rPr>
        <w:t>прихватљивих</w:t>
      </w:r>
      <w:r w:rsidR="007628BE" w:rsidRPr="00C61C0A">
        <w:rPr>
          <w:color w:val="000000" w:themeColor="text1"/>
        </w:rPr>
        <w:t xml:space="preserve"> </w:t>
      </w:r>
      <w:r>
        <w:rPr>
          <w:color w:val="000000" w:themeColor="text1"/>
        </w:rPr>
        <w:t>понуда</w:t>
      </w:r>
      <w:r w:rsidR="007628BE" w:rsidRPr="00C61C0A">
        <w:rPr>
          <w:color w:val="000000" w:themeColor="text1"/>
        </w:rPr>
        <w:t xml:space="preserve"> </w:t>
      </w:r>
      <w:r>
        <w:rPr>
          <w:color w:val="000000" w:themeColor="text1"/>
        </w:rPr>
        <w:t>према</w:t>
      </w:r>
      <w:r w:rsidR="007628BE" w:rsidRPr="00C61C0A">
        <w:rPr>
          <w:color w:val="000000" w:themeColor="text1"/>
        </w:rPr>
        <w:t xml:space="preserve"> </w:t>
      </w:r>
      <w:r>
        <w:rPr>
          <w:color w:val="000000" w:themeColor="text1"/>
        </w:rPr>
        <w:t>врстама</w:t>
      </w:r>
      <w:r w:rsidR="007628BE" w:rsidRPr="00C61C0A">
        <w:rPr>
          <w:color w:val="000000" w:themeColor="text1"/>
        </w:rPr>
        <w:t xml:space="preserve"> </w:t>
      </w:r>
      <w:r>
        <w:rPr>
          <w:color w:val="000000" w:themeColor="text1"/>
        </w:rPr>
        <w:t>поступака</w:t>
      </w:r>
      <w:r w:rsidR="007628BE" w:rsidRPr="00C61C0A">
        <w:rPr>
          <w:color w:val="000000" w:themeColor="text1"/>
        </w:rPr>
        <w:t xml:space="preserve"> </w:t>
      </w:r>
      <w:r>
        <w:rPr>
          <w:color w:val="000000" w:themeColor="text1"/>
        </w:rPr>
        <w:t>јавне</w:t>
      </w:r>
      <w:r w:rsidR="007628BE" w:rsidRPr="00C61C0A">
        <w:rPr>
          <w:color w:val="000000" w:themeColor="text1"/>
        </w:rPr>
        <w:t xml:space="preserve"> </w:t>
      </w:r>
      <w:r>
        <w:rPr>
          <w:color w:val="000000" w:themeColor="text1"/>
        </w:rPr>
        <w:t>набавке</w:t>
      </w:r>
      <w:r w:rsidR="007628BE" w:rsidRPr="00C61C0A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="007628BE" w:rsidRPr="00C61C0A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="007628BE" w:rsidRPr="00C61C0A">
        <w:rPr>
          <w:color w:val="000000" w:themeColor="text1"/>
        </w:rPr>
        <w:t xml:space="preserve"> 202</w:t>
      </w:r>
      <w:r w:rsidR="00C61C0A">
        <w:rPr>
          <w:color w:val="000000" w:themeColor="text1"/>
        </w:rPr>
        <w:t>2</w:t>
      </w:r>
      <w:r w:rsidR="007628BE" w:rsidRPr="00C61C0A">
        <w:rPr>
          <w:color w:val="000000" w:themeColor="text1"/>
        </w:rPr>
        <w:t xml:space="preserve">. </w:t>
      </w:r>
      <w:r>
        <w:rPr>
          <w:color w:val="000000" w:themeColor="text1"/>
        </w:rPr>
        <w:t>години</w:t>
      </w:r>
      <w:r w:rsidR="007628BE" w:rsidRPr="00C61C0A">
        <w:rPr>
          <w:color w:val="000000" w:themeColor="text1"/>
        </w:rPr>
        <w:t xml:space="preserve"> </w:t>
      </w:r>
      <w:r>
        <w:rPr>
          <w:color w:val="000000" w:themeColor="text1"/>
        </w:rPr>
        <w:t>дат</w:t>
      </w:r>
      <w:r w:rsidR="007628BE" w:rsidRPr="00C61C0A">
        <w:rPr>
          <w:color w:val="000000" w:themeColor="text1"/>
        </w:rPr>
        <w:t xml:space="preserve"> </w:t>
      </w:r>
      <w:r>
        <w:rPr>
          <w:color w:val="000000" w:themeColor="text1"/>
        </w:rPr>
        <w:t>је</w:t>
      </w:r>
      <w:r w:rsidR="007628BE" w:rsidRPr="00C61C0A">
        <w:rPr>
          <w:color w:val="000000" w:themeColor="text1"/>
        </w:rPr>
        <w:t xml:space="preserve"> </w:t>
      </w:r>
      <w:r>
        <w:rPr>
          <w:color w:val="000000" w:themeColor="text1"/>
        </w:rPr>
        <w:t>на</w:t>
      </w:r>
      <w:r w:rsidR="007628BE" w:rsidRPr="00C61C0A">
        <w:rPr>
          <w:color w:val="000000" w:themeColor="text1"/>
        </w:rPr>
        <w:t xml:space="preserve"> </w:t>
      </w:r>
      <w:r>
        <w:rPr>
          <w:color w:val="000000" w:themeColor="text1"/>
        </w:rPr>
        <w:t>доњем</w:t>
      </w:r>
      <w:r w:rsidR="007628BE" w:rsidRPr="00C61C0A">
        <w:rPr>
          <w:color w:val="000000" w:themeColor="text1"/>
        </w:rPr>
        <w:t xml:space="preserve"> </w:t>
      </w:r>
      <w:r>
        <w:rPr>
          <w:color w:val="000000" w:themeColor="text1"/>
        </w:rPr>
        <w:t>графикону</w:t>
      </w:r>
      <w:r w:rsidR="007628BE" w:rsidRPr="00C61C0A">
        <w:rPr>
          <w:color w:val="000000" w:themeColor="text1"/>
        </w:rPr>
        <w:t>:</w:t>
      </w:r>
    </w:p>
    <w:p w:rsidR="007628BE" w:rsidRPr="007628BE" w:rsidRDefault="007628BE" w:rsidP="007628BE">
      <w:pPr>
        <w:spacing w:line="276" w:lineRule="auto"/>
        <w:jc w:val="both"/>
        <w:rPr>
          <w:i/>
          <w:color w:val="FF0000"/>
        </w:rPr>
      </w:pPr>
    </w:p>
    <w:p w:rsidR="007628BE" w:rsidRPr="007628BE" w:rsidRDefault="00C61C0A" w:rsidP="007628BE">
      <w:pPr>
        <w:spacing w:line="276" w:lineRule="auto"/>
        <w:jc w:val="both"/>
        <w:rPr>
          <w:i/>
          <w:color w:val="FF0000"/>
        </w:rPr>
      </w:pPr>
      <w:r>
        <w:rPr>
          <w:noProof/>
        </w:rPr>
        <w:drawing>
          <wp:inline distT="0" distB="0" distL="0" distR="0" wp14:anchorId="2A8C66ED" wp14:editId="67554CFD">
            <wp:extent cx="5931535" cy="2858530"/>
            <wp:effectExtent l="0" t="0" r="12065" b="18415"/>
            <wp:docPr id="33" name="Chart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</w:p>
    <w:p w:rsidR="007628BE" w:rsidRPr="007628BE" w:rsidRDefault="007628BE" w:rsidP="007628BE">
      <w:pPr>
        <w:jc w:val="both"/>
        <w:rPr>
          <w:i/>
        </w:rPr>
      </w:pPr>
    </w:p>
    <w:p w:rsidR="007628BE" w:rsidRPr="007628BE" w:rsidRDefault="007628BE" w:rsidP="007628BE">
      <w:pPr>
        <w:jc w:val="both"/>
        <w:rPr>
          <w:i/>
        </w:rPr>
      </w:pPr>
    </w:p>
    <w:p w:rsidR="007628BE" w:rsidRPr="00FE5F1A" w:rsidRDefault="00D87C33" w:rsidP="007628BE">
      <w:pPr>
        <w:pStyle w:val="Heading2"/>
      </w:pPr>
      <w:bookmarkStart w:id="91" w:name="_Toc40386928"/>
      <w:bookmarkStart w:id="92" w:name="_Toc72318008"/>
      <w:bookmarkStart w:id="93" w:name="_Toc99444198"/>
      <w:bookmarkStart w:id="94" w:name="_Toc130472242"/>
      <w:r>
        <w:t>Анализа</w:t>
      </w:r>
      <w:r w:rsidR="007628BE" w:rsidRPr="00FE5F1A">
        <w:t xml:space="preserve"> </w:t>
      </w:r>
      <w:r>
        <w:t>додијељених</w:t>
      </w:r>
      <w:r w:rsidR="007628BE" w:rsidRPr="00FE5F1A">
        <w:t xml:space="preserve"> </w:t>
      </w:r>
      <w:r>
        <w:t>уговора</w:t>
      </w:r>
      <w:r w:rsidR="007628BE" w:rsidRPr="00FE5F1A">
        <w:t xml:space="preserve"> </w:t>
      </w:r>
      <w:r>
        <w:t>и</w:t>
      </w:r>
      <w:r w:rsidR="007628BE" w:rsidRPr="00FE5F1A">
        <w:t xml:space="preserve"> </w:t>
      </w:r>
      <w:r>
        <w:t>уговора</w:t>
      </w:r>
      <w:r w:rsidR="007628BE" w:rsidRPr="00FE5F1A">
        <w:t xml:space="preserve"> </w:t>
      </w:r>
      <w:r>
        <w:t>додијељених</w:t>
      </w:r>
      <w:r w:rsidR="007628BE" w:rsidRPr="00FE5F1A">
        <w:t xml:space="preserve"> </w:t>
      </w:r>
      <w:r>
        <w:t>на</w:t>
      </w:r>
      <w:r w:rsidR="007628BE" w:rsidRPr="00FE5F1A">
        <w:t xml:space="preserve"> </w:t>
      </w:r>
      <w:r>
        <w:t>основу</w:t>
      </w:r>
      <w:r w:rsidR="007628BE" w:rsidRPr="00FE5F1A">
        <w:t xml:space="preserve"> </w:t>
      </w:r>
      <w:r>
        <w:t>закључених</w:t>
      </w:r>
      <w:r w:rsidR="007628BE" w:rsidRPr="00FE5F1A">
        <w:t xml:space="preserve"> </w:t>
      </w:r>
      <w:r>
        <w:t>оквирних</w:t>
      </w:r>
      <w:r w:rsidR="007628BE" w:rsidRPr="00FE5F1A">
        <w:t xml:space="preserve"> </w:t>
      </w:r>
      <w:r>
        <w:t>споразум</w:t>
      </w:r>
      <w:bookmarkEnd w:id="91"/>
      <w:bookmarkEnd w:id="92"/>
      <w:r>
        <w:t>а</w:t>
      </w:r>
      <w:bookmarkEnd w:id="93"/>
      <w:bookmarkEnd w:id="94"/>
    </w:p>
    <w:p w:rsidR="007628BE" w:rsidRPr="00FE5F1A" w:rsidRDefault="007628BE" w:rsidP="007628BE">
      <w:pPr>
        <w:spacing w:line="276" w:lineRule="auto"/>
      </w:pPr>
    </w:p>
    <w:p w:rsidR="007628BE" w:rsidRPr="00FE5F1A" w:rsidRDefault="00D87C33" w:rsidP="007628BE">
      <w:pPr>
        <w:spacing w:line="276" w:lineRule="auto"/>
        <w:jc w:val="both"/>
        <w:rPr>
          <w:color w:val="000000" w:themeColor="text1"/>
          <w:lang w:val="hr-BA"/>
        </w:rPr>
      </w:pPr>
      <w:r>
        <w:rPr>
          <w:color w:val="000000" w:themeColor="text1"/>
        </w:rPr>
        <w:t>У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складу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са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одредбама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члана</w:t>
      </w:r>
      <w:r w:rsidR="007628BE" w:rsidRPr="00FE5F1A">
        <w:rPr>
          <w:color w:val="000000" w:themeColor="text1"/>
        </w:rPr>
        <w:t xml:space="preserve"> 32. </w:t>
      </w:r>
      <w:r>
        <w:rPr>
          <w:color w:val="000000" w:themeColor="text1"/>
          <w:lang w:val="hr-BA"/>
        </w:rPr>
        <w:t>Закона</w:t>
      </w:r>
      <w:r w:rsidR="007628BE" w:rsidRPr="00FE5F1A">
        <w:rPr>
          <w:color w:val="000000" w:themeColor="text1"/>
          <w:lang w:val="hr-BA"/>
        </w:rPr>
        <w:t xml:space="preserve">, </w:t>
      </w:r>
      <w:r>
        <w:rPr>
          <w:color w:val="000000" w:themeColor="text1"/>
          <w:lang w:val="hr-BA"/>
        </w:rPr>
        <w:t>оквирни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споразум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се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може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закључити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након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проведеног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отвореног</w:t>
      </w:r>
      <w:r w:rsidR="007628BE" w:rsidRPr="00FE5F1A">
        <w:rPr>
          <w:color w:val="000000" w:themeColor="text1"/>
          <w:lang w:val="hr-BA"/>
        </w:rPr>
        <w:t xml:space="preserve">, </w:t>
      </w:r>
      <w:r>
        <w:rPr>
          <w:color w:val="000000" w:themeColor="text1"/>
          <w:lang w:val="hr-BA"/>
        </w:rPr>
        <w:t>ограниченог</w:t>
      </w:r>
      <w:r w:rsidR="007628BE" w:rsidRPr="00FE5F1A">
        <w:rPr>
          <w:color w:val="000000" w:themeColor="text1"/>
          <w:lang w:val="hr-BA"/>
        </w:rPr>
        <w:t xml:space="preserve">, </w:t>
      </w:r>
      <w:r>
        <w:rPr>
          <w:color w:val="000000" w:themeColor="text1"/>
          <w:lang w:val="hr-BA"/>
        </w:rPr>
        <w:t>преговарачког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поступка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с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објавом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обавјештења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и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конкурентског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захтјева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за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доставу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понуда</w:t>
      </w:r>
      <w:r w:rsidR="007628BE" w:rsidRPr="00FE5F1A">
        <w:rPr>
          <w:color w:val="000000" w:themeColor="text1"/>
          <w:lang w:val="hr-BA"/>
        </w:rPr>
        <w:t xml:space="preserve">. </w:t>
      </w:r>
      <w:r>
        <w:rPr>
          <w:color w:val="000000" w:themeColor="text1"/>
          <w:lang w:val="hr-BA"/>
        </w:rPr>
        <w:t>Изузетно</w:t>
      </w:r>
      <w:r w:rsidR="007628BE" w:rsidRPr="00FE5F1A">
        <w:rPr>
          <w:color w:val="000000" w:themeColor="text1"/>
          <w:lang w:val="hr-BA"/>
        </w:rPr>
        <w:t xml:space="preserve">, </w:t>
      </w:r>
      <w:r>
        <w:rPr>
          <w:color w:val="000000" w:themeColor="text1"/>
          <w:lang w:val="hr-BA"/>
        </w:rPr>
        <w:t>оквирни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споразум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може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се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закључити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и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након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преговарачког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поступка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без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објаве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обавјештења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након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поништеног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отвореног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или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ограниченог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поступка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због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тога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што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није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запримљена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ниједна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или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ниједна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прихватљива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понуда</w:t>
      </w:r>
      <w:r w:rsidR="007628BE" w:rsidRPr="00FE5F1A">
        <w:rPr>
          <w:color w:val="000000" w:themeColor="text1"/>
          <w:lang w:val="hr-BA"/>
        </w:rPr>
        <w:t xml:space="preserve">. </w:t>
      </w:r>
      <w:r>
        <w:rPr>
          <w:color w:val="000000" w:themeColor="text1"/>
          <w:lang w:val="hr-BA"/>
        </w:rPr>
        <w:t>Један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или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више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понуђача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с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којима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ће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бити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закључен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оквирни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споразум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бирају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се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у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складу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с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критеријима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за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додјелу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утврђеним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у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члану</w:t>
      </w:r>
      <w:r w:rsidR="007628BE" w:rsidRPr="00FE5F1A">
        <w:rPr>
          <w:color w:val="000000" w:themeColor="text1"/>
          <w:lang w:val="hr-BA"/>
        </w:rPr>
        <w:t xml:space="preserve"> 64. </w:t>
      </w:r>
      <w:r>
        <w:rPr>
          <w:color w:val="000000" w:themeColor="text1"/>
          <w:lang w:val="hr-BA"/>
        </w:rPr>
        <w:t>овог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закона</w:t>
      </w:r>
      <w:r w:rsidR="007628BE" w:rsidRPr="00FE5F1A">
        <w:rPr>
          <w:color w:val="000000" w:themeColor="text1"/>
          <w:lang w:val="hr-BA"/>
        </w:rPr>
        <w:t xml:space="preserve">. </w:t>
      </w:r>
    </w:p>
    <w:p w:rsidR="007628BE" w:rsidRPr="00FE5F1A" w:rsidRDefault="007628BE" w:rsidP="007628BE">
      <w:pPr>
        <w:spacing w:line="276" w:lineRule="auto"/>
        <w:jc w:val="both"/>
        <w:rPr>
          <w:color w:val="000000" w:themeColor="text1"/>
          <w:lang w:val="hr-BA"/>
        </w:rPr>
      </w:pPr>
    </w:p>
    <w:p w:rsidR="007628BE" w:rsidRPr="00FE5F1A" w:rsidRDefault="00D87C33" w:rsidP="007628BE">
      <w:pPr>
        <w:spacing w:line="276" w:lineRule="auto"/>
        <w:jc w:val="both"/>
        <w:rPr>
          <w:color w:val="000000" w:themeColor="text1"/>
          <w:lang w:val="hr-BA"/>
        </w:rPr>
      </w:pPr>
      <w:r>
        <w:rPr>
          <w:color w:val="000000" w:themeColor="text1"/>
          <w:lang w:val="hr-BA"/>
        </w:rPr>
        <w:t>Након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закључења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оквирног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споразума</w:t>
      </w:r>
      <w:r w:rsidR="007628BE" w:rsidRPr="00FE5F1A">
        <w:rPr>
          <w:color w:val="000000" w:themeColor="text1"/>
          <w:lang w:val="hr-BA"/>
        </w:rPr>
        <w:t xml:space="preserve">, </w:t>
      </w:r>
      <w:r>
        <w:rPr>
          <w:color w:val="000000" w:themeColor="text1"/>
          <w:lang w:val="hr-BA"/>
        </w:rPr>
        <w:t>одредбе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истог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се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не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могу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се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мијењати</w:t>
      </w:r>
      <w:r w:rsidR="007628BE" w:rsidRPr="00FE5F1A">
        <w:rPr>
          <w:color w:val="000000" w:themeColor="text1"/>
          <w:lang w:val="hr-BA"/>
        </w:rPr>
        <w:t xml:space="preserve">. </w:t>
      </w:r>
    </w:p>
    <w:p w:rsidR="007628BE" w:rsidRPr="00FE5F1A" w:rsidRDefault="007628BE" w:rsidP="007628BE">
      <w:pPr>
        <w:spacing w:line="276" w:lineRule="auto"/>
        <w:jc w:val="both"/>
        <w:rPr>
          <w:color w:val="000000" w:themeColor="text1"/>
          <w:lang w:val="hr-BA"/>
        </w:rPr>
      </w:pPr>
    </w:p>
    <w:p w:rsidR="007628BE" w:rsidRPr="00FE5F1A" w:rsidRDefault="00D87C33" w:rsidP="007628BE">
      <w:pPr>
        <w:spacing w:line="276" w:lineRule="auto"/>
        <w:jc w:val="both"/>
        <w:rPr>
          <w:color w:val="000000" w:themeColor="text1"/>
          <w:lang w:val="hr-BA"/>
        </w:rPr>
      </w:pPr>
      <w:r>
        <w:rPr>
          <w:color w:val="000000" w:themeColor="text1"/>
          <w:lang w:val="hr-BA"/>
        </w:rPr>
        <w:t>У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случају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додјеле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уговора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на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основу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закључених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оквирних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споразума</w:t>
      </w:r>
      <w:r w:rsidR="007628BE" w:rsidRPr="00FE5F1A">
        <w:rPr>
          <w:color w:val="000000" w:themeColor="text1"/>
          <w:lang w:val="hr-BA"/>
        </w:rPr>
        <w:t xml:space="preserve">, </w:t>
      </w:r>
      <w:r>
        <w:rPr>
          <w:color w:val="000000" w:themeColor="text1"/>
          <w:lang w:val="hr-BA"/>
        </w:rPr>
        <w:t>уговорни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орган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објављује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обавјештење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о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додјели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свих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уговора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у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току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једне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године</w:t>
      </w:r>
      <w:r w:rsidR="007628BE" w:rsidRPr="00FE5F1A">
        <w:rPr>
          <w:color w:val="000000" w:themeColor="text1"/>
          <w:lang w:val="hr-BA"/>
        </w:rPr>
        <w:t xml:space="preserve">, </w:t>
      </w:r>
      <w:r>
        <w:rPr>
          <w:color w:val="000000" w:themeColor="text1"/>
          <w:lang w:val="hr-BA"/>
        </w:rPr>
        <w:t>и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то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најкасније</w:t>
      </w:r>
      <w:r w:rsidR="007628BE" w:rsidRPr="00FE5F1A">
        <w:rPr>
          <w:color w:val="000000" w:themeColor="text1"/>
          <w:lang w:val="hr-BA"/>
        </w:rPr>
        <w:t xml:space="preserve"> 30 </w:t>
      </w:r>
      <w:r>
        <w:rPr>
          <w:color w:val="000000" w:themeColor="text1"/>
          <w:lang w:val="hr-BA"/>
        </w:rPr>
        <w:t>дана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од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истека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календарске</w:t>
      </w:r>
      <w:r w:rsidR="007628BE" w:rsidRPr="00FE5F1A">
        <w:rPr>
          <w:color w:val="000000" w:themeColor="text1"/>
          <w:lang w:val="hr-BA"/>
        </w:rPr>
        <w:t xml:space="preserve"> </w:t>
      </w:r>
      <w:r>
        <w:rPr>
          <w:color w:val="000000" w:themeColor="text1"/>
          <w:lang w:val="hr-BA"/>
        </w:rPr>
        <w:t>године</w:t>
      </w:r>
      <w:r w:rsidR="007628BE" w:rsidRPr="00FE5F1A">
        <w:rPr>
          <w:color w:val="000000" w:themeColor="text1"/>
          <w:lang w:val="hr-BA"/>
        </w:rPr>
        <w:t>.</w:t>
      </w:r>
    </w:p>
    <w:p w:rsidR="007628BE" w:rsidRPr="007628BE" w:rsidRDefault="007628BE" w:rsidP="007628BE">
      <w:pPr>
        <w:spacing w:line="276" w:lineRule="auto"/>
        <w:jc w:val="both"/>
        <w:rPr>
          <w:i/>
          <w:lang w:val="hr-BA"/>
        </w:rPr>
      </w:pPr>
    </w:p>
    <w:p w:rsidR="007628BE" w:rsidRPr="00FE5F1A" w:rsidRDefault="00D87C33" w:rsidP="007628BE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Укупна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вриједност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додијељених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уговора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="007628BE" w:rsidRPr="00FE5F1A">
        <w:rPr>
          <w:color w:val="000000" w:themeColor="text1"/>
        </w:rPr>
        <w:t xml:space="preserve"> 202</w:t>
      </w:r>
      <w:r w:rsidR="00FE5F1A" w:rsidRPr="00FE5F1A">
        <w:rPr>
          <w:color w:val="000000" w:themeColor="text1"/>
        </w:rPr>
        <w:t>2</w:t>
      </w:r>
      <w:r w:rsidR="007628BE" w:rsidRPr="00FE5F1A">
        <w:rPr>
          <w:color w:val="000000" w:themeColor="text1"/>
        </w:rPr>
        <w:t xml:space="preserve">. </w:t>
      </w:r>
      <w:r>
        <w:rPr>
          <w:color w:val="000000" w:themeColor="text1"/>
        </w:rPr>
        <w:t>години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на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основу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закључених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оквирних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споразума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је</w:t>
      </w:r>
      <w:r w:rsidR="007628BE" w:rsidRPr="00FE5F1A">
        <w:rPr>
          <w:color w:val="000000" w:themeColor="text1"/>
        </w:rPr>
        <w:t xml:space="preserve"> </w:t>
      </w:r>
      <w:r w:rsidR="00FE5F1A" w:rsidRPr="00865242">
        <w:rPr>
          <w:color w:val="000000"/>
          <w:lang w:val="hr-BA" w:eastAsia="en-US"/>
        </w:rPr>
        <w:t xml:space="preserve">972,623,572.74 </w:t>
      </w:r>
      <w:r>
        <w:rPr>
          <w:color w:val="000000" w:themeColor="text1"/>
          <w:lang w:val="hr-BA" w:eastAsia="en-US"/>
        </w:rPr>
        <w:t>КМ</w:t>
      </w:r>
      <w:r w:rsidR="007628BE" w:rsidRPr="00865242">
        <w:rPr>
          <w:color w:val="000000" w:themeColor="text1"/>
          <w:lang w:val="hr-BA" w:eastAsia="en-US"/>
        </w:rPr>
        <w:t xml:space="preserve"> </w:t>
      </w:r>
      <w:r>
        <w:rPr>
          <w:color w:val="000000" w:themeColor="text1"/>
        </w:rPr>
        <w:t>или</w:t>
      </w:r>
      <w:r w:rsidR="007628BE" w:rsidRPr="00FE5F1A">
        <w:rPr>
          <w:color w:val="000000" w:themeColor="text1"/>
        </w:rPr>
        <w:t xml:space="preserve"> 26.</w:t>
      </w:r>
      <w:r w:rsidR="00FE5F1A" w:rsidRPr="00FE5F1A">
        <w:rPr>
          <w:color w:val="000000" w:themeColor="text1"/>
        </w:rPr>
        <w:t>27</w:t>
      </w:r>
      <w:r w:rsidR="007628BE" w:rsidRPr="00FE5F1A">
        <w:rPr>
          <w:color w:val="000000" w:themeColor="text1"/>
        </w:rPr>
        <w:t xml:space="preserve"> % </w:t>
      </w:r>
      <w:r>
        <w:rPr>
          <w:color w:val="000000" w:themeColor="text1"/>
        </w:rPr>
        <w:t>од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свих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додијељених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уговора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поступцима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поглавља</w:t>
      </w:r>
      <w:r w:rsidR="007628BE" w:rsidRPr="00FE5F1A">
        <w:rPr>
          <w:color w:val="000000" w:themeColor="text1"/>
        </w:rPr>
        <w:t xml:space="preserve"> </w:t>
      </w:r>
      <w:r w:rsidR="00BF7E5D">
        <w:rPr>
          <w:color w:val="000000" w:themeColor="text1"/>
          <w:lang w:val="sr-Latn-BA"/>
        </w:rPr>
        <w:t>I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7628BE" w:rsidRPr="00FE5F1A">
        <w:rPr>
          <w:color w:val="000000" w:themeColor="text1"/>
        </w:rPr>
        <w:t xml:space="preserve"> </w:t>
      </w:r>
      <w:r w:rsidR="00BF7E5D">
        <w:rPr>
          <w:color w:val="000000" w:themeColor="text1"/>
        </w:rPr>
        <w:t>V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Закона</w:t>
      </w:r>
      <w:r w:rsidR="007628BE" w:rsidRPr="00FE5F1A">
        <w:rPr>
          <w:color w:val="000000" w:themeColor="text1"/>
        </w:rPr>
        <w:t xml:space="preserve">, </w:t>
      </w:r>
      <w:r>
        <w:rPr>
          <w:color w:val="000000" w:themeColor="text1"/>
        </w:rPr>
        <w:t>односно</w:t>
      </w:r>
      <w:r w:rsidR="007628BE" w:rsidRPr="00FE5F1A">
        <w:rPr>
          <w:color w:val="000000" w:themeColor="text1"/>
        </w:rPr>
        <w:t xml:space="preserve"> 24.</w:t>
      </w:r>
      <w:r w:rsidR="00FE5F1A" w:rsidRPr="00FE5F1A">
        <w:rPr>
          <w:color w:val="000000" w:themeColor="text1"/>
        </w:rPr>
        <w:t>05</w:t>
      </w:r>
      <w:r w:rsidR="007628BE" w:rsidRPr="00FE5F1A">
        <w:rPr>
          <w:color w:val="000000" w:themeColor="text1"/>
        </w:rPr>
        <w:t xml:space="preserve"> % </w:t>
      </w:r>
      <w:r>
        <w:rPr>
          <w:color w:val="000000" w:themeColor="text1"/>
        </w:rPr>
        <w:t>од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свих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додијељених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уговора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="007628BE" w:rsidRPr="00FE5F1A">
        <w:rPr>
          <w:color w:val="000000" w:themeColor="text1"/>
        </w:rPr>
        <w:t xml:space="preserve"> 202</w:t>
      </w:r>
      <w:r w:rsidR="00FE5F1A" w:rsidRPr="00FE5F1A">
        <w:rPr>
          <w:color w:val="000000" w:themeColor="text1"/>
        </w:rPr>
        <w:t>2</w:t>
      </w:r>
      <w:r w:rsidR="007628BE" w:rsidRPr="00FE5F1A">
        <w:rPr>
          <w:color w:val="000000" w:themeColor="text1"/>
        </w:rPr>
        <w:t xml:space="preserve">. </w:t>
      </w:r>
      <w:r>
        <w:rPr>
          <w:color w:val="000000" w:themeColor="text1"/>
        </w:rPr>
        <w:t>години</w:t>
      </w:r>
      <w:r w:rsidR="007628BE" w:rsidRPr="00FE5F1A">
        <w:rPr>
          <w:color w:val="000000" w:themeColor="text1"/>
        </w:rPr>
        <w:t>.</w:t>
      </w:r>
    </w:p>
    <w:p w:rsidR="007628BE" w:rsidRPr="00FE5F1A" w:rsidRDefault="007628BE" w:rsidP="007628BE">
      <w:pPr>
        <w:jc w:val="both"/>
        <w:rPr>
          <w:color w:val="FF0000"/>
        </w:rPr>
      </w:pPr>
    </w:p>
    <w:p w:rsidR="007628BE" w:rsidRPr="00FE5F1A" w:rsidRDefault="00D87C33" w:rsidP="007628BE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Детаљна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анализа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закључених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оквирних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споразума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уговора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додијељених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на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основу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закључених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оквирних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споразума</w:t>
      </w:r>
      <w:r w:rsidR="007628BE" w:rsidRPr="00FE5F1A">
        <w:rPr>
          <w:color w:val="000000" w:themeColor="text1"/>
        </w:rPr>
        <w:t xml:space="preserve">, </w:t>
      </w:r>
      <w:r>
        <w:rPr>
          <w:color w:val="000000" w:themeColor="text1"/>
        </w:rPr>
        <w:t>према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предмету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набавке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дата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је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анализама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поступака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за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које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је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складу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са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чланом</w:t>
      </w:r>
      <w:r w:rsidR="007628BE" w:rsidRPr="00FE5F1A">
        <w:rPr>
          <w:color w:val="000000" w:themeColor="text1"/>
        </w:rPr>
        <w:t xml:space="preserve"> 32. </w:t>
      </w:r>
      <w:r>
        <w:rPr>
          <w:color w:val="000000" w:themeColor="text1"/>
        </w:rPr>
        <w:t>Закона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предвиђена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могућност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закључивања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оквирног</w:t>
      </w:r>
      <w:r w:rsidR="007628BE" w:rsidRPr="00FE5F1A">
        <w:rPr>
          <w:color w:val="000000" w:themeColor="text1"/>
        </w:rPr>
        <w:t xml:space="preserve"> </w:t>
      </w:r>
      <w:r>
        <w:rPr>
          <w:color w:val="000000" w:themeColor="text1"/>
        </w:rPr>
        <w:t>споразума</w:t>
      </w:r>
      <w:r w:rsidR="007628BE" w:rsidRPr="00FE5F1A">
        <w:rPr>
          <w:color w:val="000000" w:themeColor="text1"/>
        </w:rPr>
        <w:t>.</w:t>
      </w:r>
    </w:p>
    <w:p w:rsidR="007628BE" w:rsidRPr="007628BE" w:rsidRDefault="007628BE" w:rsidP="007628BE">
      <w:pPr>
        <w:pStyle w:val="Heading2"/>
        <w:spacing w:line="276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/>
        </w:rPr>
      </w:pPr>
      <w:bookmarkStart w:id="95" w:name="_Toc8391399"/>
      <w:bookmarkStart w:id="96" w:name="_Toc40386929"/>
      <w:bookmarkStart w:id="97" w:name="_Toc420486167"/>
    </w:p>
    <w:p w:rsidR="007628BE" w:rsidRPr="00F20966" w:rsidRDefault="00D87C33" w:rsidP="007628BE">
      <w:pPr>
        <w:pStyle w:val="Heading2"/>
      </w:pPr>
      <w:bookmarkStart w:id="98" w:name="_Toc72318009"/>
      <w:bookmarkStart w:id="99" w:name="_Toc99444199"/>
      <w:bookmarkStart w:id="100" w:name="_Toc130472243"/>
      <w:r>
        <w:t>Анализа</w:t>
      </w:r>
      <w:r w:rsidR="007628BE" w:rsidRPr="00F20966">
        <w:t xml:space="preserve"> </w:t>
      </w:r>
      <w:r>
        <w:t>додијељених</w:t>
      </w:r>
      <w:r w:rsidR="007628BE" w:rsidRPr="00F20966">
        <w:t xml:space="preserve"> </w:t>
      </w:r>
      <w:r>
        <w:t>уговора</w:t>
      </w:r>
      <w:r w:rsidR="007628BE" w:rsidRPr="00F20966">
        <w:t xml:space="preserve"> </w:t>
      </w:r>
      <w:r>
        <w:t>и</w:t>
      </w:r>
      <w:r w:rsidR="007628BE" w:rsidRPr="00F20966">
        <w:t xml:space="preserve"> </w:t>
      </w:r>
      <w:r>
        <w:t>уговора</w:t>
      </w:r>
      <w:r w:rsidR="007628BE" w:rsidRPr="00F20966">
        <w:t xml:space="preserve"> </w:t>
      </w:r>
      <w:r>
        <w:t>додијељених</w:t>
      </w:r>
      <w:r w:rsidR="007628BE" w:rsidRPr="00F20966">
        <w:t xml:space="preserve"> </w:t>
      </w:r>
      <w:r>
        <w:t>на</w:t>
      </w:r>
      <w:r w:rsidR="007628BE" w:rsidRPr="00F20966">
        <w:t xml:space="preserve"> </w:t>
      </w:r>
      <w:r>
        <w:t>основу</w:t>
      </w:r>
      <w:r w:rsidR="007628BE" w:rsidRPr="00F20966">
        <w:t xml:space="preserve"> </w:t>
      </w:r>
      <w:r>
        <w:t>закључених</w:t>
      </w:r>
      <w:r w:rsidR="007628BE" w:rsidRPr="00F20966">
        <w:t xml:space="preserve"> </w:t>
      </w:r>
      <w:r>
        <w:t>оквирних</w:t>
      </w:r>
      <w:r w:rsidR="007628BE" w:rsidRPr="00F20966">
        <w:t xml:space="preserve"> </w:t>
      </w:r>
      <w:r>
        <w:t>споразума</w:t>
      </w:r>
      <w:r w:rsidR="007628BE" w:rsidRPr="00F20966">
        <w:t xml:space="preserve"> </w:t>
      </w:r>
      <w:r>
        <w:t>кроз</w:t>
      </w:r>
      <w:r w:rsidR="007628BE" w:rsidRPr="00F20966">
        <w:t xml:space="preserve"> </w:t>
      </w:r>
      <w:r>
        <w:t>организовање</w:t>
      </w:r>
      <w:r w:rsidR="007628BE" w:rsidRPr="00F20966">
        <w:t xml:space="preserve"> </w:t>
      </w:r>
      <w:r>
        <w:t>заједничких</w:t>
      </w:r>
      <w:r w:rsidR="007628BE" w:rsidRPr="00F20966">
        <w:t xml:space="preserve"> </w:t>
      </w:r>
      <w:r>
        <w:t>поступака</w:t>
      </w:r>
      <w:r w:rsidR="007628BE" w:rsidRPr="00F20966">
        <w:t xml:space="preserve"> </w:t>
      </w:r>
      <w:r>
        <w:t>јавне</w:t>
      </w:r>
      <w:r w:rsidR="007628BE" w:rsidRPr="00F20966">
        <w:t xml:space="preserve"> </w:t>
      </w:r>
      <w:r>
        <w:t>набавке</w:t>
      </w:r>
      <w:bookmarkEnd w:id="95"/>
      <w:bookmarkEnd w:id="96"/>
      <w:bookmarkEnd w:id="98"/>
      <w:bookmarkEnd w:id="99"/>
      <w:bookmarkEnd w:id="100"/>
      <w:r w:rsidR="007628BE" w:rsidRPr="00F20966">
        <w:t xml:space="preserve"> </w:t>
      </w:r>
      <w:bookmarkEnd w:id="97"/>
    </w:p>
    <w:p w:rsidR="007628BE" w:rsidRPr="00F20966" w:rsidRDefault="007628BE" w:rsidP="007628BE">
      <w:pPr>
        <w:spacing w:line="276" w:lineRule="auto"/>
        <w:jc w:val="both"/>
        <w:rPr>
          <w:bCs/>
        </w:rPr>
      </w:pPr>
    </w:p>
    <w:p w:rsidR="007628BE" w:rsidRPr="00F20966" w:rsidRDefault="00D87C33" w:rsidP="007628BE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На</w:t>
      </w:r>
      <w:r w:rsidR="007628BE" w:rsidRPr="00F20966">
        <w:rPr>
          <w:color w:val="000000" w:themeColor="text1"/>
        </w:rPr>
        <w:t xml:space="preserve"> </w:t>
      </w:r>
      <w:r>
        <w:rPr>
          <w:color w:val="000000" w:themeColor="text1"/>
        </w:rPr>
        <w:t>основу</w:t>
      </w:r>
      <w:r w:rsidR="007628BE" w:rsidRPr="00F20966">
        <w:rPr>
          <w:color w:val="000000" w:themeColor="text1"/>
        </w:rPr>
        <w:t xml:space="preserve"> </w:t>
      </w:r>
      <w:r>
        <w:rPr>
          <w:color w:val="000000" w:themeColor="text1"/>
        </w:rPr>
        <w:t>члана</w:t>
      </w:r>
      <w:r w:rsidR="007628BE" w:rsidRPr="00F20966">
        <w:rPr>
          <w:color w:val="000000" w:themeColor="text1"/>
        </w:rPr>
        <w:t xml:space="preserve"> 4. </w:t>
      </w:r>
      <w:r>
        <w:rPr>
          <w:color w:val="000000" w:themeColor="text1"/>
        </w:rPr>
        <w:t>став</w:t>
      </w:r>
      <w:r w:rsidR="007628BE" w:rsidRPr="00F20966">
        <w:rPr>
          <w:color w:val="000000" w:themeColor="text1"/>
        </w:rPr>
        <w:t xml:space="preserve"> (2) </w:t>
      </w:r>
      <w:r>
        <w:rPr>
          <w:color w:val="000000" w:themeColor="text1"/>
        </w:rPr>
        <w:t>Закона</w:t>
      </w:r>
      <w:r w:rsidR="007628BE" w:rsidRPr="00F20966">
        <w:rPr>
          <w:color w:val="000000" w:themeColor="text1"/>
        </w:rPr>
        <w:t xml:space="preserve"> </w:t>
      </w:r>
      <w:r>
        <w:rPr>
          <w:color w:val="000000" w:themeColor="text1"/>
        </w:rPr>
        <w:t>уговорни</w:t>
      </w:r>
      <w:r w:rsidR="007628BE" w:rsidRPr="00F20966">
        <w:rPr>
          <w:color w:val="000000" w:themeColor="text1"/>
        </w:rPr>
        <w:t xml:space="preserve"> </w:t>
      </w:r>
      <w:r>
        <w:rPr>
          <w:color w:val="000000" w:themeColor="text1"/>
        </w:rPr>
        <w:t>органи</w:t>
      </w:r>
      <w:r w:rsidR="007628BE" w:rsidRPr="00F20966">
        <w:rPr>
          <w:color w:val="000000" w:themeColor="text1"/>
        </w:rPr>
        <w:t xml:space="preserve"> </w:t>
      </w:r>
      <w:r>
        <w:rPr>
          <w:color w:val="000000" w:themeColor="text1"/>
        </w:rPr>
        <w:t>могу</w:t>
      </w:r>
      <w:r w:rsidR="007628BE" w:rsidRPr="00F20966">
        <w:rPr>
          <w:color w:val="000000" w:themeColor="text1"/>
        </w:rPr>
        <w:t xml:space="preserve"> </w:t>
      </w:r>
      <w:r>
        <w:rPr>
          <w:color w:val="000000" w:themeColor="text1"/>
        </w:rPr>
        <w:t>донијети</w:t>
      </w:r>
      <w:r w:rsidR="007628BE" w:rsidRPr="00F20966">
        <w:rPr>
          <w:color w:val="000000" w:themeColor="text1"/>
        </w:rPr>
        <w:t xml:space="preserve"> </w:t>
      </w:r>
      <w:r>
        <w:rPr>
          <w:color w:val="000000" w:themeColor="text1"/>
        </w:rPr>
        <w:t>одлуку</w:t>
      </w:r>
      <w:r w:rsidR="007628BE" w:rsidRPr="00F20966">
        <w:rPr>
          <w:color w:val="000000" w:themeColor="text1"/>
        </w:rPr>
        <w:t xml:space="preserve"> </w:t>
      </w:r>
      <w:r>
        <w:rPr>
          <w:color w:val="000000" w:themeColor="text1"/>
        </w:rPr>
        <w:t>да</w:t>
      </w:r>
      <w:r w:rsidR="007628BE" w:rsidRPr="00F20966">
        <w:rPr>
          <w:color w:val="000000" w:themeColor="text1"/>
        </w:rPr>
        <w:t xml:space="preserve"> </w:t>
      </w:r>
      <w:r>
        <w:rPr>
          <w:color w:val="000000" w:themeColor="text1"/>
        </w:rPr>
        <w:t>заједнички</w:t>
      </w:r>
      <w:r w:rsidR="007628BE" w:rsidRPr="00F20966">
        <w:rPr>
          <w:color w:val="000000" w:themeColor="text1"/>
        </w:rPr>
        <w:t xml:space="preserve"> </w:t>
      </w:r>
      <w:r>
        <w:rPr>
          <w:color w:val="000000" w:themeColor="text1"/>
        </w:rPr>
        <w:t>проводе</w:t>
      </w:r>
      <w:r w:rsidR="007628BE" w:rsidRPr="00F20966">
        <w:rPr>
          <w:color w:val="000000" w:themeColor="text1"/>
        </w:rPr>
        <w:t xml:space="preserve"> </w:t>
      </w:r>
      <w:r>
        <w:rPr>
          <w:color w:val="000000" w:themeColor="text1"/>
        </w:rPr>
        <w:t>поступак</w:t>
      </w:r>
      <w:r w:rsidR="007628BE" w:rsidRPr="00F20966">
        <w:rPr>
          <w:color w:val="000000" w:themeColor="text1"/>
        </w:rPr>
        <w:t xml:space="preserve"> </w:t>
      </w:r>
      <w:r>
        <w:rPr>
          <w:color w:val="000000" w:themeColor="text1"/>
        </w:rPr>
        <w:t>јавне</w:t>
      </w:r>
      <w:r w:rsidR="007628BE" w:rsidRPr="00F20966">
        <w:rPr>
          <w:color w:val="000000" w:themeColor="text1"/>
        </w:rPr>
        <w:t xml:space="preserve"> </w:t>
      </w:r>
      <w:r>
        <w:rPr>
          <w:color w:val="000000" w:themeColor="text1"/>
        </w:rPr>
        <w:t>набавке</w:t>
      </w:r>
      <w:r w:rsidR="007628BE" w:rsidRPr="00F20966">
        <w:rPr>
          <w:color w:val="000000" w:themeColor="text1"/>
        </w:rPr>
        <w:t xml:space="preserve"> </w:t>
      </w:r>
      <w:r>
        <w:rPr>
          <w:color w:val="000000" w:themeColor="text1"/>
        </w:rPr>
        <w:t>или</w:t>
      </w:r>
      <w:r w:rsidR="007628BE" w:rsidRPr="00F20966">
        <w:rPr>
          <w:color w:val="000000" w:themeColor="text1"/>
        </w:rPr>
        <w:t xml:space="preserve"> </w:t>
      </w:r>
      <w:r>
        <w:rPr>
          <w:color w:val="000000" w:themeColor="text1"/>
        </w:rPr>
        <w:t>основати</w:t>
      </w:r>
      <w:r w:rsidR="007628BE" w:rsidRPr="00F20966">
        <w:rPr>
          <w:color w:val="000000" w:themeColor="text1"/>
        </w:rPr>
        <w:t xml:space="preserve"> </w:t>
      </w:r>
      <w:r>
        <w:rPr>
          <w:color w:val="000000" w:themeColor="text1"/>
        </w:rPr>
        <w:t>централни</w:t>
      </w:r>
      <w:r w:rsidR="007628BE" w:rsidRPr="00F20966">
        <w:rPr>
          <w:color w:val="000000" w:themeColor="text1"/>
        </w:rPr>
        <w:t xml:space="preserve"> </w:t>
      </w:r>
      <w:r>
        <w:rPr>
          <w:color w:val="000000" w:themeColor="text1"/>
        </w:rPr>
        <w:t>набавни</w:t>
      </w:r>
      <w:r w:rsidR="007628BE" w:rsidRPr="00F20966">
        <w:rPr>
          <w:color w:val="000000" w:themeColor="text1"/>
        </w:rPr>
        <w:t xml:space="preserve"> </w:t>
      </w:r>
      <w:r>
        <w:rPr>
          <w:color w:val="000000" w:themeColor="text1"/>
        </w:rPr>
        <w:t>орган</w:t>
      </w:r>
      <w:r w:rsidR="007628BE" w:rsidRPr="00F20966">
        <w:rPr>
          <w:color w:val="000000" w:themeColor="text1"/>
        </w:rPr>
        <w:t xml:space="preserve">. </w:t>
      </w:r>
    </w:p>
    <w:p w:rsidR="007628BE" w:rsidRPr="00F20966" w:rsidRDefault="007628BE" w:rsidP="007628BE">
      <w:pPr>
        <w:spacing w:line="276" w:lineRule="auto"/>
        <w:jc w:val="both"/>
        <w:rPr>
          <w:color w:val="000000" w:themeColor="text1"/>
        </w:rPr>
      </w:pPr>
    </w:p>
    <w:p w:rsidR="007628BE" w:rsidRPr="000D5C70" w:rsidRDefault="00D87C33" w:rsidP="007628BE">
      <w:pPr>
        <w:jc w:val="both"/>
        <w:rPr>
          <w:color w:val="000000" w:themeColor="text1"/>
        </w:rPr>
      </w:pPr>
      <w:r>
        <w:rPr>
          <w:color w:val="000000" w:themeColor="text1"/>
        </w:rPr>
        <w:t>Вриједност</w:t>
      </w:r>
      <w:r w:rsidR="007628BE" w:rsidRPr="000D5C70">
        <w:rPr>
          <w:color w:val="000000" w:themeColor="text1"/>
        </w:rPr>
        <w:t xml:space="preserve"> </w:t>
      </w:r>
      <w:r>
        <w:rPr>
          <w:color w:val="000000" w:themeColor="text1"/>
        </w:rPr>
        <w:t>додијељених</w:t>
      </w:r>
      <w:r w:rsidR="007628BE" w:rsidRPr="000D5C70">
        <w:rPr>
          <w:color w:val="000000" w:themeColor="text1"/>
        </w:rPr>
        <w:t xml:space="preserve"> </w:t>
      </w:r>
      <w:r>
        <w:rPr>
          <w:color w:val="000000" w:themeColor="text1"/>
        </w:rPr>
        <w:t>уговора</w:t>
      </w:r>
      <w:r w:rsidR="007628BE" w:rsidRPr="000D5C70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="007628BE" w:rsidRPr="000D5C70">
        <w:rPr>
          <w:color w:val="000000" w:themeColor="text1"/>
        </w:rPr>
        <w:t xml:space="preserve"> 202</w:t>
      </w:r>
      <w:r w:rsidR="000D5C70">
        <w:rPr>
          <w:color w:val="000000" w:themeColor="text1"/>
        </w:rPr>
        <w:t>2</w:t>
      </w:r>
      <w:r w:rsidR="007628BE" w:rsidRPr="000D5C70">
        <w:rPr>
          <w:color w:val="000000" w:themeColor="text1"/>
        </w:rPr>
        <w:t xml:space="preserve">. </w:t>
      </w:r>
      <w:r>
        <w:rPr>
          <w:color w:val="000000" w:themeColor="text1"/>
        </w:rPr>
        <w:t>години</w:t>
      </w:r>
      <w:r w:rsidR="007628BE" w:rsidRPr="000D5C70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7628BE" w:rsidRPr="000D5C70">
        <w:rPr>
          <w:color w:val="000000" w:themeColor="text1"/>
        </w:rPr>
        <w:t xml:space="preserve"> </w:t>
      </w:r>
      <w:r>
        <w:rPr>
          <w:color w:val="000000" w:themeColor="text1"/>
        </w:rPr>
        <w:t>уговора</w:t>
      </w:r>
      <w:r w:rsidR="007628BE" w:rsidRPr="000D5C70">
        <w:rPr>
          <w:color w:val="000000" w:themeColor="text1"/>
        </w:rPr>
        <w:t xml:space="preserve"> </w:t>
      </w:r>
      <w:r>
        <w:rPr>
          <w:color w:val="000000" w:themeColor="text1"/>
        </w:rPr>
        <w:t>додијељених</w:t>
      </w:r>
      <w:r w:rsidR="007628BE" w:rsidRPr="000D5C70">
        <w:rPr>
          <w:color w:val="000000" w:themeColor="text1"/>
        </w:rPr>
        <w:t xml:space="preserve"> </w:t>
      </w:r>
      <w:r>
        <w:rPr>
          <w:color w:val="000000" w:themeColor="text1"/>
        </w:rPr>
        <w:t>на</w:t>
      </w:r>
      <w:r w:rsidR="007628BE" w:rsidRPr="000D5C70">
        <w:rPr>
          <w:color w:val="000000" w:themeColor="text1"/>
        </w:rPr>
        <w:t xml:space="preserve"> </w:t>
      </w:r>
      <w:r>
        <w:rPr>
          <w:color w:val="000000" w:themeColor="text1"/>
        </w:rPr>
        <w:t>основу</w:t>
      </w:r>
      <w:r w:rsidR="007628BE" w:rsidRPr="000D5C70">
        <w:rPr>
          <w:color w:val="000000" w:themeColor="text1"/>
        </w:rPr>
        <w:t xml:space="preserve"> </w:t>
      </w:r>
      <w:r>
        <w:rPr>
          <w:color w:val="000000" w:themeColor="text1"/>
        </w:rPr>
        <w:t>закључених</w:t>
      </w:r>
      <w:r w:rsidR="007628BE" w:rsidRPr="000D5C70">
        <w:rPr>
          <w:color w:val="000000" w:themeColor="text1"/>
        </w:rPr>
        <w:t xml:space="preserve"> </w:t>
      </w:r>
      <w:r>
        <w:rPr>
          <w:color w:val="000000" w:themeColor="text1"/>
        </w:rPr>
        <w:t>оквирних</w:t>
      </w:r>
      <w:r w:rsidR="007628BE" w:rsidRPr="000D5C70">
        <w:rPr>
          <w:color w:val="000000" w:themeColor="text1"/>
        </w:rPr>
        <w:t xml:space="preserve"> </w:t>
      </w:r>
      <w:r>
        <w:rPr>
          <w:color w:val="000000" w:themeColor="text1"/>
        </w:rPr>
        <w:t>споразума</w:t>
      </w:r>
      <w:r w:rsidR="007628BE" w:rsidRPr="000D5C70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="007628BE" w:rsidRPr="000D5C70">
        <w:rPr>
          <w:color w:val="000000" w:themeColor="text1"/>
        </w:rPr>
        <w:t xml:space="preserve"> 202</w:t>
      </w:r>
      <w:r w:rsidR="000D5C70">
        <w:rPr>
          <w:color w:val="000000" w:themeColor="text1"/>
        </w:rPr>
        <w:t>2</w:t>
      </w:r>
      <w:r w:rsidR="007628BE" w:rsidRPr="000D5C70">
        <w:rPr>
          <w:color w:val="000000" w:themeColor="text1"/>
        </w:rPr>
        <w:t xml:space="preserve">. </w:t>
      </w:r>
      <w:r>
        <w:rPr>
          <w:color w:val="000000" w:themeColor="text1"/>
        </w:rPr>
        <w:t>години</w:t>
      </w:r>
      <w:r w:rsidR="007628BE" w:rsidRPr="000D5C70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7628BE" w:rsidRPr="000D5C70">
        <w:rPr>
          <w:color w:val="000000" w:themeColor="text1"/>
        </w:rPr>
        <w:t xml:space="preserve"> </w:t>
      </w:r>
      <w:r>
        <w:rPr>
          <w:color w:val="000000" w:themeColor="text1"/>
        </w:rPr>
        <w:t>ранијим</w:t>
      </w:r>
      <w:r w:rsidR="007628BE" w:rsidRPr="000D5C70">
        <w:rPr>
          <w:color w:val="000000" w:themeColor="text1"/>
        </w:rPr>
        <w:t xml:space="preserve"> </w:t>
      </w:r>
      <w:r>
        <w:rPr>
          <w:color w:val="000000" w:themeColor="text1"/>
        </w:rPr>
        <w:t>годинама</w:t>
      </w:r>
      <w:r w:rsidR="007628BE" w:rsidRPr="000D5C70">
        <w:rPr>
          <w:color w:val="000000" w:themeColor="text1"/>
        </w:rPr>
        <w:t xml:space="preserve"> </w:t>
      </w:r>
      <w:r>
        <w:rPr>
          <w:color w:val="000000" w:themeColor="text1"/>
        </w:rPr>
        <w:t>кроз</w:t>
      </w:r>
      <w:r w:rsidR="007628BE" w:rsidRPr="000D5C70">
        <w:rPr>
          <w:color w:val="000000" w:themeColor="text1"/>
        </w:rPr>
        <w:t xml:space="preserve"> </w:t>
      </w:r>
      <w:r>
        <w:rPr>
          <w:color w:val="000000" w:themeColor="text1"/>
        </w:rPr>
        <w:t>провођење</w:t>
      </w:r>
      <w:r w:rsidR="007628BE" w:rsidRPr="000D5C70">
        <w:rPr>
          <w:color w:val="000000" w:themeColor="text1"/>
        </w:rPr>
        <w:t xml:space="preserve"> </w:t>
      </w:r>
      <w:r>
        <w:rPr>
          <w:color w:val="000000" w:themeColor="text1"/>
        </w:rPr>
        <w:t>поступака</w:t>
      </w:r>
      <w:r w:rsidR="007628BE" w:rsidRPr="000D5C70">
        <w:rPr>
          <w:color w:val="000000" w:themeColor="text1"/>
        </w:rPr>
        <w:t xml:space="preserve"> </w:t>
      </w:r>
      <w:r>
        <w:rPr>
          <w:color w:val="000000" w:themeColor="text1"/>
        </w:rPr>
        <w:t>заједничких</w:t>
      </w:r>
      <w:r w:rsidR="007628BE" w:rsidRPr="000D5C70">
        <w:rPr>
          <w:color w:val="000000" w:themeColor="text1"/>
        </w:rPr>
        <w:t xml:space="preserve"> </w:t>
      </w:r>
      <w:r>
        <w:rPr>
          <w:color w:val="000000" w:themeColor="text1"/>
        </w:rPr>
        <w:t>набавки</w:t>
      </w:r>
      <w:r w:rsidR="007628BE" w:rsidRPr="000D5C70">
        <w:rPr>
          <w:color w:val="000000" w:themeColor="text1"/>
        </w:rPr>
        <w:t xml:space="preserve"> </w:t>
      </w:r>
      <w:r>
        <w:rPr>
          <w:color w:val="000000" w:themeColor="text1"/>
        </w:rPr>
        <w:t>је</w:t>
      </w:r>
      <w:r w:rsidR="007628BE" w:rsidRPr="000D5C70">
        <w:rPr>
          <w:color w:val="000000" w:themeColor="text1"/>
        </w:rPr>
        <w:t xml:space="preserve"> </w:t>
      </w:r>
      <w:r w:rsidR="00F20966" w:rsidRPr="00865242">
        <w:rPr>
          <w:color w:val="000000"/>
          <w:lang w:eastAsia="en-US"/>
        </w:rPr>
        <w:t xml:space="preserve">9,857,603.62 </w:t>
      </w:r>
      <w:r>
        <w:rPr>
          <w:color w:val="000000" w:themeColor="text1"/>
          <w:lang w:eastAsia="en-US"/>
        </w:rPr>
        <w:t>КМ</w:t>
      </w:r>
      <w:r w:rsidR="007628BE" w:rsidRPr="00865242">
        <w:rPr>
          <w:color w:val="000000" w:themeColor="text1"/>
          <w:lang w:eastAsia="en-US"/>
        </w:rPr>
        <w:t xml:space="preserve"> </w:t>
      </w:r>
      <w:r>
        <w:rPr>
          <w:color w:val="000000" w:themeColor="text1"/>
        </w:rPr>
        <w:t>или</w:t>
      </w:r>
      <w:r w:rsidR="007628BE" w:rsidRPr="000D5C70">
        <w:rPr>
          <w:color w:val="000000" w:themeColor="text1"/>
        </w:rPr>
        <w:t xml:space="preserve"> 0.</w:t>
      </w:r>
      <w:r w:rsidR="00F20966" w:rsidRPr="000D5C70">
        <w:rPr>
          <w:color w:val="000000" w:themeColor="text1"/>
        </w:rPr>
        <w:t>22</w:t>
      </w:r>
      <w:r w:rsidR="007628BE" w:rsidRPr="000D5C70">
        <w:rPr>
          <w:color w:val="000000" w:themeColor="text1"/>
        </w:rPr>
        <w:t xml:space="preserve"> % </w:t>
      </w:r>
      <w:r>
        <w:rPr>
          <w:color w:val="000000" w:themeColor="text1"/>
        </w:rPr>
        <w:t>од</w:t>
      </w:r>
      <w:r w:rsidR="007628BE" w:rsidRPr="000D5C70">
        <w:rPr>
          <w:color w:val="000000" w:themeColor="text1"/>
        </w:rPr>
        <w:t xml:space="preserve"> </w:t>
      </w:r>
      <w:r>
        <w:rPr>
          <w:color w:val="000000" w:themeColor="text1"/>
        </w:rPr>
        <w:t>вриједности</w:t>
      </w:r>
      <w:r w:rsidR="007628BE" w:rsidRPr="000D5C70">
        <w:rPr>
          <w:color w:val="000000" w:themeColor="text1"/>
        </w:rPr>
        <w:t xml:space="preserve"> </w:t>
      </w:r>
      <w:r>
        <w:rPr>
          <w:color w:val="000000" w:themeColor="text1"/>
        </w:rPr>
        <w:t>сви</w:t>
      </w:r>
      <w:r w:rsidR="007628BE" w:rsidRPr="000D5C70">
        <w:rPr>
          <w:color w:val="000000" w:themeColor="text1"/>
        </w:rPr>
        <w:t xml:space="preserve"> </w:t>
      </w:r>
      <w:r>
        <w:rPr>
          <w:color w:val="000000" w:themeColor="text1"/>
        </w:rPr>
        <w:t>додијељених</w:t>
      </w:r>
      <w:r w:rsidR="007628BE" w:rsidRPr="000D5C70">
        <w:rPr>
          <w:color w:val="000000" w:themeColor="text1"/>
        </w:rPr>
        <w:t xml:space="preserve"> </w:t>
      </w:r>
      <w:r>
        <w:rPr>
          <w:color w:val="000000" w:themeColor="text1"/>
        </w:rPr>
        <w:t>уговора</w:t>
      </w:r>
      <w:r w:rsidR="007628BE" w:rsidRPr="000D5C70">
        <w:rPr>
          <w:color w:val="000000" w:themeColor="text1"/>
        </w:rPr>
        <w:t xml:space="preserve">  </w:t>
      </w:r>
      <w:r>
        <w:rPr>
          <w:color w:val="000000" w:themeColor="text1"/>
        </w:rPr>
        <w:t>у</w:t>
      </w:r>
      <w:r w:rsidR="007628BE" w:rsidRPr="000D5C70">
        <w:rPr>
          <w:color w:val="000000" w:themeColor="text1"/>
        </w:rPr>
        <w:t xml:space="preserve"> 202</w:t>
      </w:r>
      <w:r w:rsidR="00F20966" w:rsidRPr="000D5C70">
        <w:rPr>
          <w:color w:val="000000" w:themeColor="text1"/>
        </w:rPr>
        <w:t>2</w:t>
      </w:r>
      <w:r w:rsidR="007628BE" w:rsidRPr="000D5C70">
        <w:rPr>
          <w:color w:val="000000" w:themeColor="text1"/>
        </w:rPr>
        <w:t xml:space="preserve">. </w:t>
      </w:r>
      <w:r>
        <w:rPr>
          <w:color w:val="000000" w:themeColor="text1"/>
        </w:rPr>
        <w:t>години</w:t>
      </w:r>
      <w:r w:rsidR="007628BE" w:rsidRPr="000D5C70">
        <w:rPr>
          <w:color w:val="000000" w:themeColor="text1"/>
        </w:rPr>
        <w:t xml:space="preserve">. </w:t>
      </w:r>
    </w:p>
    <w:p w:rsidR="007628BE" w:rsidRPr="007628BE" w:rsidRDefault="007628BE" w:rsidP="007628BE">
      <w:pPr>
        <w:jc w:val="both"/>
        <w:rPr>
          <w:i/>
          <w:color w:val="FF0000"/>
        </w:rPr>
      </w:pPr>
    </w:p>
    <w:p w:rsidR="007628BE" w:rsidRPr="000D5C70" w:rsidRDefault="007628BE" w:rsidP="007628BE">
      <w:pPr>
        <w:jc w:val="both"/>
      </w:pPr>
    </w:p>
    <w:p w:rsidR="007628BE" w:rsidRPr="000D5C70" w:rsidRDefault="00D87C33" w:rsidP="005F51E7">
      <w:pPr>
        <w:pStyle w:val="Heading1"/>
      </w:pPr>
      <w:bookmarkStart w:id="101" w:name="_Toc420486168"/>
      <w:bookmarkStart w:id="102" w:name="_Toc8391400"/>
      <w:bookmarkStart w:id="103" w:name="_Toc40386930"/>
      <w:bookmarkStart w:id="104" w:name="_Toc72318010"/>
      <w:bookmarkStart w:id="105" w:name="_Toc99444200"/>
      <w:bookmarkStart w:id="106" w:name="_Toc130472244"/>
      <w:r>
        <w:t>ЗАКЉУЧАК</w:t>
      </w:r>
      <w:bookmarkEnd w:id="101"/>
      <w:bookmarkEnd w:id="102"/>
      <w:bookmarkEnd w:id="103"/>
      <w:bookmarkEnd w:id="104"/>
      <w:bookmarkEnd w:id="105"/>
      <w:bookmarkEnd w:id="106"/>
    </w:p>
    <w:p w:rsidR="007628BE" w:rsidRPr="000D5C70" w:rsidRDefault="007628BE" w:rsidP="007628BE"/>
    <w:p w:rsidR="007628BE" w:rsidRPr="000D5C70" w:rsidRDefault="00D87C33" w:rsidP="007628BE">
      <w:pPr>
        <w:spacing w:line="276" w:lineRule="auto"/>
        <w:jc w:val="both"/>
        <w:rPr>
          <w:iCs/>
        </w:rPr>
      </w:pPr>
      <w:r>
        <w:rPr>
          <w:iCs/>
        </w:rPr>
        <w:t>Анализе</w:t>
      </w:r>
      <w:r w:rsidR="007628BE" w:rsidRPr="000D5C70">
        <w:rPr>
          <w:iCs/>
        </w:rPr>
        <w:t xml:space="preserve"> </w:t>
      </w:r>
      <w:r>
        <w:rPr>
          <w:iCs/>
        </w:rPr>
        <w:t>су</w:t>
      </w:r>
      <w:r w:rsidR="007628BE" w:rsidRPr="000D5C70">
        <w:rPr>
          <w:iCs/>
        </w:rPr>
        <w:t xml:space="preserve"> </w:t>
      </w:r>
      <w:r>
        <w:rPr>
          <w:iCs/>
        </w:rPr>
        <w:t>показале</w:t>
      </w:r>
      <w:r w:rsidR="007628BE" w:rsidRPr="000D5C70">
        <w:rPr>
          <w:iCs/>
        </w:rPr>
        <w:t xml:space="preserve"> </w:t>
      </w:r>
      <w:r>
        <w:rPr>
          <w:iCs/>
        </w:rPr>
        <w:t>да</w:t>
      </w:r>
      <w:r w:rsidR="007628BE" w:rsidRPr="000D5C70">
        <w:rPr>
          <w:iCs/>
        </w:rPr>
        <w:t xml:space="preserve"> </w:t>
      </w:r>
      <w:r>
        <w:rPr>
          <w:iCs/>
        </w:rPr>
        <w:t>се</w:t>
      </w:r>
      <w:r w:rsidR="007628BE" w:rsidRPr="000D5C70">
        <w:rPr>
          <w:iCs/>
        </w:rPr>
        <w:t xml:space="preserve"> </w:t>
      </w:r>
      <w:r>
        <w:rPr>
          <w:iCs/>
        </w:rPr>
        <w:t>систем</w:t>
      </w:r>
      <w:r w:rsidR="007628BE" w:rsidRPr="000D5C70">
        <w:rPr>
          <w:iCs/>
        </w:rPr>
        <w:t xml:space="preserve"> </w:t>
      </w:r>
      <w:r>
        <w:rPr>
          <w:iCs/>
        </w:rPr>
        <w:t>јавних</w:t>
      </w:r>
      <w:r w:rsidR="007628BE" w:rsidRPr="000D5C70">
        <w:rPr>
          <w:iCs/>
        </w:rPr>
        <w:t xml:space="preserve"> </w:t>
      </w:r>
      <w:r>
        <w:rPr>
          <w:iCs/>
        </w:rPr>
        <w:t>набавки</w:t>
      </w:r>
      <w:r w:rsidR="007628BE" w:rsidRPr="000D5C70">
        <w:rPr>
          <w:iCs/>
        </w:rPr>
        <w:t xml:space="preserve"> </w:t>
      </w:r>
      <w:r>
        <w:rPr>
          <w:iCs/>
        </w:rPr>
        <w:t>у</w:t>
      </w:r>
      <w:r w:rsidR="007628BE" w:rsidRPr="000D5C70">
        <w:rPr>
          <w:iCs/>
        </w:rPr>
        <w:t xml:space="preserve"> </w:t>
      </w:r>
      <w:r>
        <w:rPr>
          <w:iCs/>
        </w:rPr>
        <w:t>Босни</w:t>
      </w:r>
      <w:r w:rsidR="007628BE" w:rsidRPr="000D5C70">
        <w:rPr>
          <w:iCs/>
        </w:rPr>
        <w:t xml:space="preserve"> </w:t>
      </w:r>
      <w:r>
        <w:rPr>
          <w:iCs/>
        </w:rPr>
        <w:t>и</w:t>
      </w:r>
      <w:r w:rsidR="007628BE" w:rsidRPr="000D5C70">
        <w:rPr>
          <w:iCs/>
        </w:rPr>
        <w:t xml:space="preserve"> </w:t>
      </w:r>
      <w:r>
        <w:rPr>
          <w:iCs/>
        </w:rPr>
        <w:t>Херцеговини</w:t>
      </w:r>
      <w:r w:rsidR="007628BE" w:rsidRPr="000D5C70">
        <w:rPr>
          <w:iCs/>
        </w:rPr>
        <w:t xml:space="preserve"> </w:t>
      </w:r>
      <w:r>
        <w:rPr>
          <w:iCs/>
        </w:rPr>
        <w:t>развија</w:t>
      </w:r>
      <w:r w:rsidR="007628BE" w:rsidRPr="000D5C70">
        <w:rPr>
          <w:iCs/>
        </w:rPr>
        <w:t xml:space="preserve"> </w:t>
      </w:r>
      <w:r>
        <w:rPr>
          <w:iCs/>
        </w:rPr>
        <w:t>и</w:t>
      </w:r>
      <w:r w:rsidR="007628BE" w:rsidRPr="000D5C70">
        <w:rPr>
          <w:iCs/>
        </w:rPr>
        <w:t xml:space="preserve"> </w:t>
      </w:r>
      <w:r>
        <w:rPr>
          <w:iCs/>
        </w:rPr>
        <w:t>напредује</w:t>
      </w:r>
      <w:r w:rsidR="007628BE" w:rsidRPr="000D5C70">
        <w:rPr>
          <w:iCs/>
        </w:rPr>
        <w:t xml:space="preserve"> </w:t>
      </w:r>
      <w:r>
        <w:rPr>
          <w:iCs/>
        </w:rPr>
        <w:t>у</w:t>
      </w:r>
      <w:r w:rsidR="007628BE" w:rsidRPr="000D5C70">
        <w:rPr>
          <w:iCs/>
        </w:rPr>
        <w:t xml:space="preserve"> </w:t>
      </w:r>
      <w:r>
        <w:rPr>
          <w:iCs/>
        </w:rPr>
        <w:t>духу</w:t>
      </w:r>
      <w:r w:rsidR="007628BE" w:rsidRPr="000D5C70">
        <w:rPr>
          <w:iCs/>
        </w:rPr>
        <w:t xml:space="preserve"> </w:t>
      </w:r>
      <w:r>
        <w:rPr>
          <w:iCs/>
        </w:rPr>
        <w:t>основних</w:t>
      </w:r>
      <w:r w:rsidR="007628BE" w:rsidRPr="000D5C70">
        <w:rPr>
          <w:iCs/>
        </w:rPr>
        <w:t xml:space="preserve"> </w:t>
      </w:r>
      <w:r>
        <w:rPr>
          <w:iCs/>
        </w:rPr>
        <w:t>начела</w:t>
      </w:r>
      <w:r w:rsidR="007628BE" w:rsidRPr="000D5C70">
        <w:rPr>
          <w:iCs/>
        </w:rPr>
        <w:t xml:space="preserve"> </w:t>
      </w:r>
      <w:r>
        <w:rPr>
          <w:iCs/>
        </w:rPr>
        <w:t>јавних</w:t>
      </w:r>
      <w:r w:rsidR="007628BE" w:rsidRPr="000D5C70">
        <w:rPr>
          <w:iCs/>
        </w:rPr>
        <w:t xml:space="preserve"> </w:t>
      </w:r>
      <w:r>
        <w:rPr>
          <w:iCs/>
        </w:rPr>
        <w:t>набавки</w:t>
      </w:r>
      <w:r w:rsidR="007628BE" w:rsidRPr="000D5C70">
        <w:rPr>
          <w:iCs/>
        </w:rPr>
        <w:t xml:space="preserve">. </w:t>
      </w:r>
    </w:p>
    <w:p w:rsidR="007628BE" w:rsidRPr="000D5C70" w:rsidRDefault="007628BE" w:rsidP="007628BE">
      <w:pPr>
        <w:spacing w:line="276" w:lineRule="auto"/>
        <w:jc w:val="both"/>
        <w:rPr>
          <w:iCs/>
        </w:rPr>
      </w:pPr>
    </w:p>
    <w:p w:rsidR="007628BE" w:rsidRPr="000D5C70" w:rsidRDefault="00D87C33" w:rsidP="007628BE">
      <w:pPr>
        <w:spacing w:line="276" w:lineRule="auto"/>
        <w:jc w:val="both"/>
        <w:rPr>
          <w:iCs/>
        </w:rPr>
      </w:pPr>
      <w:r>
        <w:rPr>
          <w:iCs/>
        </w:rPr>
        <w:t>Агенција</w:t>
      </w:r>
      <w:r w:rsidR="007628BE" w:rsidRPr="000D5C70">
        <w:rPr>
          <w:iCs/>
        </w:rPr>
        <w:t xml:space="preserve"> </w:t>
      </w:r>
      <w:r>
        <w:rPr>
          <w:iCs/>
        </w:rPr>
        <w:t>је</w:t>
      </w:r>
      <w:r w:rsidR="007628BE" w:rsidRPr="000D5C70">
        <w:rPr>
          <w:iCs/>
        </w:rPr>
        <w:t xml:space="preserve"> </w:t>
      </w:r>
      <w:r>
        <w:rPr>
          <w:iCs/>
        </w:rPr>
        <w:t>током</w:t>
      </w:r>
      <w:r w:rsidR="007628BE" w:rsidRPr="000D5C70">
        <w:rPr>
          <w:iCs/>
        </w:rPr>
        <w:t xml:space="preserve"> 202</w:t>
      </w:r>
      <w:r w:rsidR="000D5C70" w:rsidRPr="000D5C70">
        <w:rPr>
          <w:iCs/>
        </w:rPr>
        <w:t>2</w:t>
      </w:r>
      <w:r w:rsidR="007628BE" w:rsidRPr="000D5C70">
        <w:rPr>
          <w:iCs/>
        </w:rPr>
        <w:t xml:space="preserve">. </w:t>
      </w:r>
      <w:r>
        <w:rPr>
          <w:iCs/>
        </w:rPr>
        <w:t>године</w:t>
      </w:r>
      <w:r w:rsidR="007628BE" w:rsidRPr="000D5C70">
        <w:rPr>
          <w:iCs/>
        </w:rPr>
        <w:t xml:space="preserve"> (</w:t>
      </w:r>
      <w:r>
        <w:rPr>
          <w:iCs/>
        </w:rPr>
        <w:t>као</w:t>
      </w:r>
      <w:r w:rsidR="007628BE" w:rsidRPr="000D5C70">
        <w:rPr>
          <w:iCs/>
        </w:rPr>
        <w:t xml:space="preserve"> </w:t>
      </w:r>
      <w:r>
        <w:rPr>
          <w:iCs/>
        </w:rPr>
        <w:t>и</w:t>
      </w:r>
      <w:r w:rsidR="007628BE" w:rsidRPr="000D5C70">
        <w:rPr>
          <w:iCs/>
        </w:rPr>
        <w:t xml:space="preserve"> </w:t>
      </w:r>
      <w:r>
        <w:rPr>
          <w:iCs/>
        </w:rPr>
        <w:t>свих</w:t>
      </w:r>
      <w:r w:rsidR="007628BE" w:rsidRPr="000D5C70">
        <w:rPr>
          <w:iCs/>
        </w:rPr>
        <w:t xml:space="preserve"> </w:t>
      </w:r>
      <w:r>
        <w:rPr>
          <w:iCs/>
        </w:rPr>
        <w:t>претходних</w:t>
      </w:r>
      <w:r w:rsidR="007628BE" w:rsidRPr="000D5C70">
        <w:rPr>
          <w:iCs/>
        </w:rPr>
        <w:t xml:space="preserve"> </w:t>
      </w:r>
      <w:r>
        <w:rPr>
          <w:iCs/>
        </w:rPr>
        <w:t>година</w:t>
      </w:r>
      <w:r w:rsidR="007628BE" w:rsidRPr="000D5C70">
        <w:rPr>
          <w:iCs/>
        </w:rPr>
        <w:t xml:space="preserve">) </w:t>
      </w:r>
      <w:r>
        <w:rPr>
          <w:iCs/>
        </w:rPr>
        <w:t>предузела</w:t>
      </w:r>
      <w:r w:rsidR="007628BE" w:rsidRPr="000D5C70">
        <w:rPr>
          <w:iCs/>
        </w:rPr>
        <w:t xml:space="preserve"> </w:t>
      </w:r>
      <w:r>
        <w:rPr>
          <w:iCs/>
        </w:rPr>
        <w:t>све</w:t>
      </w:r>
      <w:r w:rsidR="007628BE" w:rsidRPr="000D5C70">
        <w:rPr>
          <w:iCs/>
        </w:rPr>
        <w:t xml:space="preserve"> </w:t>
      </w:r>
      <w:r>
        <w:rPr>
          <w:iCs/>
        </w:rPr>
        <w:t>могуће</w:t>
      </w:r>
      <w:r w:rsidR="007628BE" w:rsidRPr="000D5C70">
        <w:rPr>
          <w:iCs/>
        </w:rPr>
        <w:t xml:space="preserve"> </w:t>
      </w:r>
      <w:r>
        <w:rPr>
          <w:iCs/>
        </w:rPr>
        <w:t>активности</w:t>
      </w:r>
      <w:r w:rsidR="007628BE" w:rsidRPr="000D5C70">
        <w:rPr>
          <w:iCs/>
        </w:rPr>
        <w:t xml:space="preserve"> </w:t>
      </w:r>
      <w:r>
        <w:rPr>
          <w:iCs/>
        </w:rPr>
        <w:t>из</w:t>
      </w:r>
      <w:r w:rsidR="007628BE" w:rsidRPr="000D5C70">
        <w:rPr>
          <w:iCs/>
        </w:rPr>
        <w:t xml:space="preserve"> </w:t>
      </w:r>
      <w:r>
        <w:rPr>
          <w:iCs/>
        </w:rPr>
        <w:t>своје</w:t>
      </w:r>
      <w:r w:rsidR="007628BE" w:rsidRPr="000D5C70">
        <w:rPr>
          <w:iCs/>
        </w:rPr>
        <w:t xml:space="preserve"> </w:t>
      </w:r>
      <w:r>
        <w:rPr>
          <w:iCs/>
        </w:rPr>
        <w:t>надлежности</w:t>
      </w:r>
      <w:r w:rsidR="007628BE" w:rsidRPr="000D5C70">
        <w:rPr>
          <w:iCs/>
        </w:rPr>
        <w:t xml:space="preserve"> </w:t>
      </w:r>
      <w:r>
        <w:rPr>
          <w:iCs/>
        </w:rPr>
        <w:t>у</w:t>
      </w:r>
      <w:r w:rsidR="007628BE" w:rsidRPr="000D5C70">
        <w:rPr>
          <w:iCs/>
        </w:rPr>
        <w:t xml:space="preserve"> </w:t>
      </w:r>
      <w:r>
        <w:rPr>
          <w:iCs/>
        </w:rPr>
        <w:t>смислу</w:t>
      </w:r>
      <w:r w:rsidR="007628BE" w:rsidRPr="000D5C70">
        <w:rPr>
          <w:iCs/>
        </w:rPr>
        <w:t xml:space="preserve"> </w:t>
      </w:r>
      <w:r>
        <w:rPr>
          <w:iCs/>
        </w:rPr>
        <w:t>што</w:t>
      </w:r>
      <w:r w:rsidR="007628BE" w:rsidRPr="000D5C70">
        <w:rPr>
          <w:iCs/>
        </w:rPr>
        <w:t xml:space="preserve"> </w:t>
      </w:r>
      <w:r>
        <w:rPr>
          <w:iCs/>
        </w:rPr>
        <w:t>бољих</w:t>
      </w:r>
      <w:r w:rsidR="007628BE" w:rsidRPr="000D5C70">
        <w:rPr>
          <w:iCs/>
        </w:rPr>
        <w:t xml:space="preserve"> </w:t>
      </w:r>
      <w:r>
        <w:rPr>
          <w:iCs/>
        </w:rPr>
        <w:t>и</w:t>
      </w:r>
      <w:r w:rsidR="007628BE" w:rsidRPr="000D5C70">
        <w:rPr>
          <w:iCs/>
        </w:rPr>
        <w:t xml:space="preserve"> </w:t>
      </w:r>
      <w:r>
        <w:rPr>
          <w:iCs/>
        </w:rPr>
        <w:t>квалитетнијих</w:t>
      </w:r>
      <w:r w:rsidR="007628BE" w:rsidRPr="000D5C70">
        <w:rPr>
          <w:iCs/>
        </w:rPr>
        <w:t xml:space="preserve"> </w:t>
      </w:r>
      <w:r>
        <w:rPr>
          <w:iCs/>
        </w:rPr>
        <w:t>едукација</w:t>
      </w:r>
      <w:r w:rsidR="007628BE" w:rsidRPr="000D5C70">
        <w:rPr>
          <w:iCs/>
        </w:rPr>
        <w:t xml:space="preserve"> </w:t>
      </w:r>
      <w:r>
        <w:rPr>
          <w:iCs/>
        </w:rPr>
        <w:t>за</w:t>
      </w:r>
      <w:r w:rsidR="007628BE" w:rsidRPr="000D5C70">
        <w:rPr>
          <w:iCs/>
        </w:rPr>
        <w:t xml:space="preserve"> </w:t>
      </w:r>
      <w:r>
        <w:rPr>
          <w:iCs/>
        </w:rPr>
        <w:t>уговорне</w:t>
      </w:r>
      <w:r w:rsidR="007628BE" w:rsidRPr="000D5C70">
        <w:rPr>
          <w:iCs/>
        </w:rPr>
        <w:t xml:space="preserve"> </w:t>
      </w:r>
      <w:r>
        <w:rPr>
          <w:iCs/>
        </w:rPr>
        <w:t>органе</w:t>
      </w:r>
      <w:r w:rsidR="007628BE" w:rsidRPr="000D5C70">
        <w:rPr>
          <w:iCs/>
        </w:rPr>
        <w:t xml:space="preserve"> </w:t>
      </w:r>
      <w:r>
        <w:rPr>
          <w:iCs/>
        </w:rPr>
        <w:t>и</w:t>
      </w:r>
      <w:r w:rsidR="007628BE" w:rsidRPr="000D5C70">
        <w:rPr>
          <w:iCs/>
        </w:rPr>
        <w:t xml:space="preserve"> </w:t>
      </w:r>
      <w:r>
        <w:rPr>
          <w:iCs/>
        </w:rPr>
        <w:t>понуђаче</w:t>
      </w:r>
      <w:r w:rsidR="007628BE" w:rsidRPr="000D5C70">
        <w:rPr>
          <w:iCs/>
        </w:rPr>
        <w:t xml:space="preserve"> </w:t>
      </w:r>
      <w:r>
        <w:rPr>
          <w:iCs/>
        </w:rPr>
        <w:t>у</w:t>
      </w:r>
      <w:r w:rsidR="007628BE" w:rsidRPr="000D5C70">
        <w:rPr>
          <w:iCs/>
        </w:rPr>
        <w:t xml:space="preserve"> </w:t>
      </w:r>
      <w:r>
        <w:rPr>
          <w:iCs/>
        </w:rPr>
        <w:t>смислу</w:t>
      </w:r>
      <w:r w:rsidR="007628BE" w:rsidRPr="000D5C70">
        <w:rPr>
          <w:iCs/>
        </w:rPr>
        <w:t xml:space="preserve"> </w:t>
      </w:r>
      <w:r>
        <w:rPr>
          <w:iCs/>
        </w:rPr>
        <w:t>адекватног</w:t>
      </w:r>
      <w:r w:rsidR="00CC7C64">
        <w:rPr>
          <w:iCs/>
        </w:rPr>
        <w:t xml:space="preserve"> </w:t>
      </w:r>
      <w:r>
        <w:rPr>
          <w:iCs/>
        </w:rPr>
        <w:t>трошења</w:t>
      </w:r>
      <w:r w:rsidR="00CC7C64">
        <w:rPr>
          <w:iCs/>
        </w:rPr>
        <w:t xml:space="preserve"> </w:t>
      </w:r>
      <w:r>
        <w:rPr>
          <w:iCs/>
        </w:rPr>
        <w:t>јавних</w:t>
      </w:r>
      <w:r w:rsidR="00CC7C64">
        <w:rPr>
          <w:iCs/>
        </w:rPr>
        <w:t xml:space="preserve"> </w:t>
      </w:r>
      <w:r>
        <w:rPr>
          <w:iCs/>
        </w:rPr>
        <w:t>средстава</w:t>
      </w:r>
      <w:r w:rsidR="00CC7C64">
        <w:rPr>
          <w:iCs/>
        </w:rPr>
        <w:t>.</w:t>
      </w:r>
    </w:p>
    <w:p w:rsidR="007628BE" w:rsidRPr="000D5C70" w:rsidRDefault="007628BE" w:rsidP="007628BE">
      <w:pPr>
        <w:spacing w:line="276" w:lineRule="auto"/>
        <w:jc w:val="both"/>
      </w:pPr>
    </w:p>
    <w:p w:rsidR="007628BE" w:rsidRPr="000D5C70" w:rsidRDefault="00D87C33" w:rsidP="007628BE">
      <w:pPr>
        <w:spacing w:line="276" w:lineRule="auto"/>
        <w:jc w:val="both"/>
        <w:rPr>
          <w:iCs/>
        </w:rPr>
      </w:pPr>
      <w:r>
        <w:rPr>
          <w:iCs/>
        </w:rPr>
        <w:t>Закон</w:t>
      </w:r>
      <w:r w:rsidR="007628BE" w:rsidRPr="000D5C70">
        <w:rPr>
          <w:iCs/>
        </w:rPr>
        <w:t xml:space="preserve"> </w:t>
      </w:r>
      <w:r>
        <w:rPr>
          <w:iCs/>
        </w:rPr>
        <w:t>о</w:t>
      </w:r>
      <w:r w:rsidR="007628BE" w:rsidRPr="000D5C70">
        <w:rPr>
          <w:iCs/>
        </w:rPr>
        <w:t xml:space="preserve"> </w:t>
      </w:r>
      <w:r>
        <w:rPr>
          <w:iCs/>
        </w:rPr>
        <w:t>јавним</w:t>
      </w:r>
      <w:r w:rsidR="007628BE" w:rsidRPr="000D5C70">
        <w:rPr>
          <w:iCs/>
        </w:rPr>
        <w:t xml:space="preserve"> </w:t>
      </w:r>
      <w:r>
        <w:rPr>
          <w:iCs/>
        </w:rPr>
        <w:t>набавкама</w:t>
      </w:r>
      <w:r w:rsidR="007628BE" w:rsidRPr="000D5C70">
        <w:rPr>
          <w:iCs/>
        </w:rPr>
        <w:t xml:space="preserve"> </w:t>
      </w:r>
      <w:r>
        <w:rPr>
          <w:iCs/>
        </w:rPr>
        <w:t>унапређује</w:t>
      </w:r>
      <w:r w:rsidR="007628BE" w:rsidRPr="000D5C70">
        <w:rPr>
          <w:iCs/>
        </w:rPr>
        <w:t xml:space="preserve"> </w:t>
      </w:r>
      <w:r>
        <w:rPr>
          <w:iCs/>
        </w:rPr>
        <w:t>учинковитост</w:t>
      </w:r>
      <w:r w:rsidR="007628BE" w:rsidRPr="000D5C70">
        <w:rPr>
          <w:iCs/>
        </w:rPr>
        <w:t xml:space="preserve"> </w:t>
      </w:r>
      <w:r>
        <w:rPr>
          <w:iCs/>
        </w:rPr>
        <w:t>поступака</w:t>
      </w:r>
      <w:r w:rsidR="007628BE" w:rsidRPr="000D5C70">
        <w:rPr>
          <w:iCs/>
        </w:rPr>
        <w:t xml:space="preserve"> </w:t>
      </w:r>
      <w:r>
        <w:rPr>
          <w:iCs/>
        </w:rPr>
        <w:t>јавних</w:t>
      </w:r>
      <w:r w:rsidR="007628BE" w:rsidRPr="000D5C70">
        <w:rPr>
          <w:iCs/>
        </w:rPr>
        <w:t xml:space="preserve"> </w:t>
      </w:r>
      <w:r>
        <w:rPr>
          <w:iCs/>
        </w:rPr>
        <w:t>набавки</w:t>
      </w:r>
      <w:r w:rsidR="007628BE" w:rsidRPr="000D5C70">
        <w:rPr>
          <w:iCs/>
        </w:rPr>
        <w:t xml:space="preserve">, </w:t>
      </w:r>
      <w:r>
        <w:rPr>
          <w:iCs/>
        </w:rPr>
        <w:t>отклања</w:t>
      </w:r>
      <w:r w:rsidR="007628BE" w:rsidRPr="000D5C70">
        <w:rPr>
          <w:iCs/>
        </w:rPr>
        <w:t xml:space="preserve"> </w:t>
      </w:r>
      <w:r>
        <w:rPr>
          <w:iCs/>
        </w:rPr>
        <w:t>недостатке</w:t>
      </w:r>
      <w:r w:rsidR="007628BE" w:rsidRPr="000D5C70">
        <w:rPr>
          <w:iCs/>
        </w:rPr>
        <w:t xml:space="preserve"> </w:t>
      </w:r>
      <w:r>
        <w:rPr>
          <w:iCs/>
        </w:rPr>
        <w:t>уочене</w:t>
      </w:r>
      <w:r w:rsidR="007628BE" w:rsidRPr="000D5C70">
        <w:rPr>
          <w:iCs/>
        </w:rPr>
        <w:t xml:space="preserve"> </w:t>
      </w:r>
      <w:r>
        <w:rPr>
          <w:iCs/>
        </w:rPr>
        <w:t>у</w:t>
      </w:r>
      <w:r w:rsidR="007628BE" w:rsidRPr="000D5C70">
        <w:rPr>
          <w:iCs/>
        </w:rPr>
        <w:t xml:space="preserve"> </w:t>
      </w:r>
      <w:r>
        <w:rPr>
          <w:iCs/>
        </w:rPr>
        <w:t>досадашњој</w:t>
      </w:r>
      <w:r w:rsidR="007628BE" w:rsidRPr="000D5C70">
        <w:rPr>
          <w:iCs/>
        </w:rPr>
        <w:t xml:space="preserve"> </w:t>
      </w:r>
      <w:r>
        <w:rPr>
          <w:iCs/>
        </w:rPr>
        <w:t>пракси</w:t>
      </w:r>
      <w:r w:rsidR="007628BE" w:rsidRPr="000D5C70">
        <w:rPr>
          <w:iCs/>
        </w:rPr>
        <w:t xml:space="preserve">, </w:t>
      </w:r>
      <w:r>
        <w:rPr>
          <w:iCs/>
        </w:rPr>
        <w:t>јасније</w:t>
      </w:r>
      <w:r w:rsidR="007628BE" w:rsidRPr="000D5C70">
        <w:rPr>
          <w:iCs/>
        </w:rPr>
        <w:t xml:space="preserve"> </w:t>
      </w:r>
      <w:r>
        <w:rPr>
          <w:iCs/>
        </w:rPr>
        <w:t>дефинише</w:t>
      </w:r>
      <w:r w:rsidR="007628BE" w:rsidRPr="000D5C70">
        <w:rPr>
          <w:iCs/>
        </w:rPr>
        <w:t xml:space="preserve"> </w:t>
      </w:r>
      <w:r>
        <w:rPr>
          <w:iCs/>
        </w:rPr>
        <w:t>одговорности</w:t>
      </w:r>
      <w:r w:rsidR="007628BE" w:rsidRPr="000D5C70">
        <w:rPr>
          <w:iCs/>
        </w:rPr>
        <w:t xml:space="preserve"> </w:t>
      </w:r>
      <w:r>
        <w:rPr>
          <w:iCs/>
        </w:rPr>
        <w:t>оних</w:t>
      </w:r>
      <w:r w:rsidR="007628BE" w:rsidRPr="000D5C70">
        <w:rPr>
          <w:iCs/>
        </w:rPr>
        <w:t xml:space="preserve"> </w:t>
      </w:r>
      <w:r>
        <w:rPr>
          <w:iCs/>
        </w:rPr>
        <w:t>који</w:t>
      </w:r>
      <w:r w:rsidR="007628BE" w:rsidRPr="000D5C70">
        <w:rPr>
          <w:iCs/>
        </w:rPr>
        <w:t xml:space="preserve"> </w:t>
      </w:r>
      <w:r>
        <w:rPr>
          <w:iCs/>
        </w:rPr>
        <w:t>проводе</w:t>
      </w:r>
      <w:r w:rsidR="007628BE" w:rsidRPr="000D5C70">
        <w:rPr>
          <w:iCs/>
        </w:rPr>
        <w:t xml:space="preserve"> </w:t>
      </w:r>
      <w:r>
        <w:rPr>
          <w:iCs/>
        </w:rPr>
        <w:t>поступке</w:t>
      </w:r>
      <w:r w:rsidR="007628BE" w:rsidRPr="000D5C70">
        <w:rPr>
          <w:iCs/>
        </w:rPr>
        <w:t xml:space="preserve">, </w:t>
      </w:r>
      <w:r>
        <w:rPr>
          <w:iCs/>
        </w:rPr>
        <w:t>унапријеђује</w:t>
      </w:r>
      <w:r w:rsidR="007628BE" w:rsidRPr="000D5C70">
        <w:rPr>
          <w:iCs/>
        </w:rPr>
        <w:t xml:space="preserve"> </w:t>
      </w:r>
      <w:r>
        <w:rPr>
          <w:iCs/>
        </w:rPr>
        <w:t>механизме</w:t>
      </w:r>
      <w:r w:rsidR="007628BE" w:rsidRPr="000D5C70">
        <w:rPr>
          <w:iCs/>
        </w:rPr>
        <w:t xml:space="preserve"> </w:t>
      </w:r>
      <w:r>
        <w:rPr>
          <w:iCs/>
        </w:rPr>
        <w:t>превенције</w:t>
      </w:r>
      <w:r w:rsidR="007628BE" w:rsidRPr="000D5C70">
        <w:rPr>
          <w:iCs/>
        </w:rPr>
        <w:t xml:space="preserve"> </w:t>
      </w:r>
      <w:r>
        <w:rPr>
          <w:iCs/>
        </w:rPr>
        <w:t>злоупотреба</w:t>
      </w:r>
      <w:r w:rsidR="007628BE" w:rsidRPr="000D5C70">
        <w:rPr>
          <w:iCs/>
        </w:rPr>
        <w:t xml:space="preserve"> </w:t>
      </w:r>
      <w:r>
        <w:rPr>
          <w:iCs/>
        </w:rPr>
        <w:t>у</w:t>
      </w:r>
      <w:r w:rsidR="007628BE" w:rsidRPr="000D5C70">
        <w:rPr>
          <w:iCs/>
        </w:rPr>
        <w:t xml:space="preserve"> </w:t>
      </w:r>
      <w:r>
        <w:rPr>
          <w:iCs/>
        </w:rPr>
        <w:t>јавним</w:t>
      </w:r>
      <w:r w:rsidR="007628BE" w:rsidRPr="000D5C70">
        <w:rPr>
          <w:iCs/>
        </w:rPr>
        <w:t xml:space="preserve"> </w:t>
      </w:r>
      <w:r>
        <w:rPr>
          <w:iCs/>
        </w:rPr>
        <w:t>набавкама</w:t>
      </w:r>
      <w:r w:rsidR="007628BE" w:rsidRPr="000D5C70">
        <w:rPr>
          <w:iCs/>
        </w:rPr>
        <w:t xml:space="preserve">, </w:t>
      </w:r>
      <w:r>
        <w:rPr>
          <w:iCs/>
        </w:rPr>
        <w:t>смањује</w:t>
      </w:r>
      <w:r w:rsidR="007628BE" w:rsidRPr="000D5C70">
        <w:rPr>
          <w:iCs/>
        </w:rPr>
        <w:t xml:space="preserve"> </w:t>
      </w:r>
      <w:r>
        <w:rPr>
          <w:iCs/>
        </w:rPr>
        <w:t>трошкове</w:t>
      </w:r>
      <w:r w:rsidR="007628BE" w:rsidRPr="000D5C70">
        <w:rPr>
          <w:iCs/>
        </w:rPr>
        <w:t xml:space="preserve"> </w:t>
      </w:r>
      <w:r>
        <w:rPr>
          <w:iCs/>
        </w:rPr>
        <w:t>учешћа</w:t>
      </w:r>
      <w:r w:rsidR="007628BE" w:rsidRPr="000D5C70">
        <w:rPr>
          <w:iCs/>
        </w:rPr>
        <w:t xml:space="preserve"> </w:t>
      </w:r>
      <w:r>
        <w:rPr>
          <w:iCs/>
        </w:rPr>
        <w:t>у</w:t>
      </w:r>
      <w:r w:rsidR="007628BE" w:rsidRPr="000D5C70">
        <w:rPr>
          <w:iCs/>
        </w:rPr>
        <w:t xml:space="preserve"> </w:t>
      </w:r>
      <w:r>
        <w:rPr>
          <w:iCs/>
        </w:rPr>
        <w:t>поступцима</w:t>
      </w:r>
      <w:r w:rsidR="007628BE" w:rsidRPr="000D5C70">
        <w:rPr>
          <w:iCs/>
        </w:rPr>
        <w:t xml:space="preserve">, </w:t>
      </w:r>
      <w:r>
        <w:rPr>
          <w:iCs/>
        </w:rPr>
        <w:t>те</w:t>
      </w:r>
      <w:r w:rsidR="007628BE" w:rsidRPr="000D5C70">
        <w:rPr>
          <w:iCs/>
        </w:rPr>
        <w:t xml:space="preserve"> </w:t>
      </w:r>
      <w:r>
        <w:rPr>
          <w:iCs/>
        </w:rPr>
        <w:t>смањује</w:t>
      </w:r>
      <w:r w:rsidR="007628BE" w:rsidRPr="000D5C70">
        <w:rPr>
          <w:iCs/>
        </w:rPr>
        <w:t xml:space="preserve"> </w:t>
      </w:r>
      <w:r>
        <w:rPr>
          <w:iCs/>
        </w:rPr>
        <w:t>или</w:t>
      </w:r>
      <w:r w:rsidR="007628BE" w:rsidRPr="000D5C70">
        <w:rPr>
          <w:iCs/>
        </w:rPr>
        <w:t xml:space="preserve"> </w:t>
      </w:r>
      <w:r>
        <w:rPr>
          <w:iCs/>
        </w:rPr>
        <w:t>отклања</w:t>
      </w:r>
      <w:r w:rsidR="007628BE" w:rsidRPr="000D5C70">
        <w:rPr>
          <w:iCs/>
        </w:rPr>
        <w:t xml:space="preserve"> </w:t>
      </w:r>
      <w:r>
        <w:rPr>
          <w:iCs/>
        </w:rPr>
        <w:t>бирократске</w:t>
      </w:r>
      <w:r w:rsidR="007628BE" w:rsidRPr="000D5C70">
        <w:rPr>
          <w:iCs/>
        </w:rPr>
        <w:t xml:space="preserve"> </w:t>
      </w:r>
      <w:r>
        <w:rPr>
          <w:iCs/>
        </w:rPr>
        <w:t>захтјеве</w:t>
      </w:r>
      <w:r w:rsidR="007628BE" w:rsidRPr="000D5C70">
        <w:rPr>
          <w:iCs/>
        </w:rPr>
        <w:t xml:space="preserve"> </w:t>
      </w:r>
      <w:r>
        <w:rPr>
          <w:iCs/>
        </w:rPr>
        <w:t>који</w:t>
      </w:r>
      <w:r w:rsidR="007628BE" w:rsidRPr="000D5C70">
        <w:rPr>
          <w:iCs/>
        </w:rPr>
        <w:t xml:space="preserve"> </w:t>
      </w:r>
      <w:r>
        <w:rPr>
          <w:iCs/>
        </w:rPr>
        <w:t>оптерећују</w:t>
      </w:r>
      <w:r w:rsidR="007628BE" w:rsidRPr="000D5C70">
        <w:rPr>
          <w:iCs/>
        </w:rPr>
        <w:t xml:space="preserve"> </w:t>
      </w:r>
      <w:r>
        <w:rPr>
          <w:iCs/>
        </w:rPr>
        <w:t>поступке</w:t>
      </w:r>
      <w:r w:rsidR="007628BE" w:rsidRPr="000D5C70">
        <w:rPr>
          <w:iCs/>
        </w:rPr>
        <w:t xml:space="preserve"> </w:t>
      </w:r>
      <w:r>
        <w:rPr>
          <w:iCs/>
        </w:rPr>
        <w:t>и</w:t>
      </w:r>
      <w:r w:rsidR="007628BE" w:rsidRPr="000D5C70">
        <w:rPr>
          <w:iCs/>
        </w:rPr>
        <w:t xml:space="preserve"> </w:t>
      </w:r>
      <w:r>
        <w:rPr>
          <w:iCs/>
        </w:rPr>
        <w:t>примјену</w:t>
      </w:r>
      <w:r w:rsidR="007628BE" w:rsidRPr="000D5C70">
        <w:rPr>
          <w:iCs/>
        </w:rPr>
        <w:t xml:space="preserve"> </w:t>
      </w:r>
      <w:r>
        <w:rPr>
          <w:iCs/>
        </w:rPr>
        <w:t>модерних</w:t>
      </w:r>
      <w:r w:rsidR="007628BE" w:rsidRPr="000D5C70">
        <w:rPr>
          <w:iCs/>
        </w:rPr>
        <w:t xml:space="preserve"> </w:t>
      </w:r>
      <w:r>
        <w:rPr>
          <w:iCs/>
        </w:rPr>
        <w:t>електронских</w:t>
      </w:r>
      <w:r w:rsidR="007628BE" w:rsidRPr="000D5C70">
        <w:rPr>
          <w:iCs/>
        </w:rPr>
        <w:t xml:space="preserve"> </w:t>
      </w:r>
      <w:r>
        <w:rPr>
          <w:iCs/>
        </w:rPr>
        <w:t>техника</w:t>
      </w:r>
      <w:r w:rsidR="007628BE" w:rsidRPr="000D5C70">
        <w:rPr>
          <w:iCs/>
        </w:rPr>
        <w:t xml:space="preserve"> </w:t>
      </w:r>
      <w:r>
        <w:rPr>
          <w:iCs/>
        </w:rPr>
        <w:t>у</w:t>
      </w:r>
      <w:r w:rsidR="007628BE" w:rsidRPr="000D5C70">
        <w:rPr>
          <w:iCs/>
        </w:rPr>
        <w:t xml:space="preserve"> </w:t>
      </w:r>
      <w:r>
        <w:rPr>
          <w:iCs/>
        </w:rPr>
        <w:t>поступцима</w:t>
      </w:r>
      <w:r w:rsidR="007628BE" w:rsidRPr="000D5C70">
        <w:rPr>
          <w:iCs/>
        </w:rPr>
        <w:t xml:space="preserve"> </w:t>
      </w:r>
      <w:r>
        <w:rPr>
          <w:iCs/>
        </w:rPr>
        <w:t>јавних</w:t>
      </w:r>
      <w:r w:rsidR="007628BE" w:rsidRPr="000D5C70">
        <w:rPr>
          <w:iCs/>
        </w:rPr>
        <w:t xml:space="preserve"> </w:t>
      </w:r>
      <w:r>
        <w:rPr>
          <w:iCs/>
        </w:rPr>
        <w:t>набавки</w:t>
      </w:r>
      <w:r w:rsidR="007628BE" w:rsidRPr="000D5C70">
        <w:rPr>
          <w:iCs/>
        </w:rPr>
        <w:t>.</w:t>
      </w:r>
    </w:p>
    <w:p w:rsidR="007628BE" w:rsidRPr="000D5C70" w:rsidRDefault="007628BE" w:rsidP="007628BE">
      <w:pPr>
        <w:spacing w:line="276" w:lineRule="auto"/>
        <w:jc w:val="both"/>
        <w:rPr>
          <w:iCs/>
        </w:rPr>
      </w:pPr>
    </w:p>
    <w:p w:rsidR="007628BE" w:rsidRPr="000D5C70" w:rsidRDefault="00D87C33" w:rsidP="007628BE">
      <w:pPr>
        <w:spacing w:line="276" w:lineRule="auto"/>
        <w:jc w:val="both"/>
        <w:rPr>
          <w:iCs/>
        </w:rPr>
      </w:pPr>
      <w:r>
        <w:rPr>
          <w:iCs/>
        </w:rPr>
        <w:t>Годишњи</w:t>
      </w:r>
      <w:r w:rsidR="007628BE" w:rsidRPr="000D5C70">
        <w:rPr>
          <w:iCs/>
        </w:rPr>
        <w:t xml:space="preserve"> </w:t>
      </w:r>
      <w:r>
        <w:rPr>
          <w:iCs/>
        </w:rPr>
        <w:t>извјештај</w:t>
      </w:r>
      <w:r w:rsidR="007628BE" w:rsidRPr="000D5C70">
        <w:rPr>
          <w:iCs/>
        </w:rPr>
        <w:t xml:space="preserve"> </w:t>
      </w:r>
      <w:r>
        <w:rPr>
          <w:iCs/>
        </w:rPr>
        <w:t>о</w:t>
      </w:r>
      <w:r w:rsidR="007628BE" w:rsidRPr="000D5C70">
        <w:rPr>
          <w:iCs/>
        </w:rPr>
        <w:t xml:space="preserve"> </w:t>
      </w:r>
      <w:r>
        <w:rPr>
          <w:iCs/>
        </w:rPr>
        <w:t>додијељеним</w:t>
      </w:r>
      <w:r w:rsidR="007628BE" w:rsidRPr="000D5C70">
        <w:rPr>
          <w:iCs/>
        </w:rPr>
        <w:t xml:space="preserve"> </w:t>
      </w:r>
      <w:r>
        <w:rPr>
          <w:iCs/>
        </w:rPr>
        <w:t>уговорима</w:t>
      </w:r>
      <w:r w:rsidR="007628BE" w:rsidRPr="000D5C70">
        <w:rPr>
          <w:iCs/>
        </w:rPr>
        <w:t xml:space="preserve"> </w:t>
      </w:r>
      <w:r>
        <w:rPr>
          <w:iCs/>
        </w:rPr>
        <w:t>у</w:t>
      </w:r>
      <w:r w:rsidR="007628BE" w:rsidRPr="000D5C70">
        <w:rPr>
          <w:iCs/>
        </w:rPr>
        <w:t xml:space="preserve"> </w:t>
      </w:r>
      <w:r>
        <w:rPr>
          <w:iCs/>
        </w:rPr>
        <w:t>поступцима</w:t>
      </w:r>
      <w:r w:rsidR="007628BE" w:rsidRPr="000D5C70">
        <w:rPr>
          <w:iCs/>
        </w:rPr>
        <w:t xml:space="preserve"> </w:t>
      </w:r>
      <w:r>
        <w:rPr>
          <w:iCs/>
        </w:rPr>
        <w:t>јавних</w:t>
      </w:r>
      <w:r w:rsidR="007628BE" w:rsidRPr="000D5C70">
        <w:rPr>
          <w:iCs/>
        </w:rPr>
        <w:t xml:space="preserve"> </w:t>
      </w:r>
      <w:r>
        <w:rPr>
          <w:iCs/>
        </w:rPr>
        <w:t>набавки</w:t>
      </w:r>
      <w:r w:rsidR="007628BE" w:rsidRPr="000D5C70">
        <w:rPr>
          <w:iCs/>
        </w:rPr>
        <w:t xml:space="preserve"> </w:t>
      </w:r>
      <w:r>
        <w:rPr>
          <w:iCs/>
        </w:rPr>
        <w:t>за</w:t>
      </w:r>
      <w:r w:rsidR="007628BE" w:rsidRPr="000D5C70">
        <w:rPr>
          <w:iCs/>
        </w:rPr>
        <w:t xml:space="preserve"> 202</w:t>
      </w:r>
      <w:r w:rsidR="000D5C70" w:rsidRPr="000D5C70">
        <w:rPr>
          <w:iCs/>
        </w:rPr>
        <w:t>2</w:t>
      </w:r>
      <w:r w:rsidR="007628BE" w:rsidRPr="000D5C70">
        <w:rPr>
          <w:iCs/>
        </w:rPr>
        <w:t xml:space="preserve">. </w:t>
      </w:r>
      <w:r>
        <w:rPr>
          <w:iCs/>
        </w:rPr>
        <w:t>годину</w:t>
      </w:r>
      <w:r w:rsidR="007628BE" w:rsidRPr="000D5C70">
        <w:rPr>
          <w:iCs/>
        </w:rPr>
        <w:t xml:space="preserve"> </w:t>
      </w:r>
      <w:r>
        <w:rPr>
          <w:iCs/>
        </w:rPr>
        <w:t>не</w:t>
      </w:r>
      <w:r w:rsidR="007628BE" w:rsidRPr="000D5C70">
        <w:rPr>
          <w:iCs/>
        </w:rPr>
        <w:t xml:space="preserve"> </w:t>
      </w:r>
      <w:r>
        <w:rPr>
          <w:iCs/>
        </w:rPr>
        <w:t>показује</w:t>
      </w:r>
      <w:r w:rsidR="007628BE" w:rsidRPr="000D5C70">
        <w:rPr>
          <w:iCs/>
        </w:rPr>
        <w:t xml:space="preserve"> </w:t>
      </w:r>
      <w:r>
        <w:rPr>
          <w:iCs/>
        </w:rPr>
        <w:t>трошење</w:t>
      </w:r>
      <w:r w:rsidR="007628BE" w:rsidRPr="000D5C70">
        <w:rPr>
          <w:iCs/>
        </w:rPr>
        <w:t xml:space="preserve"> </w:t>
      </w:r>
      <w:r>
        <w:rPr>
          <w:iCs/>
        </w:rPr>
        <w:t>укупних</w:t>
      </w:r>
      <w:r w:rsidR="007628BE" w:rsidRPr="000D5C70">
        <w:rPr>
          <w:iCs/>
        </w:rPr>
        <w:t xml:space="preserve"> </w:t>
      </w:r>
      <w:r>
        <w:rPr>
          <w:iCs/>
        </w:rPr>
        <w:t>јавних</w:t>
      </w:r>
      <w:r w:rsidR="007628BE" w:rsidRPr="000D5C70">
        <w:rPr>
          <w:iCs/>
        </w:rPr>
        <w:t xml:space="preserve"> </w:t>
      </w:r>
      <w:r>
        <w:rPr>
          <w:iCs/>
        </w:rPr>
        <w:t>средстава</w:t>
      </w:r>
      <w:r w:rsidR="007628BE" w:rsidRPr="000D5C70">
        <w:rPr>
          <w:iCs/>
        </w:rPr>
        <w:t xml:space="preserve"> </w:t>
      </w:r>
      <w:r>
        <w:rPr>
          <w:iCs/>
        </w:rPr>
        <w:t>која</w:t>
      </w:r>
      <w:r w:rsidR="007628BE" w:rsidRPr="000D5C70">
        <w:rPr>
          <w:iCs/>
        </w:rPr>
        <w:t xml:space="preserve"> </w:t>
      </w:r>
      <w:r>
        <w:rPr>
          <w:iCs/>
        </w:rPr>
        <w:t>су</w:t>
      </w:r>
      <w:r w:rsidR="007628BE" w:rsidRPr="000D5C70">
        <w:rPr>
          <w:iCs/>
        </w:rPr>
        <w:t xml:space="preserve"> </w:t>
      </w:r>
      <w:r>
        <w:rPr>
          <w:iCs/>
        </w:rPr>
        <w:t>органи</w:t>
      </w:r>
      <w:r w:rsidR="007628BE" w:rsidRPr="000D5C70">
        <w:rPr>
          <w:iCs/>
        </w:rPr>
        <w:t xml:space="preserve"> </w:t>
      </w:r>
      <w:r>
        <w:rPr>
          <w:iCs/>
        </w:rPr>
        <w:t>управе</w:t>
      </w:r>
      <w:r w:rsidR="007628BE" w:rsidRPr="000D5C70">
        <w:rPr>
          <w:iCs/>
        </w:rPr>
        <w:t xml:space="preserve">, </w:t>
      </w:r>
      <w:r>
        <w:rPr>
          <w:iCs/>
        </w:rPr>
        <w:t>јавна</w:t>
      </w:r>
      <w:r w:rsidR="007628BE" w:rsidRPr="000D5C70">
        <w:rPr>
          <w:iCs/>
        </w:rPr>
        <w:t xml:space="preserve"> </w:t>
      </w:r>
      <w:r>
        <w:rPr>
          <w:iCs/>
        </w:rPr>
        <w:t>предузећа</w:t>
      </w:r>
      <w:r w:rsidR="007628BE" w:rsidRPr="000D5C70">
        <w:rPr>
          <w:iCs/>
        </w:rPr>
        <w:t xml:space="preserve"> </w:t>
      </w:r>
      <w:r>
        <w:rPr>
          <w:iCs/>
        </w:rPr>
        <w:t>и</w:t>
      </w:r>
      <w:r w:rsidR="007628BE" w:rsidRPr="000D5C70">
        <w:rPr>
          <w:iCs/>
        </w:rPr>
        <w:t xml:space="preserve"> </w:t>
      </w:r>
      <w:r>
        <w:rPr>
          <w:iCs/>
        </w:rPr>
        <w:t>јавни</w:t>
      </w:r>
      <w:r w:rsidR="007628BE" w:rsidRPr="000D5C70">
        <w:rPr>
          <w:iCs/>
        </w:rPr>
        <w:t xml:space="preserve"> </w:t>
      </w:r>
      <w:r>
        <w:rPr>
          <w:iCs/>
        </w:rPr>
        <w:t>субјекти</w:t>
      </w:r>
      <w:r w:rsidR="007628BE" w:rsidRPr="000D5C70">
        <w:rPr>
          <w:iCs/>
        </w:rPr>
        <w:t xml:space="preserve"> </w:t>
      </w:r>
      <w:r>
        <w:rPr>
          <w:iCs/>
        </w:rPr>
        <w:t>на</w:t>
      </w:r>
      <w:r w:rsidR="007628BE" w:rsidRPr="000D5C70">
        <w:rPr>
          <w:iCs/>
        </w:rPr>
        <w:t xml:space="preserve"> </w:t>
      </w:r>
      <w:r>
        <w:rPr>
          <w:iCs/>
        </w:rPr>
        <w:t>свим</w:t>
      </w:r>
      <w:r w:rsidR="007628BE" w:rsidRPr="000D5C70">
        <w:rPr>
          <w:iCs/>
        </w:rPr>
        <w:t xml:space="preserve"> </w:t>
      </w:r>
      <w:r>
        <w:rPr>
          <w:iCs/>
        </w:rPr>
        <w:t>нивоима</w:t>
      </w:r>
      <w:r w:rsidR="007628BE" w:rsidRPr="000D5C70">
        <w:rPr>
          <w:iCs/>
        </w:rPr>
        <w:t xml:space="preserve"> </w:t>
      </w:r>
      <w:r>
        <w:rPr>
          <w:iCs/>
        </w:rPr>
        <w:t>власти</w:t>
      </w:r>
      <w:r w:rsidR="007628BE" w:rsidRPr="000D5C70">
        <w:rPr>
          <w:iCs/>
        </w:rPr>
        <w:t xml:space="preserve"> </w:t>
      </w:r>
      <w:r>
        <w:rPr>
          <w:iCs/>
        </w:rPr>
        <w:t>у</w:t>
      </w:r>
      <w:r w:rsidR="007628BE" w:rsidRPr="000D5C70">
        <w:rPr>
          <w:iCs/>
        </w:rPr>
        <w:t xml:space="preserve"> </w:t>
      </w:r>
      <w:r>
        <w:rPr>
          <w:iCs/>
        </w:rPr>
        <w:t>Босни</w:t>
      </w:r>
      <w:r w:rsidR="007628BE" w:rsidRPr="000D5C70">
        <w:rPr>
          <w:iCs/>
        </w:rPr>
        <w:t xml:space="preserve"> </w:t>
      </w:r>
      <w:r>
        <w:rPr>
          <w:iCs/>
        </w:rPr>
        <w:t>и</w:t>
      </w:r>
      <w:r w:rsidR="007628BE" w:rsidRPr="000D5C70">
        <w:rPr>
          <w:iCs/>
        </w:rPr>
        <w:t xml:space="preserve"> </w:t>
      </w:r>
      <w:r>
        <w:rPr>
          <w:iCs/>
        </w:rPr>
        <w:t>Херцеговини</w:t>
      </w:r>
      <w:r w:rsidR="007628BE" w:rsidRPr="000D5C70">
        <w:rPr>
          <w:iCs/>
        </w:rPr>
        <w:t xml:space="preserve"> </w:t>
      </w:r>
      <w:r>
        <w:rPr>
          <w:iCs/>
        </w:rPr>
        <w:t>користили</w:t>
      </w:r>
      <w:r w:rsidR="007628BE" w:rsidRPr="000D5C70">
        <w:rPr>
          <w:iCs/>
        </w:rPr>
        <w:t xml:space="preserve"> </w:t>
      </w:r>
      <w:r>
        <w:rPr>
          <w:iCs/>
        </w:rPr>
        <w:t>за</w:t>
      </w:r>
      <w:r w:rsidR="007628BE" w:rsidRPr="000D5C70">
        <w:rPr>
          <w:iCs/>
        </w:rPr>
        <w:t xml:space="preserve"> </w:t>
      </w:r>
      <w:r>
        <w:rPr>
          <w:iCs/>
        </w:rPr>
        <w:t>набавку</w:t>
      </w:r>
      <w:r w:rsidR="007628BE" w:rsidRPr="000D5C70">
        <w:rPr>
          <w:iCs/>
        </w:rPr>
        <w:t xml:space="preserve"> </w:t>
      </w:r>
      <w:r>
        <w:rPr>
          <w:iCs/>
        </w:rPr>
        <w:t>роба</w:t>
      </w:r>
      <w:r w:rsidR="007628BE" w:rsidRPr="000D5C70">
        <w:rPr>
          <w:iCs/>
        </w:rPr>
        <w:t xml:space="preserve">, </w:t>
      </w:r>
      <w:r>
        <w:rPr>
          <w:iCs/>
        </w:rPr>
        <w:t>пружање</w:t>
      </w:r>
      <w:r w:rsidR="007628BE" w:rsidRPr="000D5C70">
        <w:rPr>
          <w:iCs/>
        </w:rPr>
        <w:t xml:space="preserve"> </w:t>
      </w:r>
      <w:r>
        <w:rPr>
          <w:iCs/>
        </w:rPr>
        <w:t>услуга</w:t>
      </w:r>
      <w:r w:rsidR="007628BE" w:rsidRPr="000D5C70">
        <w:rPr>
          <w:iCs/>
        </w:rPr>
        <w:t xml:space="preserve"> </w:t>
      </w:r>
      <w:r>
        <w:rPr>
          <w:iCs/>
        </w:rPr>
        <w:t>и</w:t>
      </w:r>
      <w:r w:rsidR="007628BE" w:rsidRPr="000D5C70">
        <w:rPr>
          <w:iCs/>
        </w:rPr>
        <w:t xml:space="preserve"> </w:t>
      </w:r>
      <w:r>
        <w:rPr>
          <w:iCs/>
        </w:rPr>
        <w:t>извођење</w:t>
      </w:r>
      <w:r w:rsidR="007628BE" w:rsidRPr="000D5C70">
        <w:rPr>
          <w:iCs/>
        </w:rPr>
        <w:t xml:space="preserve"> </w:t>
      </w:r>
      <w:r>
        <w:rPr>
          <w:iCs/>
        </w:rPr>
        <w:t>радова</w:t>
      </w:r>
      <w:r w:rsidR="007628BE" w:rsidRPr="000D5C70">
        <w:rPr>
          <w:iCs/>
        </w:rPr>
        <w:t xml:space="preserve">. </w:t>
      </w:r>
      <w:r>
        <w:rPr>
          <w:iCs/>
        </w:rPr>
        <w:t>Годишњи</w:t>
      </w:r>
      <w:r w:rsidR="007628BE" w:rsidRPr="000D5C70">
        <w:rPr>
          <w:iCs/>
        </w:rPr>
        <w:t xml:space="preserve"> </w:t>
      </w:r>
      <w:r>
        <w:rPr>
          <w:iCs/>
        </w:rPr>
        <w:t>извјештај</w:t>
      </w:r>
      <w:r w:rsidR="007628BE" w:rsidRPr="000D5C70">
        <w:rPr>
          <w:iCs/>
        </w:rPr>
        <w:t xml:space="preserve"> </w:t>
      </w:r>
      <w:r>
        <w:rPr>
          <w:iCs/>
        </w:rPr>
        <w:t>је</w:t>
      </w:r>
      <w:r w:rsidR="007628BE" w:rsidRPr="000D5C70">
        <w:rPr>
          <w:iCs/>
        </w:rPr>
        <w:t xml:space="preserve"> </w:t>
      </w:r>
      <w:r>
        <w:rPr>
          <w:iCs/>
        </w:rPr>
        <w:t>урађен</w:t>
      </w:r>
      <w:r w:rsidR="007628BE" w:rsidRPr="000D5C70">
        <w:rPr>
          <w:iCs/>
        </w:rPr>
        <w:t xml:space="preserve"> </w:t>
      </w:r>
      <w:r>
        <w:rPr>
          <w:iCs/>
        </w:rPr>
        <w:t>на</w:t>
      </w:r>
      <w:r w:rsidR="007628BE" w:rsidRPr="000D5C70">
        <w:rPr>
          <w:iCs/>
        </w:rPr>
        <w:t xml:space="preserve"> </w:t>
      </w:r>
      <w:r>
        <w:rPr>
          <w:iCs/>
        </w:rPr>
        <w:t>основу</w:t>
      </w:r>
      <w:r w:rsidR="007628BE" w:rsidRPr="000D5C70">
        <w:rPr>
          <w:iCs/>
        </w:rPr>
        <w:t xml:space="preserve"> </w:t>
      </w:r>
      <w:r>
        <w:rPr>
          <w:iCs/>
        </w:rPr>
        <w:t>достављених</w:t>
      </w:r>
      <w:r w:rsidR="007628BE" w:rsidRPr="000D5C70">
        <w:rPr>
          <w:iCs/>
        </w:rPr>
        <w:t xml:space="preserve"> </w:t>
      </w:r>
      <w:r>
        <w:rPr>
          <w:iCs/>
        </w:rPr>
        <w:lastRenderedPageBreak/>
        <w:t>извјештаја</w:t>
      </w:r>
      <w:r w:rsidR="007628BE" w:rsidRPr="000D5C70">
        <w:rPr>
          <w:iCs/>
        </w:rPr>
        <w:t xml:space="preserve"> </w:t>
      </w:r>
      <w:r>
        <w:rPr>
          <w:iCs/>
        </w:rPr>
        <w:t>о</w:t>
      </w:r>
      <w:r w:rsidR="007628BE" w:rsidRPr="000D5C70">
        <w:rPr>
          <w:iCs/>
        </w:rPr>
        <w:t xml:space="preserve"> </w:t>
      </w:r>
      <w:r>
        <w:rPr>
          <w:iCs/>
        </w:rPr>
        <w:t>проведеним</w:t>
      </w:r>
      <w:r w:rsidR="007628BE" w:rsidRPr="000D5C70">
        <w:rPr>
          <w:iCs/>
        </w:rPr>
        <w:t xml:space="preserve"> </w:t>
      </w:r>
      <w:r>
        <w:rPr>
          <w:iCs/>
        </w:rPr>
        <w:t>поступцима</w:t>
      </w:r>
      <w:r w:rsidR="007628BE" w:rsidRPr="000D5C70">
        <w:rPr>
          <w:iCs/>
        </w:rPr>
        <w:t xml:space="preserve"> </w:t>
      </w:r>
      <w:r>
        <w:rPr>
          <w:iCs/>
        </w:rPr>
        <w:t>јавних</w:t>
      </w:r>
      <w:r w:rsidR="007628BE" w:rsidRPr="000D5C70">
        <w:rPr>
          <w:iCs/>
        </w:rPr>
        <w:t xml:space="preserve"> </w:t>
      </w:r>
      <w:r>
        <w:rPr>
          <w:iCs/>
        </w:rPr>
        <w:t>набавки</w:t>
      </w:r>
      <w:r w:rsidR="007628BE" w:rsidRPr="000D5C70">
        <w:rPr>
          <w:iCs/>
        </w:rPr>
        <w:t xml:space="preserve"> </w:t>
      </w:r>
      <w:r>
        <w:rPr>
          <w:iCs/>
        </w:rPr>
        <w:t>од</w:t>
      </w:r>
      <w:r w:rsidR="007628BE" w:rsidRPr="000D5C70">
        <w:rPr>
          <w:iCs/>
        </w:rPr>
        <w:t xml:space="preserve"> </w:t>
      </w:r>
      <w:r w:rsidR="000D5C70" w:rsidRPr="000D5C70">
        <w:t xml:space="preserve">2.948 </w:t>
      </w:r>
      <w:r>
        <w:rPr>
          <w:iCs/>
        </w:rPr>
        <w:t>регистрованих</w:t>
      </w:r>
      <w:r w:rsidR="007628BE" w:rsidRPr="000D5C70">
        <w:rPr>
          <w:iCs/>
        </w:rPr>
        <w:t xml:space="preserve"> </w:t>
      </w:r>
      <w:r>
        <w:rPr>
          <w:iCs/>
        </w:rPr>
        <w:t>уговорних</w:t>
      </w:r>
      <w:r w:rsidR="007628BE" w:rsidRPr="000D5C70">
        <w:rPr>
          <w:iCs/>
        </w:rPr>
        <w:t xml:space="preserve"> </w:t>
      </w:r>
      <w:r>
        <w:rPr>
          <w:iCs/>
        </w:rPr>
        <w:t>органа</w:t>
      </w:r>
      <w:r w:rsidR="007628BE" w:rsidRPr="000D5C70">
        <w:rPr>
          <w:iCs/>
        </w:rPr>
        <w:t xml:space="preserve"> </w:t>
      </w:r>
      <w:r>
        <w:rPr>
          <w:iCs/>
        </w:rPr>
        <w:t>у</w:t>
      </w:r>
      <w:r w:rsidR="007628BE" w:rsidRPr="000D5C70">
        <w:rPr>
          <w:iCs/>
        </w:rPr>
        <w:t xml:space="preserve"> </w:t>
      </w:r>
      <w:r>
        <w:rPr>
          <w:iCs/>
        </w:rPr>
        <w:t>систем</w:t>
      </w:r>
      <w:r w:rsidR="007628BE" w:rsidRPr="000D5C70">
        <w:rPr>
          <w:iCs/>
        </w:rPr>
        <w:t xml:space="preserve">  „</w:t>
      </w:r>
      <w:r>
        <w:rPr>
          <w:iCs/>
        </w:rPr>
        <w:t>Е</w:t>
      </w:r>
      <w:r w:rsidR="007628BE" w:rsidRPr="000D5C70">
        <w:rPr>
          <w:iCs/>
        </w:rPr>
        <w:t>-</w:t>
      </w:r>
      <w:r>
        <w:rPr>
          <w:iCs/>
        </w:rPr>
        <w:t>набавке</w:t>
      </w:r>
      <w:r w:rsidR="007628BE" w:rsidRPr="000D5C70">
        <w:rPr>
          <w:iCs/>
        </w:rPr>
        <w:t>“.</w:t>
      </w:r>
    </w:p>
    <w:p w:rsidR="007628BE" w:rsidRPr="000D5C70" w:rsidRDefault="007628BE" w:rsidP="007628BE">
      <w:pPr>
        <w:spacing w:line="276" w:lineRule="auto"/>
        <w:jc w:val="both"/>
        <w:rPr>
          <w:highlight w:val="yellow"/>
        </w:rPr>
      </w:pPr>
    </w:p>
    <w:p w:rsidR="007628BE" w:rsidRPr="000D5C70" w:rsidRDefault="00D87C33" w:rsidP="007628BE">
      <w:pPr>
        <w:spacing w:line="276" w:lineRule="auto"/>
        <w:jc w:val="both"/>
        <w:rPr>
          <w:iCs/>
        </w:rPr>
      </w:pPr>
      <w:r>
        <w:rPr>
          <w:iCs/>
        </w:rPr>
        <w:t>За</w:t>
      </w:r>
      <w:r w:rsidR="007628BE" w:rsidRPr="000D5C70">
        <w:rPr>
          <w:iCs/>
        </w:rPr>
        <w:t xml:space="preserve"> </w:t>
      </w:r>
      <w:r>
        <w:rPr>
          <w:iCs/>
        </w:rPr>
        <w:t>податке</w:t>
      </w:r>
      <w:r w:rsidR="007628BE" w:rsidRPr="000D5C70">
        <w:rPr>
          <w:iCs/>
        </w:rPr>
        <w:t xml:space="preserve"> </w:t>
      </w:r>
      <w:r>
        <w:rPr>
          <w:iCs/>
        </w:rPr>
        <w:t>о</w:t>
      </w:r>
      <w:r w:rsidR="007628BE" w:rsidRPr="000D5C70">
        <w:rPr>
          <w:iCs/>
        </w:rPr>
        <w:t xml:space="preserve"> </w:t>
      </w:r>
      <w:r>
        <w:rPr>
          <w:iCs/>
        </w:rPr>
        <w:t>уговореним</w:t>
      </w:r>
      <w:r w:rsidR="007628BE" w:rsidRPr="000D5C70">
        <w:rPr>
          <w:iCs/>
        </w:rPr>
        <w:t xml:space="preserve"> </w:t>
      </w:r>
      <w:r>
        <w:rPr>
          <w:iCs/>
        </w:rPr>
        <w:t>набавкама</w:t>
      </w:r>
      <w:r w:rsidR="007628BE" w:rsidRPr="000D5C70">
        <w:rPr>
          <w:iCs/>
        </w:rPr>
        <w:t xml:space="preserve"> </w:t>
      </w:r>
      <w:r>
        <w:rPr>
          <w:iCs/>
        </w:rPr>
        <w:t>одговорни</w:t>
      </w:r>
      <w:r w:rsidR="007628BE" w:rsidRPr="000D5C70">
        <w:rPr>
          <w:iCs/>
        </w:rPr>
        <w:t xml:space="preserve"> </w:t>
      </w:r>
      <w:r>
        <w:rPr>
          <w:iCs/>
        </w:rPr>
        <w:t>су</w:t>
      </w:r>
      <w:r w:rsidR="007628BE" w:rsidRPr="000D5C70">
        <w:rPr>
          <w:iCs/>
        </w:rPr>
        <w:t xml:space="preserve"> </w:t>
      </w:r>
      <w:r>
        <w:rPr>
          <w:iCs/>
        </w:rPr>
        <w:t>уговорни</w:t>
      </w:r>
      <w:r w:rsidR="007628BE" w:rsidRPr="000D5C70">
        <w:rPr>
          <w:iCs/>
        </w:rPr>
        <w:t xml:space="preserve"> </w:t>
      </w:r>
      <w:r>
        <w:rPr>
          <w:iCs/>
        </w:rPr>
        <w:t>органи</w:t>
      </w:r>
      <w:r w:rsidR="007628BE" w:rsidRPr="000D5C70">
        <w:rPr>
          <w:iCs/>
        </w:rPr>
        <w:t xml:space="preserve">, </w:t>
      </w:r>
      <w:r>
        <w:rPr>
          <w:iCs/>
        </w:rPr>
        <w:t>која</w:t>
      </w:r>
      <w:r w:rsidR="007628BE" w:rsidRPr="000D5C70">
        <w:rPr>
          <w:iCs/>
        </w:rPr>
        <w:t xml:space="preserve"> </w:t>
      </w:r>
      <w:r>
        <w:rPr>
          <w:iCs/>
        </w:rPr>
        <w:t>су</w:t>
      </w:r>
      <w:r w:rsidR="007628BE" w:rsidRPr="000D5C70">
        <w:rPr>
          <w:iCs/>
        </w:rPr>
        <w:t xml:space="preserve"> </w:t>
      </w:r>
      <w:r>
        <w:rPr>
          <w:iCs/>
        </w:rPr>
        <w:t>на</w:t>
      </w:r>
      <w:r w:rsidR="007628BE" w:rsidRPr="000D5C70">
        <w:rPr>
          <w:iCs/>
        </w:rPr>
        <w:t xml:space="preserve"> </w:t>
      </w:r>
      <w:r>
        <w:rPr>
          <w:iCs/>
        </w:rPr>
        <w:t>основу</w:t>
      </w:r>
      <w:r w:rsidR="007628BE" w:rsidRPr="000D5C70">
        <w:rPr>
          <w:iCs/>
        </w:rPr>
        <w:t xml:space="preserve"> </w:t>
      </w:r>
      <w:r>
        <w:rPr>
          <w:iCs/>
        </w:rPr>
        <w:t>додијељених</w:t>
      </w:r>
      <w:r w:rsidR="007628BE" w:rsidRPr="000D5C70">
        <w:rPr>
          <w:iCs/>
        </w:rPr>
        <w:t xml:space="preserve"> </w:t>
      </w:r>
      <w:r>
        <w:rPr>
          <w:iCs/>
        </w:rPr>
        <w:t>уговора</w:t>
      </w:r>
      <w:r w:rsidR="007628BE" w:rsidRPr="000D5C70">
        <w:rPr>
          <w:iCs/>
        </w:rPr>
        <w:t xml:space="preserve"> </w:t>
      </w:r>
      <w:r>
        <w:rPr>
          <w:iCs/>
        </w:rPr>
        <w:t>унијели</w:t>
      </w:r>
      <w:r w:rsidR="007628BE" w:rsidRPr="000D5C70">
        <w:rPr>
          <w:iCs/>
        </w:rPr>
        <w:t xml:space="preserve"> </w:t>
      </w:r>
      <w:r>
        <w:rPr>
          <w:iCs/>
        </w:rPr>
        <w:t>податке</w:t>
      </w:r>
      <w:r w:rsidR="007628BE" w:rsidRPr="000D5C70">
        <w:rPr>
          <w:iCs/>
        </w:rPr>
        <w:t xml:space="preserve"> </w:t>
      </w:r>
      <w:r>
        <w:rPr>
          <w:iCs/>
        </w:rPr>
        <w:t>у</w:t>
      </w:r>
      <w:r w:rsidR="007628BE" w:rsidRPr="000D5C70">
        <w:rPr>
          <w:iCs/>
        </w:rPr>
        <w:t xml:space="preserve"> </w:t>
      </w:r>
      <w:r>
        <w:rPr>
          <w:iCs/>
        </w:rPr>
        <w:t>систем</w:t>
      </w:r>
      <w:r w:rsidR="007628BE" w:rsidRPr="000D5C70">
        <w:rPr>
          <w:iCs/>
        </w:rPr>
        <w:t xml:space="preserve"> „</w:t>
      </w:r>
      <w:r>
        <w:rPr>
          <w:iCs/>
        </w:rPr>
        <w:t>Е</w:t>
      </w:r>
      <w:r w:rsidR="007628BE" w:rsidRPr="000D5C70">
        <w:rPr>
          <w:iCs/>
        </w:rPr>
        <w:t>-</w:t>
      </w:r>
      <w:r>
        <w:rPr>
          <w:iCs/>
        </w:rPr>
        <w:t>набавке</w:t>
      </w:r>
      <w:r w:rsidR="007628BE" w:rsidRPr="000D5C70">
        <w:rPr>
          <w:iCs/>
        </w:rPr>
        <w:t>“.</w:t>
      </w:r>
    </w:p>
    <w:p w:rsidR="007628BE" w:rsidRPr="000D5C70" w:rsidRDefault="007628BE" w:rsidP="007628BE">
      <w:pPr>
        <w:spacing w:line="276" w:lineRule="auto"/>
        <w:jc w:val="both"/>
        <w:rPr>
          <w:iCs/>
        </w:rPr>
      </w:pPr>
    </w:p>
    <w:p w:rsidR="007628BE" w:rsidRDefault="00D87C33" w:rsidP="007628BE">
      <w:pPr>
        <w:spacing w:line="276" w:lineRule="auto"/>
        <w:jc w:val="both"/>
        <w:rPr>
          <w:iCs/>
        </w:rPr>
      </w:pPr>
      <w:r>
        <w:rPr>
          <w:iCs/>
        </w:rPr>
        <w:t>Полазећи</w:t>
      </w:r>
      <w:r w:rsidR="007628BE" w:rsidRPr="000D5C70">
        <w:rPr>
          <w:iCs/>
        </w:rPr>
        <w:t xml:space="preserve"> </w:t>
      </w:r>
      <w:r>
        <w:rPr>
          <w:iCs/>
        </w:rPr>
        <w:t>од</w:t>
      </w:r>
      <w:r w:rsidR="007628BE" w:rsidRPr="000D5C70">
        <w:rPr>
          <w:iCs/>
        </w:rPr>
        <w:t xml:space="preserve"> </w:t>
      </w:r>
      <w:r>
        <w:rPr>
          <w:iCs/>
        </w:rPr>
        <w:t>напријед</w:t>
      </w:r>
      <w:r w:rsidR="007628BE" w:rsidRPr="000D5C70">
        <w:rPr>
          <w:iCs/>
        </w:rPr>
        <w:t xml:space="preserve"> </w:t>
      </w:r>
      <w:r>
        <w:rPr>
          <w:iCs/>
        </w:rPr>
        <w:t>наведеног</w:t>
      </w:r>
      <w:r w:rsidR="007628BE" w:rsidRPr="000D5C70">
        <w:rPr>
          <w:iCs/>
        </w:rPr>
        <w:t xml:space="preserve">, </w:t>
      </w:r>
      <w:r>
        <w:rPr>
          <w:iCs/>
        </w:rPr>
        <w:t>предлаже</w:t>
      </w:r>
      <w:r w:rsidR="007628BE" w:rsidRPr="000D5C70">
        <w:rPr>
          <w:iCs/>
        </w:rPr>
        <w:t xml:space="preserve"> </w:t>
      </w:r>
      <w:r>
        <w:rPr>
          <w:iCs/>
        </w:rPr>
        <w:t>се</w:t>
      </w:r>
      <w:r w:rsidR="007628BE" w:rsidRPr="000D5C70">
        <w:rPr>
          <w:iCs/>
        </w:rPr>
        <w:t xml:space="preserve"> </w:t>
      </w:r>
      <w:r w:rsidR="00BF7E5D">
        <w:rPr>
          <w:iCs/>
          <w:lang w:val="sr-Cyrl-BA"/>
        </w:rPr>
        <w:t>Савјету</w:t>
      </w:r>
      <w:r w:rsidR="007628BE" w:rsidRPr="000D5C70">
        <w:rPr>
          <w:iCs/>
        </w:rPr>
        <w:t xml:space="preserve"> </w:t>
      </w:r>
      <w:r>
        <w:rPr>
          <w:iCs/>
        </w:rPr>
        <w:t>министара</w:t>
      </w:r>
      <w:r w:rsidR="007628BE" w:rsidRPr="000D5C70">
        <w:rPr>
          <w:iCs/>
        </w:rPr>
        <w:t xml:space="preserve"> </w:t>
      </w:r>
      <w:r>
        <w:rPr>
          <w:iCs/>
        </w:rPr>
        <w:t>Босне</w:t>
      </w:r>
      <w:r w:rsidR="007628BE" w:rsidRPr="000D5C70">
        <w:rPr>
          <w:iCs/>
        </w:rPr>
        <w:t xml:space="preserve"> </w:t>
      </w:r>
      <w:r>
        <w:rPr>
          <w:iCs/>
        </w:rPr>
        <w:t>и</w:t>
      </w:r>
      <w:r w:rsidR="007628BE" w:rsidRPr="000D5C70">
        <w:rPr>
          <w:iCs/>
        </w:rPr>
        <w:t xml:space="preserve"> </w:t>
      </w:r>
      <w:r>
        <w:rPr>
          <w:iCs/>
        </w:rPr>
        <w:t>Херцеговине</w:t>
      </w:r>
      <w:r w:rsidR="007628BE" w:rsidRPr="000D5C70">
        <w:rPr>
          <w:iCs/>
        </w:rPr>
        <w:t xml:space="preserve"> </w:t>
      </w:r>
      <w:r>
        <w:rPr>
          <w:iCs/>
        </w:rPr>
        <w:t>да</w:t>
      </w:r>
      <w:r w:rsidR="007628BE" w:rsidRPr="000D5C70">
        <w:rPr>
          <w:iCs/>
        </w:rPr>
        <w:t xml:space="preserve"> </w:t>
      </w:r>
      <w:r>
        <w:rPr>
          <w:iCs/>
        </w:rPr>
        <w:t>након</w:t>
      </w:r>
      <w:r w:rsidR="007628BE" w:rsidRPr="000D5C70">
        <w:rPr>
          <w:iCs/>
        </w:rPr>
        <w:t xml:space="preserve"> </w:t>
      </w:r>
      <w:r>
        <w:rPr>
          <w:iCs/>
        </w:rPr>
        <w:t>разматрања</w:t>
      </w:r>
      <w:r w:rsidR="007628BE" w:rsidRPr="000D5C70">
        <w:rPr>
          <w:iCs/>
        </w:rPr>
        <w:t xml:space="preserve"> </w:t>
      </w:r>
      <w:r>
        <w:rPr>
          <w:iCs/>
        </w:rPr>
        <w:t>Нацрт</w:t>
      </w:r>
      <w:r w:rsidR="007628BE" w:rsidRPr="000D5C70">
        <w:rPr>
          <w:iCs/>
        </w:rPr>
        <w:t xml:space="preserve"> </w:t>
      </w:r>
      <w:r>
        <w:rPr>
          <w:iCs/>
        </w:rPr>
        <w:t>Годишњег</w:t>
      </w:r>
      <w:r w:rsidR="007628BE" w:rsidRPr="000D5C70">
        <w:rPr>
          <w:iCs/>
        </w:rPr>
        <w:t xml:space="preserve"> </w:t>
      </w:r>
      <w:r>
        <w:rPr>
          <w:iCs/>
        </w:rPr>
        <w:t>Извјештаја</w:t>
      </w:r>
      <w:r w:rsidR="007628BE" w:rsidRPr="000D5C70">
        <w:rPr>
          <w:iCs/>
        </w:rPr>
        <w:t xml:space="preserve"> </w:t>
      </w:r>
      <w:r>
        <w:rPr>
          <w:iCs/>
        </w:rPr>
        <w:t>о</w:t>
      </w:r>
      <w:r w:rsidR="007628BE" w:rsidRPr="000D5C70">
        <w:rPr>
          <w:iCs/>
        </w:rPr>
        <w:t xml:space="preserve"> </w:t>
      </w:r>
      <w:r>
        <w:rPr>
          <w:iCs/>
        </w:rPr>
        <w:t>закљученим</w:t>
      </w:r>
      <w:r w:rsidR="007628BE" w:rsidRPr="000D5C70">
        <w:rPr>
          <w:iCs/>
        </w:rPr>
        <w:t xml:space="preserve"> </w:t>
      </w:r>
      <w:r>
        <w:rPr>
          <w:iCs/>
        </w:rPr>
        <w:t>уговорима</w:t>
      </w:r>
      <w:r w:rsidR="007628BE" w:rsidRPr="000D5C70">
        <w:rPr>
          <w:iCs/>
        </w:rPr>
        <w:t xml:space="preserve"> </w:t>
      </w:r>
      <w:r>
        <w:rPr>
          <w:iCs/>
        </w:rPr>
        <w:t>у</w:t>
      </w:r>
      <w:r w:rsidR="007628BE" w:rsidRPr="000D5C70">
        <w:rPr>
          <w:iCs/>
        </w:rPr>
        <w:t xml:space="preserve"> </w:t>
      </w:r>
      <w:r>
        <w:rPr>
          <w:iCs/>
        </w:rPr>
        <w:t>поступцима</w:t>
      </w:r>
      <w:r w:rsidR="007628BE" w:rsidRPr="000D5C70">
        <w:rPr>
          <w:iCs/>
        </w:rPr>
        <w:t xml:space="preserve"> </w:t>
      </w:r>
      <w:r>
        <w:rPr>
          <w:iCs/>
        </w:rPr>
        <w:t>јавних</w:t>
      </w:r>
      <w:r w:rsidR="007628BE" w:rsidRPr="000D5C70">
        <w:rPr>
          <w:iCs/>
        </w:rPr>
        <w:t xml:space="preserve"> </w:t>
      </w:r>
      <w:r>
        <w:rPr>
          <w:iCs/>
        </w:rPr>
        <w:t>набавки</w:t>
      </w:r>
      <w:r w:rsidR="007628BE" w:rsidRPr="000D5C70">
        <w:rPr>
          <w:iCs/>
        </w:rPr>
        <w:t xml:space="preserve"> </w:t>
      </w:r>
      <w:r>
        <w:rPr>
          <w:iCs/>
        </w:rPr>
        <w:t>у</w:t>
      </w:r>
      <w:r w:rsidR="007628BE" w:rsidRPr="000D5C70">
        <w:rPr>
          <w:iCs/>
        </w:rPr>
        <w:t xml:space="preserve"> 202</w:t>
      </w:r>
      <w:r w:rsidR="000D5C70" w:rsidRPr="000D5C70">
        <w:rPr>
          <w:iCs/>
        </w:rPr>
        <w:t>2</w:t>
      </w:r>
      <w:r w:rsidR="007628BE" w:rsidRPr="000D5C70">
        <w:rPr>
          <w:iCs/>
        </w:rPr>
        <w:t xml:space="preserve">. </w:t>
      </w:r>
      <w:r>
        <w:rPr>
          <w:iCs/>
        </w:rPr>
        <w:t>години</w:t>
      </w:r>
      <w:r w:rsidR="007628BE" w:rsidRPr="000D5C70">
        <w:rPr>
          <w:iCs/>
        </w:rPr>
        <w:t xml:space="preserve">, </w:t>
      </w:r>
      <w:r>
        <w:rPr>
          <w:iCs/>
        </w:rPr>
        <w:t>исти</w:t>
      </w:r>
      <w:r w:rsidR="007628BE" w:rsidRPr="000D5C70">
        <w:rPr>
          <w:iCs/>
        </w:rPr>
        <w:t xml:space="preserve"> </w:t>
      </w:r>
      <w:r>
        <w:rPr>
          <w:iCs/>
        </w:rPr>
        <w:t>усвоји</w:t>
      </w:r>
      <w:r w:rsidR="007628BE" w:rsidRPr="000D5C70">
        <w:rPr>
          <w:iCs/>
        </w:rPr>
        <w:t>.</w:t>
      </w:r>
    </w:p>
    <w:p w:rsidR="00D869B3" w:rsidRDefault="00D869B3" w:rsidP="007628BE">
      <w:pPr>
        <w:spacing w:line="276" w:lineRule="auto"/>
        <w:jc w:val="both"/>
        <w:rPr>
          <w:iCs/>
        </w:rPr>
      </w:pPr>
    </w:p>
    <w:p w:rsidR="00D869B3" w:rsidRDefault="00D869B3" w:rsidP="007628BE">
      <w:pPr>
        <w:spacing w:line="276" w:lineRule="auto"/>
        <w:jc w:val="both"/>
        <w:rPr>
          <w:iCs/>
        </w:rPr>
      </w:pPr>
    </w:p>
    <w:p w:rsidR="00D869B3" w:rsidRPr="005D7A7C" w:rsidRDefault="00D869B3" w:rsidP="00D869B3">
      <w:pPr>
        <w:spacing w:line="276" w:lineRule="auto"/>
        <w:jc w:val="both"/>
        <w:rPr>
          <w:iCs/>
        </w:rPr>
      </w:pPr>
      <w:r w:rsidRPr="005D7A7C">
        <w:t>02-16-3-602-11/23 od 0</w:t>
      </w:r>
      <w:r>
        <w:t>3</w:t>
      </w:r>
      <w:r w:rsidRPr="005D7A7C">
        <w:t xml:space="preserve">.08.2023.godine </w:t>
      </w:r>
    </w:p>
    <w:p w:rsidR="00D869B3" w:rsidRPr="000D5C70" w:rsidRDefault="00D869B3" w:rsidP="007628BE">
      <w:pPr>
        <w:spacing w:line="276" w:lineRule="auto"/>
        <w:jc w:val="both"/>
        <w:rPr>
          <w:b/>
          <w:iCs/>
        </w:rPr>
      </w:pPr>
    </w:p>
    <w:p w:rsidR="007628BE" w:rsidRPr="000D5C70" w:rsidRDefault="007628BE" w:rsidP="007628BE">
      <w:pPr>
        <w:spacing w:line="276" w:lineRule="auto"/>
        <w:jc w:val="both"/>
        <w:rPr>
          <w:b/>
          <w:iCs/>
        </w:rPr>
      </w:pPr>
    </w:p>
    <w:p w:rsidR="007628BE" w:rsidRPr="000D5C70" w:rsidRDefault="007628BE" w:rsidP="007628BE">
      <w:pPr>
        <w:pBdr>
          <w:bottom w:val="single" w:sz="6" w:space="1" w:color="auto"/>
        </w:pBdr>
        <w:spacing w:line="276" w:lineRule="auto"/>
        <w:jc w:val="both"/>
        <w:rPr>
          <w:b/>
          <w:iCs/>
        </w:rPr>
      </w:pPr>
      <w:r w:rsidRPr="000D5C70">
        <w:rPr>
          <w:b/>
          <w:iCs/>
        </w:rPr>
        <w:tab/>
        <w:t xml:space="preserve">                                                                                                  </w:t>
      </w:r>
      <w:r w:rsidR="00D87C33">
        <w:rPr>
          <w:b/>
          <w:iCs/>
        </w:rPr>
        <w:t>ДИРЕКТОР</w:t>
      </w:r>
    </w:p>
    <w:p w:rsidR="007628BE" w:rsidRPr="000D5C70" w:rsidRDefault="007628BE" w:rsidP="007628BE">
      <w:pPr>
        <w:pBdr>
          <w:bottom w:val="single" w:sz="6" w:space="1" w:color="auto"/>
        </w:pBdr>
        <w:spacing w:line="276" w:lineRule="auto"/>
        <w:ind w:firstLine="720"/>
        <w:jc w:val="both"/>
        <w:rPr>
          <w:b/>
          <w:iCs/>
        </w:rPr>
      </w:pPr>
      <w:r w:rsidRPr="000D5C70">
        <w:rPr>
          <w:b/>
          <w:lang w:val="hr-HR"/>
        </w:rPr>
        <w:t xml:space="preserve">                                                 </w:t>
      </w:r>
      <w:r w:rsidR="00BF7E5D">
        <w:rPr>
          <w:b/>
          <w:lang w:val="hr-HR"/>
        </w:rPr>
        <w:t xml:space="preserve">                           </w:t>
      </w:r>
      <w:r w:rsidRPr="000D5C70">
        <w:rPr>
          <w:b/>
          <w:lang w:val="hr-HR"/>
        </w:rPr>
        <w:t xml:space="preserve"> </w:t>
      </w:r>
      <w:r w:rsidR="00BF7E5D">
        <w:rPr>
          <w:b/>
          <w:lang w:val="hr-HR"/>
        </w:rPr>
        <w:t>Dr</w:t>
      </w:r>
      <w:r w:rsidRPr="000D5C70">
        <w:rPr>
          <w:b/>
          <w:lang w:val="hr-HR"/>
        </w:rPr>
        <w:t>.</w:t>
      </w:r>
      <w:r w:rsidR="00BF7E5D">
        <w:rPr>
          <w:b/>
          <w:lang w:val="hr-HR"/>
        </w:rPr>
        <w:t>sci</w:t>
      </w:r>
      <w:r w:rsidRPr="000D5C70">
        <w:rPr>
          <w:b/>
          <w:lang w:val="hr-HR"/>
        </w:rPr>
        <w:t xml:space="preserve">. </w:t>
      </w:r>
      <w:r w:rsidR="00D87C33">
        <w:rPr>
          <w:b/>
          <w:lang w:val="hr-HR"/>
        </w:rPr>
        <w:t>Тарик</w:t>
      </w:r>
      <w:r w:rsidRPr="000D5C70">
        <w:rPr>
          <w:b/>
          <w:lang w:val="hr-HR"/>
        </w:rPr>
        <w:t xml:space="preserve"> </w:t>
      </w:r>
      <w:r w:rsidR="00D87C33">
        <w:rPr>
          <w:b/>
          <w:lang w:val="hr-HR"/>
        </w:rPr>
        <w:t>Рахић</w:t>
      </w:r>
      <w:r w:rsidRPr="000D5C70">
        <w:rPr>
          <w:b/>
          <w:lang w:val="hr-HR"/>
        </w:rPr>
        <w:t xml:space="preserve">. </w:t>
      </w:r>
      <w:r w:rsidR="00D87C33">
        <w:rPr>
          <w:b/>
          <w:lang w:val="hr-HR"/>
        </w:rPr>
        <w:t>дипл</w:t>
      </w:r>
      <w:r w:rsidRPr="000D5C70">
        <w:rPr>
          <w:b/>
          <w:lang w:val="hr-HR"/>
        </w:rPr>
        <w:t xml:space="preserve">. </w:t>
      </w:r>
      <w:r w:rsidR="00D87C33">
        <w:rPr>
          <w:b/>
          <w:lang w:val="hr-HR"/>
        </w:rPr>
        <w:t>правник</w:t>
      </w:r>
    </w:p>
    <w:p w:rsidR="007628BE" w:rsidRPr="007628BE" w:rsidRDefault="007628BE" w:rsidP="007628BE">
      <w:pPr>
        <w:pBdr>
          <w:bottom w:val="single" w:sz="6" w:space="1" w:color="auto"/>
        </w:pBdr>
        <w:spacing w:line="276" w:lineRule="auto"/>
        <w:jc w:val="both"/>
        <w:rPr>
          <w:b/>
          <w:i/>
          <w:iCs/>
          <w:color w:val="FF0000"/>
        </w:rPr>
      </w:pPr>
      <w:r w:rsidRPr="007628BE">
        <w:rPr>
          <w:i/>
          <w:lang w:val="hr-HR"/>
        </w:rPr>
        <w:t xml:space="preserve">                                                                                               </w:t>
      </w:r>
    </w:p>
    <w:p w:rsidR="007628BE" w:rsidRPr="007628BE" w:rsidRDefault="007628BE" w:rsidP="007628BE">
      <w:pPr>
        <w:pStyle w:val="Heading5"/>
        <w:framePr w:hSpace="180" w:wrap="around" w:vAnchor="text" w:hAnchor="margin" w:xAlign="center" w:y="113"/>
        <w:rPr>
          <w:i/>
          <w:color w:val="FF0000"/>
        </w:rPr>
      </w:pPr>
      <w:r w:rsidRPr="007628BE">
        <w:rPr>
          <w:b/>
          <w:i/>
          <w:iCs/>
          <w:color w:val="FF0000"/>
          <w:lang w:eastAsia="hr-HR"/>
        </w:rPr>
        <w:t xml:space="preserve">               </w:t>
      </w:r>
    </w:p>
    <w:p w:rsidR="007628BE" w:rsidRPr="007628BE" w:rsidRDefault="007628BE" w:rsidP="007628BE">
      <w:pPr>
        <w:jc w:val="both"/>
        <w:rPr>
          <w:i/>
          <w:color w:val="FF0000"/>
        </w:rPr>
      </w:pPr>
    </w:p>
    <w:p w:rsidR="00E37AF6" w:rsidRPr="007628BE" w:rsidRDefault="00E37AF6">
      <w:pPr>
        <w:rPr>
          <w:i/>
        </w:rPr>
      </w:pPr>
    </w:p>
    <w:sectPr w:rsidR="00E37AF6" w:rsidRPr="007628BE">
      <w:footerReference w:type="default" r:id="rId6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6CD" w:rsidRDefault="007B06CD">
      <w:r>
        <w:separator/>
      </w:r>
    </w:p>
  </w:endnote>
  <w:endnote w:type="continuationSeparator" w:id="0">
    <w:p w:rsidR="007B06CD" w:rsidRDefault="007B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53336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55CC" w:rsidRDefault="009F55C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6C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55CC" w:rsidRDefault="009F5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6CD" w:rsidRDefault="007B06CD">
      <w:r>
        <w:separator/>
      </w:r>
    </w:p>
  </w:footnote>
  <w:footnote w:type="continuationSeparator" w:id="0">
    <w:p w:rsidR="007B06CD" w:rsidRDefault="007B0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0C0A"/>
    <w:multiLevelType w:val="hybridMultilevel"/>
    <w:tmpl w:val="3A542F4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30347"/>
    <w:multiLevelType w:val="hybridMultilevel"/>
    <w:tmpl w:val="C2DCED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424BE"/>
    <w:multiLevelType w:val="hybridMultilevel"/>
    <w:tmpl w:val="CA50050C"/>
    <w:lvl w:ilvl="0" w:tplc="5100CC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15D0B"/>
    <w:multiLevelType w:val="hybridMultilevel"/>
    <w:tmpl w:val="195EA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66D16"/>
    <w:multiLevelType w:val="hybridMultilevel"/>
    <w:tmpl w:val="61E06144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08B9602C"/>
    <w:multiLevelType w:val="hybridMultilevel"/>
    <w:tmpl w:val="71AE852E"/>
    <w:lvl w:ilvl="0" w:tplc="5100CC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A6B8A"/>
    <w:multiLevelType w:val="hybridMultilevel"/>
    <w:tmpl w:val="85743B7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731F3"/>
    <w:multiLevelType w:val="hybridMultilevel"/>
    <w:tmpl w:val="D1AC3C7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B725202"/>
    <w:multiLevelType w:val="hybridMultilevel"/>
    <w:tmpl w:val="C6D8EE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809A6"/>
    <w:multiLevelType w:val="hybridMultilevel"/>
    <w:tmpl w:val="A364A6AE"/>
    <w:lvl w:ilvl="0" w:tplc="D82C8B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EAA3797"/>
    <w:multiLevelType w:val="hybridMultilevel"/>
    <w:tmpl w:val="5B8EC0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EC52FC"/>
    <w:multiLevelType w:val="hybridMultilevel"/>
    <w:tmpl w:val="F25A0B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9183D"/>
    <w:multiLevelType w:val="hybridMultilevel"/>
    <w:tmpl w:val="181898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46C5F"/>
    <w:multiLevelType w:val="hybridMultilevel"/>
    <w:tmpl w:val="77509E6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87B5D"/>
    <w:multiLevelType w:val="hybridMultilevel"/>
    <w:tmpl w:val="E244D6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C3230"/>
    <w:multiLevelType w:val="hybridMultilevel"/>
    <w:tmpl w:val="506EFBB0"/>
    <w:lvl w:ilvl="0" w:tplc="34864E8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560B8"/>
    <w:multiLevelType w:val="hybridMultilevel"/>
    <w:tmpl w:val="5BBA6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76C84"/>
    <w:multiLevelType w:val="hybridMultilevel"/>
    <w:tmpl w:val="81FE6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74BDD"/>
    <w:multiLevelType w:val="hybridMultilevel"/>
    <w:tmpl w:val="3EDC0F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23910D1"/>
    <w:multiLevelType w:val="hybridMultilevel"/>
    <w:tmpl w:val="A9BE904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361EE"/>
    <w:multiLevelType w:val="hybridMultilevel"/>
    <w:tmpl w:val="6DD2A1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B2ACF"/>
    <w:multiLevelType w:val="hybridMultilevel"/>
    <w:tmpl w:val="EC8A1B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20DCE"/>
    <w:multiLevelType w:val="hybridMultilevel"/>
    <w:tmpl w:val="A148B6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635CC"/>
    <w:multiLevelType w:val="hybridMultilevel"/>
    <w:tmpl w:val="8E3896C6"/>
    <w:lvl w:ilvl="0" w:tplc="2AA8F196">
      <w:start w:val="1"/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76F24"/>
    <w:multiLevelType w:val="hybridMultilevel"/>
    <w:tmpl w:val="F1AC1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4261F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E3F67"/>
    <w:multiLevelType w:val="hybridMultilevel"/>
    <w:tmpl w:val="064271B4"/>
    <w:lvl w:ilvl="0" w:tplc="D82C8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91D65"/>
    <w:multiLevelType w:val="hybridMultilevel"/>
    <w:tmpl w:val="C4C2C2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E7CBD"/>
    <w:multiLevelType w:val="hybridMultilevel"/>
    <w:tmpl w:val="5B6CC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24920"/>
    <w:multiLevelType w:val="hybridMultilevel"/>
    <w:tmpl w:val="FB349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16A1F"/>
    <w:multiLevelType w:val="hybridMultilevel"/>
    <w:tmpl w:val="E6C8484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4E6161"/>
    <w:multiLevelType w:val="hybridMultilevel"/>
    <w:tmpl w:val="44A4D4FC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F14D31"/>
    <w:multiLevelType w:val="hybridMultilevel"/>
    <w:tmpl w:val="FD2E550C"/>
    <w:lvl w:ilvl="0" w:tplc="4F7CAA26">
      <w:start w:val="4"/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45346"/>
    <w:multiLevelType w:val="hybridMultilevel"/>
    <w:tmpl w:val="BAD63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11"/>
  </w:num>
  <w:num w:numId="5">
    <w:abstractNumId w:val="1"/>
  </w:num>
  <w:num w:numId="6">
    <w:abstractNumId w:val="21"/>
  </w:num>
  <w:num w:numId="7">
    <w:abstractNumId w:val="14"/>
  </w:num>
  <w:num w:numId="8">
    <w:abstractNumId w:val="10"/>
  </w:num>
  <w:num w:numId="9">
    <w:abstractNumId w:val="24"/>
  </w:num>
  <w:num w:numId="10">
    <w:abstractNumId w:val="2"/>
  </w:num>
  <w:num w:numId="11">
    <w:abstractNumId w:val="9"/>
  </w:num>
  <w:num w:numId="12">
    <w:abstractNumId w:val="23"/>
  </w:num>
  <w:num w:numId="13">
    <w:abstractNumId w:val="5"/>
  </w:num>
  <w:num w:numId="14">
    <w:abstractNumId w:val="29"/>
  </w:num>
  <w:num w:numId="15">
    <w:abstractNumId w:val="0"/>
  </w:num>
  <w:num w:numId="16">
    <w:abstractNumId w:val="31"/>
  </w:num>
  <w:num w:numId="17">
    <w:abstractNumId w:val="28"/>
  </w:num>
  <w:num w:numId="18">
    <w:abstractNumId w:val="12"/>
  </w:num>
  <w:num w:numId="19">
    <w:abstractNumId w:val="22"/>
  </w:num>
  <w:num w:numId="20">
    <w:abstractNumId w:val="25"/>
  </w:num>
  <w:num w:numId="21">
    <w:abstractNumId w:val="20"/>
  </w:num>
  <w:num w:numId="22">
    <w:abstractNumId w:val="8"/>
  </w:num>
  <w:num w:numId="23">
    <w:abstractNumId w:val="26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8"/>
  </w:num>
  <w:num w:numId="29">
    <w:abstractNumId w:val="27"/>
  </w:num>
  <w:num w:numId="30">
    <w:abstractNumId w:val="16"/>
  </w:num>
  <w:num w:numId="31">
    <w:abstractNumId w:val="7"/>
  </w:num>
  <w:num w:numId="32">
    <w:abstractNumId w:val="3"/>
  </w:num>
  <w:num w:numId="33">
    <w:abstractNumId w:val="32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BE"/>
    <w:rsid w:val="00002836"/>
    <w:rsid w:val="00003F92"/>
    <w:rsid w:val="000156FB"/>
    <w:rsid w:val="00016F62"/>
    <w:rsid w:val="00021648"/>
    <w:rsid w:val="00030C3F"/>
    <w:rsid w:val="00052310"/>
    <w:rsid w:val="00052570"/>
    <w:rsid w:val="000725E4"/>
    <w:rsid w:val="0007605F"/>
    <w:rsid w:val="00076247"/>
    <w:rsid w:val="000A50C5"/>
    <w:rsid w:val="000C57E9"/>
    <w:rsid w:val="000D15C4"/>
    <w:rsid w:val="000D5C70"/>
    <w:rsid w:val="001077C0"/>
    <w:rsid w:val="00115E1D"/>
    <w:rsid w:val="00135E80"/>
    <w:rsid w:val="00140279"/>
    <w:rsid w:val="00171677"/>
    <w:rsid w:val="00173BB6"/>
    <w:rsid w:val="001B3184"/>
    <w:rsid w:val="001C0CA8"/>
    <w:rsid w:val="001C36E3"/>
    <w:rsid w:val="001D306F"/>
    <w:rsid w:val="001E1A34"/>
    <w:rsid w:val="001F2687"/>
    <w:rsid w:val="0020176D"/>
    <w:rsid w:val="00213521"/>
    <w:rsid w:val="00214FDA"/>
    <w:rsid w:val="00233033"/>
    <w:rsid w:val="00236656"/>
    <w:rsid w:val="00236F25"/>
    <w:rsid w:val="00270054"/>
    <w:rsid w:val="002A065E"/>
    <w:rsid w:val="002A6FE1"/>
    <w:rsid w:val="002B5594"/>
    <w:rsid w:val="002C5C8C"/>
    <w:rsid w:val="002E1D3B"/>
    <w:rsid w:val="002E6560"/>
    <w:rsid w:val="002F039C"/>
    <w:rsid w:val="002F3C9A"/>
    <w:rsid w:val="00320EFA"/>
    <w:rsid w:val="00335DA1"/>
    <w:rsid w:val="00350D2E"/>
    <w:rsid w:val="003616E0"/>
    <w:rsid w:val="00362735"/>
    <w:rsid w:val="0037678A"/>
    <w:rsid w:val="00376CC0"/>
    <w:rsid w:val="0039218C"/>
    <w:rsid w:val="003B143F"/>
    <w:rsid w:val="003B31D6"/>
    <w:rsid w:val="003B49E1"/>
    <w:rsid w:val="003F4C1D"/>
    <w:rsid w:val="003F4DC6"/>
    <w:rsid w:val="00411B12"/>
    <w:rsid w:val="00424D9F"/>
    <w:rsid w:val="00437275"/>
    <w:rsid w:val="004449E7"/>
    <w:rsid w:val="00470076"/>
    <w:rsid w:val="00472B1F"/>
    <w:rsid w:val="00474517"/>
    <w:rsid w:val="00480607"/>
    <w:rsid w:val="00480ABD"/>
    <w:rsid w:val="00490EF7"/>
    <w:rsid w:val="004B03CC"/>
    <w:rsid w:val="00500E4E"/>
    <w:rsid w:val="00503212"/>
    <w:rsid w:val="00504B94"/>
    <w:rsid w:val="005156C4"/>
    <w:rsid w:val="005161E9"/>
    <w:rsid w:val="00523D62"/>
    <w:rsid w:val="00540170"/>
    <w:rsid w:val="00541FC8"/>
    <w:rsid w:val="00565FEC"/>
    <w:rsid w:val="00566BFE"/>
    <w:rsid w:val="00570500"/>
    <w:rsid w:val="00586339"/>
    <w:rsid w:val="005B0698"/>
    <w:rsid w:val="005B34EF"/>
    <w:rsid w:val="005B6E21"/>
    <w:rsid w:val="005D0906"/>
    <w:rsid w:val="005D4F7B"/>
    <w:rsid w:val="005D6321"/>
    <w:rsid w:val="005E40EE"/>
    <w:rsid w:val="005E6733"/>
    <w:rsid w:val="005F4D60"/>
    <w:rsid w:val="005F51E7"/>
    <w:rsid w:val="00602C85"/>
    <w:rsid w:val="006115A8"/>
    <w:rsid w:val="00625E52"/>
    <w:rsid w:val="00655EC0"/>
    <w:rsid w:val="00665FD5"/>
    <w:rsid w:val="006668E4"/>
    <w:rsid w:val="00686E5E"/>
    <w:rsid w:val="006B032E"/>
    <w:rsid w:val="006C29A8"/>
    <w:rsid w:val="006C797E"/>
    <w:rsid w:val="006D2136"/>
    <w:rsid w:val="006D7C9F"/>
    <w:rsid w:val="006D7D65"/>
    <w:rsid w:val="006E0A58"/>
    <w:rsid w:val="006F2DF7"/>
    <w:rsid w:val="0070193E"/>
    <w:rsid w:val="007039DA"/>
    <w:rsid w:val="00705B58"/>
    <w:rsid w:val="00722710"/>
    <w:rsid w:val="0072444D"/>
    <w:rsid w:val="007267EE"/>
    <w:rsid w:val="0073539A"/>
    <w:rsid w:val="00740E58"/>
    <w:rsid w:val="0074197B"/>
    <w:rsid w:val="00761F1D"/>
    <w:rsid w:val="007628BE"/>
    <w:rsid w:val="00766986"/>
    <w:rsid w:val="00772C49"/>
    <w:rsid w:val="00785F86"/>
    <w:rsid w:val="00787520"/>
    <w:rsid w:val="007905C9"/>
    <w:rsid w:val="00796E78"/>
    <w:rsid w:val="007A0151"/>
    <w:rsid w:val="007A23E8"/>
    <w:rsid w:val="007A5E79"/>
    <w:rsid w:val="007B06CD"/>
    <w:rsid w:val="007C0A7E"/>
    <w:rsid w:val="007D1162"/>
    <w:rsid w:val="007F4897"/>
    <w:rsid w:val="008052F4"/>
    <w:rsid w:val="008277AD"/>
    <w:rsid w:val="00834DE0"/>
    <w:rsid w:val="00834EC1"/>
    <w:rsid w:val="00842800"/>
    <w:rsid w:val="00865242"/>
    <w:rsid w:val="00874210"/>
    <w:rsid w:val="00876983"/>
    <w:rsid w:val="008849B2"/>
    <w:rsid w:val="00885765"/>
    <w:rsid w:val="00886293"/>
    <w:rsid w:val="008C6C14"/>
    <w:rsid w:val="008C6CE3"/>
    <w:rsid w:val="008E132C"/>
    <w:rsid w:val="0092767F"/>
    <w:rsid w:val="0094389C"/>
    <w:rsid w:val="009570D6"/>
    <w:rsid w:val="0095725B"/>
    <w:rsid w:val="009844D3"/>
    <w:rsid w:val="00991582"/>
    <w:rsid w:val="009930BE"/>
    <w:rsid w:val="00997FB2"/>
    <w:rsid w:val="009A7BFF"/>
    <w:rsid w:val="009C16D4"/>
    <w:rsid w:val="009D22D4"/>
    <w:rsid w:val="009D43F1"/>
    <w:rsid w:val="009D6C49"/>
    <w:rsid w:val="009E6E42"/>
    <w:rsid w:val="009F55CC"/>
    <w:rsid w:val="00A24927"/>
    <w:rsid w:val="00A421AD"/>
    <w:rsid w:val="00A54D27"/>
    <w:rsid w:val="00A601B9"/>
    <w:rsid w:val="00A82572"/>
    <w:rsid w:val="00A87356"/>
    <w:rsid w:val="00A94827"/>
    <w:rsid w:val="00AA72F8"/>
    <w:rsid w:val="00AC25BD"/>
    <w:rsid w:val="00B043B2"/>
    <w:rsid w:val="00B204E0"/>
    <w:rsid w:val="00B553A4"/>
    <w:rsid w:val="00B93FF5"/>
    <w:rsid w:val="00BA1341"/>
    <w:rsid w:val="00BF2ACD"/>
    <w:rsid w:val="00BF51F2"/>
    <w:rsid w:val="00BF5285"/>
    <w:rsid w:val="00BF7E5D"/>
    <w:rsid w:val="00C203F7"/>
    <w:rsid w:val="00C31DA1"/>
    <w:rsid w:val="00C424E8"/>
    <w:rsid w:val="00C46B86"/>
    <w:rsid w:val="00C567C4"/>
    <w:rsid w:val="00C61C0A"/>
    <w:rsid w:val="00C700A1"/>
    <w:rsid w:val="00CA2151"/>
    <w:rsid w:val="00CB0C40"/>
    <w:rsid w:val="00CB4ED5"/>
    <w:rsid w:val="00CB5ED2"/>
    <w:rsid w:val="00CC7C64"/>
    <w:rsid w:val="00CD6B05"/>
    <w:rsid w:val="00CF1741"/>
    <w:rsid w:val="00D163B5"/>
    <w:rsid w:val="00D16DF1"/>
    <w:rsid w:val="00D2215C"/>
    <w:rsid w:val="00D22697"/>
    <w:rsid w:val="00D31DD2"/>
    <w:rsid w:val="00D32937"/>
    <w:rsid w:val="00D36956"/>
    <w:rsid w:val="00D62683"/>
    <w:rsid w:val="00D71D45"/>
    <w:rsid w:val="00D869B3"/>
    <w:rsid w:val="00D87782"/>
    <w:rsid w:val="00D87C33"/>
    <w:rsid w:val="00D94CBA"/>
    <w:rsid w:val="00DA1374"/>
    <w:rsid w:val="00DA2A71"/>
    <w:rsid w:val="00DA4031"/>
    <w:rsid w:val="00DB3E41"/>
    <w:rsid w:val="00DC17D9"/>
    <w:rsid w:val="00DC2A8C"/>
    <w:rsid w:val="00DE4719"/>
    <w:rsid w:val="00DF7FB9"/>
    <w:rsid w:val="00E0453F"/>
    <w:rsid w:val="00E17CE9"/>
    <w:rsid w:val="00E20ED8"/>
    <w:rsid w:val="00E27124"/>
    <w:rsid w:val="00E329C4"/>
    <w:rsid w:val="00E342E7"/>
    <w:rsid w:val="00E37AF6"/>
    <w:rsid w:val="00E40B42"/>
    <w:rsid w:val="00E421FB"/>
    <w:rsid w:val="00E434DB"/>
    <w:rsid w:val="00E6026C"/>
    <w:rsid w:val="00E76937"/>
    <w:rsid w:val="00E85034"/>
    <w:rsid w:val="00E9324B"/>
    <w:rsid w:val="00EA12EB"/>
    <w:rsid w:val="00EA2534"/>
    <w:rsid w:val="00EB4FDC"/>
    <w:rsid w:val="00EB5584"/>
    <w:rsid w:val="00EC0555"/>
    <w:rsid w:val="00EC7991"/>
    <w:rsid w:val="00ED0A6F"/>
    <w:rsid w:val="00ED2C19"/>
    <w:rsid w:val="00ED6B7D"/>
    <w:rsid w:val="00EE0D54"/>
    <w:rsid w:val="00F00375"/>
    <w:rsid w:val="00F023B3"/>
    <w:rsid w:val="00F20966"/>
    <w:rsid w:val="00F23F5A"/>
    <w:rsid w:val="00F53339"/>
    <w:rsid w:val="00F54CD6"/>
    <w:rsid w:val="00F63537"/>
    <w:rsid w:val="00F83520"/>
    <w:rsid w:val="00F93FDA"/>
    <w:rsid w:val="00FA6B85"/>
    <w:rsid w:val="00FC0C87"/>
    <w:rsid w:val="00FC15B2"/>
    <w:rsid w:val="00FD5A97"/>
    <w:rsid w:val="00FE0A77"/>
    <w:rsid w:val="00FE2B61"/>
    <w:rsid w:val="00FE5F1A"/>
    <w:rsid w:val="00FF2732"/>
    <w:rsid w:val="00FF389D"/>
    <w:rsid w:val="00F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D1B5"/>
  <w15:chartTrackingRefBased/>
  <w15:docId w15:val="{6CABAA9E-D046-4F1A-8C62-67ECA742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F51E7"/>
    <w:pPr>
      <w:keepNext/>
      <w:keepLines/>
      <w:pBdr>
        <w:bottom w:val="single" w:sz="4" w:space="1" w:color="2E74B5" w:themeColor="accent1" w:themeShade="BF"/>
      </w:pBdr>
      <w:jc w:val="both"/>
      <w:outlineLvl w:val="0"/>
    </w:pPr>
    <w:rPr>
      <w:rFonts w:eastAsiaTheme="majorEastAsia"/>
      <w:bCs/>
      <w:color w:val="2E74B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28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28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628B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1E7"/>
    <w:rPr>
      <w:rFonts w:ascii="Times New Roman" w:eastAsiaTheme="majorEastAsia" w:hAnsi="Times New Roman" w:cs="Times New Roman"/>
      <w:bCs/>
      <w:color w:val="2E74B5" w:themeColor="accent1" w:themeShade="BF"/>
      <w:sz w:val="32"/>
      <w:szCs w:val="28"/>
      <w:lang w:val="bs-Latn-BA" w:eastAsia="bs-Latn-BA"/>
    </w:rPr>
  </w:style>
  <w:style w:type="character" w:customStyle="1" w:styleId="Heading2Char">
    <w:name w:val="Heading 2 Char"/>
    <w:basedOn w:val="DefaultParagraphFont"/>
    <w:link w:val="Heading2"/>
    <w:uiPriority w:val="9"/>
    <w:rsid w:val="007628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s-Latn-BA"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7628B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bs-Latn-BA" w:eastAsia="bs-Latn-BA"/>
    </w:rPr>
  </w:style>
  <w:style w:type="character" w:customStyle="1" w:styleId="Heading5Char">
    <w:name w:val="Heading 5 Char"/>
    <w:basedOn w:val="DefaultParagraphFont"/>
    <w:link w:val="Heading5"/>
    <w:uiPriority w:val="9"/>
    <w:rsid w:val="007628BE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bs-Latn-BA" w:eastAsia="bs-Latn-BA"/>
    </w:rPr>
  </w:style>
  <w:style w:type="character" w:styleId="Hyperlink">
    <w:name w:val="Hyperlink"/>
    <w:basedOn w:val="DefaultParagraphFont"/>
    <w:uiPriority w:val="99"/>
    <w:unhideWhenUsed/>
    <w:rsid w:val="007628BE"/>
    <w:rPr>
      <w:color w:val="0563C1" w:themeColor="hyperlink"/>
      <w:u w:val="single"/>
    </w:rPr>
  </w:style>
  <w:style w:type="character" w:customStyle="1" w:styleId="GrafoviChar">
    <w:name w:val="Grafovi Char"/>
    <w:basedOn w:val="DefaultParagraphFont"/>
    <w:link w:val="Grafovi"/>
    <w:locked/>
    <w:rsid w:val="007628BE"/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Grafovi">
    <w:name w:val="Grafovi"/>
    <w:basedOn w:val="Normal"/>
    <w:link w:val="GrafoviChar"/>
    <w:qFormat/>
    <w:rsid w:val="007628BE"/>
    <w:pPr>
      <w:jc w:val="both"/>
    </w:pPr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628BE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628BE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7628BE"/>
    <w:pPr>
      <w:spacing w:after="0" w:line="240" w:lineRule="auto"/>
    </w:pPr>
    <w:rPr>
      <w:rFonts w:eastAsiaTheme="minorEastAsia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628BE"/>
    <w:pPr>
      <w:spacing w:after="0" w:line="240" w:lineRule="auto"/>
    </w:pPr>
    <w:rPr>
      <w:rFonts w:eastAsiaTheme="minorEastAsia"/>
      <w:lang w:val="bs-Latn-BA" w:eastAsia="bs-Latn-BA"/>
    </w:rPr>
  </w:style>
  <w:style w:type="paragraph" w:styleId="Header">
    <w:name w:val="header"/>
    <w:basedOn w:val="Normal"/>
    <w:link w:val="HeaderChar"/>
    <w:uiPriority w:val="99"/>
    <w:unhideWhenUsed/>
    <w:rsid w:val="007628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8BE"/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7628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8BE"/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customStyle="1" w:styleId="ListParagraphChar">
    <w:name w:val="List Paragraph Char"/>
    <w:aliases w:val="Bullet OFM Char"/>
    <w:link w:val="ListParagraph"/>
    <w:uiPriority w:val="34"/>
    <w:locked/>
    <w:rsid w:val="007628BE"/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ListParagraph">
    <w:name w:val="List Paragraph"/>
    <w:aliases w:val="Bullet OFM"/>
    <w:basedOn w:val="Normal"/>
    <w:link w:val="ListParagraphChar"/>
    <w:uiPriority w:val="34"/>
    <w:qFormat/>
    <w:rsid w:val="007628BE"/>
    <w:pPr>
      <w:ind w:left="720"/>
      <w:contextualSpacing/>
    </w:pPr>
    <w:rPr>
      <w:lang w:val="en-US"/>
    </w:rPr>
  </w:style>
  <w:style w:type="paragraph" w:customStyle="1" w:styleId="Tabele">
    <w:name w:val="Tabele"/>
    <w:basedOn w:val="Normal"/>
    <w:link w:val="TabeleChar"/>
    <w:qFormat/>
    <w:rsid w:val="007628BE"/>
    <w:pPr>
      <w:jc w:val="both"/>
    </w:pPr>
  </w:style>
  <w:style w:type="character" w:customStyle="1" w:styleId="TabeleChar">
    <w:name w:val="Tabele Char"/>
    <w:basedOn w:val="DefaultParagraphFont"/>
    <w:link w:val="Tabele"/>
    <w:rsid w:val="007628BE"/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styleId="NormalWeb">
    <w:name w:val="Normal (Web)"/>
    <w:basedOn w:val="Normal"/>
    <w:rsid w:val="007628BE"/>
    <w:pPr>
      <w:tabs>
        <w:tab w:val="left" w:pos="720"/>
      </w:tabs>
      <w:suppressAutoHyphens/>
      <w:spacing w:before="28" w:after="28" w:line="276" w:lineRule="auto"/>
    </w:pPr>
    <w:rPr>
      <w:color w:val="00000A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628BE"/>
    <w:pPr>
      <w:pBdr>
        <w:bottom w:val="none" w:sz="0" w:space="0" w:color="auto"/>
      </w:pBdr>
      <w:spacing w:before="240" w:line="259" w:lineRule="auto"/>
      <w:jc w:val="left"/>
      <w:outlineLvl w:val="9"/>
    </w:pPr>
    <w:rPr>
      <w:rFonts w:asciiTheme="majorHAnsi" w:hAnsiTheme="majorHAnsi" w:cstheme="majorBidi"/>
      <w:bCs w:val="0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628B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628B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7628BE"/>
    <w:pPr>
      <w:spacing w:after="100"/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28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8BE"/>
    <w:rPr>
      <w:rFonts w:ascii="Segoe UI" w:eastAsia="Times New Roman" w:hAnsi="Segoe UI" w:cs="Segoe UI"/>
      <w:sz w:val="18"/>
      <w:szCs w:val="18"/>
      <w:lang w:val="bs-Latn-BA" w:eastAsia="bs-Latn-BA"/>
    </w:rPr>
  </w:style>
  <w:style w:type="character" w:styleId="Strong">
    <w:name w:val="Strong"/>
    <w:uiPriority w:val="22"/>
    <w:qFormat/>
    <w:rsid w:val="00E9324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862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2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293"/>
    <w:rPr>
      <w:rFonts w:ascii="Times New Roman" w:eastAsia="Times New Roman" w:hAnsi="Times New Roman" w:cs="Times New Roman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2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293"/>
    <w:rPr>
      <w:rFonts w:ascii="Times New Roman" w:eastAsia="Times New Roman" w:hAnsi="Times New Roman" w:cs="Times New Roman"/>
      <w:b/>
      <w:bCs/>
      <w:sz w:val="20"/>
      <w:szCs w:val="20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9" Type="http://schemas.openxmlformats.org/officeDocument/2006/relationships/chart" Target="charts/chart29.xml"/><Relationship Id="rId21" Type="http://schemas.openxmlformats.org/officeDocument/2006/relationships/chart" Target="charts/chart11.xml"/><Relationship Id="rId34" Type="http://schemas.openxmlformats.org/officeDocument/2006/relationships/chart" Target="charts/chart24.xml"/><Relationship Id="rId42" Type="http://schemas.openxmlformats.org/officeDocument/2006/relationships/chart" Target="charts/chart32.xml"/><Relationship Id="rId47" Type="http://schemas.openxmlformats.org/officeDocument/2006/relationships/chart" Target="charts/chart37.xml"/><Relationship Id="rId50" Type="http://schemas.openxmlformats.org/officeDocument/2006/relationships/chart" Target="charts/chart40.xml"/><Relationship Id="rId55" Type="http://schemas.openxmlformats.org/officeDocument/2006/relationships/chart" Target="charts/chart45.xml"/><Relationship Id="rId63" Type="http://schemas.openxmlformats.org/officeDocument/2006/relationships/chart" Target="charts/chart48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9" Type="http://schemas.openxmlformats.org/officeDocument/2006/relationships/chart" Target="charts/chart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32" Type="http://schemas.openxmlformats.org/officeDocument/2006/relationships/chart" Target="charts/chart22.xml"/><Relationship Id="rId37" Type="http://schemas.openxmlformats.org/officeDocument/2006/relationships/chart" Target="charts/chart27.xml"/><Relationship Id="rId40" Type="http://schemas.openxmlformats.org/officeDocument/2006/relationships/chart" Target="charts/chart30.xml"/><Relationship Id="rId45" Type="http://schemas.openxmlformats.org/officeDocument/2006/relationships/chart" Target="charts/chart35.xml"/><Relationship Id="rId53" Type="http://schemas.openxmlformats.org/officeDocument/2006/relationships/chart" Target="charts/chart43.xml"/><Relationship Id="rId58" Type="http://schemas.openxmlformats.org/officeDocument/2006/relationships/image" Target="media/image2.e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36" Type="http://schemas.openxmlformats.org/officeDocument/2006/relationships/chart" Target="charts/chart26.xml"/><Relationship Id="rId49" Type="http://schemas.openxmlformats.org/officeDocument/2006/relationships/chart" Target="charts/chart39.xml"/><Relationship Id="rId57" Type="http://schemas.openxmlformats.org/officeDocument/2006/relationships/image" Target="media/image1.emf"/><Relationship Id="rId61" Type="http://schemas.openxmlformats.org/officeDocument/2006/relationships/image" Target="media/image5.emf"/><Relationship Id="rId10" Type="http://schemas.openxmlformats.org/officeDocument/2006/relationships/hyperlink" Target="https://www.javnenabavke.gov.ba/bs-Latn-BA/news/346/prirucnik-za-sprecavanje-korupcije-u-javnim-nabavkama" TargetMode="External"/><Relationship Id="rId19" Type="http://schemas.openxmlformats.org/officeDocument/2006/relationships/chart" Target="charts/chart9.xml"/><Relationship Id="rId31" Type="http://schemas.openxmlformats.org/officeDocument/2006/relationships/chart" Target="charts/chart21.xml"/><Relationship Id="rId44" Type="http://schemas.openxmlformats.org/officeDocument/2006/relationships/chart" Target="charts/chart34.xml"/><Relationship Id="rId52" Type="http://schemas.openxmlformats.org/officeDocument/2006/relationships/chart" Target="charts/chart42.xml"/><Relationship Id="rId60" Type="http://schemas.openxmlformats.org/officeDocument/2006/relationships/image" Target="media/image4.emf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jn.gov.ba" TargetMode="External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chart" Target="charts/chart20.xml"/><Relationship Id="rId35" Type="http://schemas.openxmlformats.org/officeDocument/2006/relationships/chart" Target="charts/chart25.xml"/><Relationship Id="rId43" Type="http://schemas.openxmlformats.org/officeDocument/2006/relationships/chart" Target="charts/chart33.xml"/><Relationship Id="rId48" Type="http://schemas.openxmlformats.org/officeDocument/2006/relationships/chart" Target="charts/chart38.xml"/><Relationship Id="rId56" Type="http://schemas.openxmlformats.org/officeDocument/2006/relationships/chart" Target="charts/chart46.xml"/><Relationship Id="rId64" Type="http://schemas.openxmlformats.org/officeDocument/2006/relationships/chart" Target="charts/chart49.xml"/><Relationship Id="rId8" Type="http://schemas.openxmlformats.org/officeDocument/2006/relationships/hyperlink" Target="http://www." TargetMode="External"/><Relationship Id="rId51" Type="http://schemas.openxmlformats.org/officeDocument/2006/relationships/chart" Target="charts/chart41.xml"/><Relationship Id="rId3" Type="http://schemas.openxmlformats.org/officeDocument/2006/relationships/styles" Target="styl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33" Type="http://schemas.openxmlformats.org/officeDocument/2006/relationships/chart" Target="charts/chart23.xml"/><Relationship Id="rId38" Type="http://schemas.openxmlformats.org/officeDocument/2006/relationships/chart" Target="charts/chart28.xml"/><Relationship Id="rId46" Type="http://schemas.openxmlformats.org/officeDocument/2006/relationships/chart" Target="charts/chart36.xml"/><Relationship Id="rId59" Type="http://schemas.openxmlformats.org/officeDocument/2006/relationships/image" Target="media/image3.emf"/><Relationship Id="rId67" Type="http://schemas.openxmlformats.org/officeDocument/2006/relationships/theme" Target="theme/theme1.xml"/><Relationship Id="rId20" Type="http://schemas.openxmlformats.org/officeDocument/2006/relationships/chart" Target="charts/chart10.xml"/><Relationship Id="rId41" Type="http://schemas.openxmlformats.org/officeDocument/2006/relationships/chart" Target="charts/chart31.xml"/><Relationship Id="rId54" Type="http://schemas.openxmlformats.org/officeDocument/2006/relationships/chart" Target="charts/chart44.xml"/><Relationship Id="rId62" Type="http://schemas.openxmlformats.org/officeDocument/2006/relationships/chart" Target="charts/chart4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tabela%20GI%20za%20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tabela%20GI%20za%202022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-SRV-01\RedirectedFolders\mustafa.serdarevic\My%20Documents\tabela%20GI%20za%202022.xlsx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tabela%20GI%20za%202022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tabela%20GI%20za%202022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tabela%20GI%20za%202022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tabela%20GI%20za%202022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tabela%20GI%20za%20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-SRV-01\RedirectedFolders\mustafa.serdarevic\My%20Documents\tabela%20GI%20za%202022.xlsx" TargetMode="Externa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tabela%20GI%20za%20202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41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39.xml"/><Relationship Id="rId1" Type="http://schemas.microsoft.com/office/2011/relationships/chartStyle" Target="style39.xml"/></Relationships>
</file>

<file path=word/charts/_rels/chart42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40.xml"/><Relationship Id="rId1" Type="http://schemas.microsoft.com/office/2011/relationships/chartStyle" Target="style40.xml"/></Relationships>
</file>

<file path=word/charts/_rels/chart43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41.xml"/><Relationship Id="rId1" Type="http://schemas.microsoft.com/office/2011/relationships/chartStyle" Target="style41.xml"/></Relationships>
</file>

<file path=word/charts/_rels/chart44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42.xml"/><Relationship Id="rId1" Type="http://schemas.microsoft.com/office/2011/relationships/chartStyle" Target="style42.xml"/></Relationships>
</file>

<file path=word/charts/_rels/chart45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43.xml"/><Relationship Id="rId1" Type="http://schemas.microsoft.com/office/2011/relationships/chartStyle" Target="style43.xml"/></Relationships>
</file>

<file path=word/charts/_rels/chart46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44.xml"/><Relationship Id="rId1" Type="http://schemas.microsoft.com/office/2011/relationships/chartStyle" Target="style44.xml"/></Relationships>
</file>

<file path=word/charts/_rels/chart47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45.xml"/><Relationship Id="rId1" Type="http://schemas.microsoft.com/office/2011/relationships/chartStyle" Target="style45.xml"/></Relationships>
</file>

<file path=word/charts/_rels/chart48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46.xml"/><Relationship Id="rId1" Type="http://schemas.microsoft.com/office/2011/relationships/chartStyle" Target="style46.xml"/></Relationships>
</file>

<file path=word/charts/_rels/chart49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GODISNJI%20IZVJESTAJ%202022\tabela%20GI%20za%202022.xlsx" TargetMode="External"/><Relationship Id="rId2" Type="http://schemas.microsoft.com/office/2011/relationships/chartColorStyle" Target="colors47.xml"/><Relationship Id="rId1" Type="http://schemas.microsoft.com/office/2011/relationships/chartStyle" Target="style47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tabela%20GI%20za%20202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azmjena%20dokumenata\Mustafa%20Serdarevi&#263;\Godisnji%20izvjestaj%202022\tabela%20GI%20za%202022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tabela%20GI%20za%202022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tabela%20GI%20za%202022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-SRV-01\RedirectedFolders\mustafa.serdarevic\My%20Documents\tabela%20GI%20za%202022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Sheet2!$C$6:$C$18</c:f>
              <c:numCache>
                <c:formatCode>General</c:formatCode>
                <c:ptCount val="1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</c:numCache>
            </c:numRef>
          </c:xVal>
          <c:yVal>
            <c:numRef>
              <c:f>Sheet2!$D$6:$D$18</c:f>
              <c:numCache>
                <c:formatCode>General</c:formatCode>
                <c:ptCount val="13"/>
                <c:pt idx="0">
                  <c:v>860</c:v>
                </c:pt>
                <c:pt idx="1">
                  <c:v>919</c:v>
                </c:pt>
                <c:pt idx="2">
                  <c:v>1139</c:v>
                </c:pt>
                <c:pt idx="3">
                  <c:v>1431</c:v>
                </c:pt>
                <c:pt idx="4">
                  <c:v>1539</c:v>
                </c:pt>
                <c:pt idx="5">
                  <c:v>2053</c:v>
                </c:pt>
                <c:pt idx="6">
                  <c:v>2290</c:v>
                </c:pt>
                <c:pt idx="7">
                  <c:v>2390</c:v>
                </c:pt>
                <c:pt idx="8">
                  <c:v>2581</c:v>
                </c:pt>
                <c:pt idx="9">
                  <c:v>2676</c:v>
                </c:pt>
                <c:pt idx="10">
                  <c:v>2732</c:v>
                </c:pt>
                <c:pt idx="11">
                  <c:v>2840</c:v>
                </c:pt>
                <c:pt idx="12">
                  <c:v>2948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360D-4640-9CFE-86F92D1CEA4C}"/>
            </c:ext>
          </c:extLst>
        </c:ser>
        <c:dLbls>
          <c:dLblPos val="b"/>
          <c:showLegendKey val="0"/>
          <c:showVal val="1"/>
          <c:showCatName val="0"/>
          <c:showSerName val="0"/>
          <c:showPercent val="0"/>
          <c:showBubbleSize val="0"/>
        </c:dLbls>
        <c:axId val="453254752"/>
        <c:axId val="453252784"/>
      </c:scatterChart>
      <c:valAx>
        <c:axId val="4532547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53252784"/>
        <c:crosses val="autoZero"/>
        <c:crossBetween val="midCat"/>
      </c:valAx>
      <c:valAx>
        <c:axId val="453252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5325475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obavjestenja!$C$14</c:f>
              <c:strCache>
                <c:ptCount val="1"/>
                <c:pt idx="0">
                  <c:v>Robe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obavjestenja!$B$15:$B$20</c:f>
              <c:strCache>
                <c:ptCount val="6"/>
                <c:pt idx="0">
                  <c:v>Otvoreni postupak</c:v>
                </c:pt>
                <c:pt idx="1">
                  <c:v>Ograničeni postupak</c:v>
                </c:pt>
                <c:pt idx="2">
                  <c:v>Pregovarački postupak sa objavljivanjem obavještenja o nabavci</c:v>
                </c:pt>
                <c:pt idx="3">
                  <c:v>Takmičarski dijalog</c:v>
                </c:pt>
                <c:pt idx="4">
                  <c:v>Konkurs za izradu idejnog rješenja</c:v>
                </c:pt>
                <c:pt idx="5">
                  <c:v>Konkurentski zahtjev za dostavu posnuda</c:v>
                </c:pt>
              </c:strCache>
            </c:strRef>
          </c:cat>
          <c:val>
            <c:numRef>
              <c:f>obavjestenja!$C$15:$C$20</c:f>
              <c:numCache>
                <c:formatCode>General</c:formatCode>
                <c:ptCount val="6"/>
                <c:pt idx="0" formatCode="#,##0">
                  <c:v>7770</c:v>
                </c:pt>
                <c:pt idx="1">
                  <c:v>36</c:v>
                </c:pt>
                <c:pt idx="2">
                  <c:v>43</c:v>
                </c:pt>
                <c:pt idx="3">
                  <c:v>0</c:v>
                </c:pt>
                <c:pt idx="4">
                  <c:v>0</c:v>
                </c:pt>
                <c:pt idx="5" formatCode="#,##0">
                  <c:v>7188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1F-4A2D-A8B3-432697E79E6A}"/>
            </c:ext>
          </c:extLst>
        </c:ser>
        <c:ser>
          <c:idx val="1"/>
          <c:order val="1"/>
          <c:tx>
            <c:strRef>
              <c:f>obavjestenja!$D$14</c:f>
              <c:strCache>
                <c:ptCount val="1"/>
                <c:pt idx="0">
                  <c:v>Usluge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obavjestenja!$B$15:$B$20</c:f>
              <c:strCache>
                <c:ptCount val="6"/>
                <c:pt idx="0">
                  <c:v>Otvoreni postupak</c:v>
                </c:pt>
                <c:pt idx="1">
                  <c:v>Ograničeni postupak</c:v>
                </c:pt>
                <c:pt idx="2">
                  <c:v>Pregovarački postupak sa objavljivanjem obavještenja o nabavci</c:v>
                </c:pt>
                <c:pt idx="3">
                  <c:v>Takmičarski dijalog</c:v>
                </c:pt>
                <c:pt idx="4">
                  <c:v>Konkurs za izradu idejnog rješenja</c:v>
                </c:pt>
                <c:pt idx="5">
                  <c:v>Konkurentski zahtjev za dostavu posnuda</c:v>
                </c:pt>
              </c:strCache>
            </c:strRef>
          </c:cat>
          <c:val>
            <c:numRef>
              <c:f>obavjestenja!$D$15:$D$20</c:f>
              <c:numCache>
                <c:formatCode>General</c:formatCode>
                <c:ptCount val="6"/>
                <c:pt idx="0" formatCode="#,##0">
                  <c:v>3451</c:v>
                </c:pt>
                <c:pt idx="1">
                  <c:v>15</c:v>
                </c:pt>
                <c:pt idx="2">
                  <c:v>11</c:v>
                </c:pt>
                <c:pt idx="3">
                  <c:v>0</c:v>
                </c:pt>
                <c:pt idx="4">
                  <c:v>31</c:v>
                </c:pt>
                <c:pt idx="5" formatCode="#,##0">
                  <c:v>3895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B1F-4A2D-A8B3-432697E79E6A}"/>
            </c:ext>
          </c:extLst>
        </c:ser>
        <c:ser>
          <c:idx val="2"/>
          <c:order val="2"/>
          <c:tx>
            <c:strRef>
              <c:f>obavjestenja!$E$14</c:f>
              <c:strCache>
                <c:ptCount val="1"/>
                <c:pt idx="0">
                  <c:v>Radovi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obavjestenja!$B$15:$B$20</c:f>
              <c:strCache>
                <c:ptCount val="6"/>
                <c:pt idx="0">
                  <c:v>Otvoreni postupak</c:v>
                </c:pt>
                <c:pt idx="1">
                  <c:v>Ograničeni postupak</c:v>
                </c:pt>
                <c:pt idx="2">
                  <c:v>Pregovarački postupak sa objavljivanjem obavještenja o nabavci</c:v>
                </c:pt>
                <c:pt idx="3">
                  <c:v>Takmičarski dijalog</c:v>
                </c:pt>
                <c:pt idx="4">
                  <c:v>Konkurs za izradu idejnog rješenja</c:v>
                </c:pt>
                <c:pt idx="5">
                  <c:v>Konkurentski zahtjev za dostavu posnuda</c:v>
                </c:pt>
              </c:strCache>
            </c:strRef>
          </c:cat>
          <c:val>
            <c:numRef>
              <c:f>obavjestenja!$E$15:$E$20</c:f>
              <c:numCache>
                <c:formatCode>General</c:formatCode>
                <c:ptCount val="6"/>
                <c:pt idx="0" formatCode="#,##0">
                  <c:v>3529</c:v>
                </c:pt>
                <c:pt idx="1">
                  <c:v>5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 formatCode="#,##0">
                  <c:v>1757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B1F-4A2D-A8B3-432697E79E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3541824"/>
        <c:axId val="463537560"/>
      </c:barChart>
      <c:catAx>
        <c:axId val="463541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63537560"/>
        <c:crosses val="autoZero"/>
        <c:auto val="1"/>
        <c:lblAlgn val="ctr"/>
        <c:lblOffset val="100"/>
        <c:noMultiLvlLbl val="0"/>
      </c:catAx>
      <c:valAx>
        <c:axId val="46353756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4635418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6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22F-4285-8FB8-1ED2C333975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22F-4285-8FB8-1ED2C333975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22F-4285-8FB8-1ED2C333975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22F-4285-8FB8-1ED2C333975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B22F-4285-8FB8-1ED2C3339759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5264C439-123A-4529-8556-E9FE82306EF1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A170F431-DE58-445C-9953-0CC1FFB070DC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
87,70%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B22F-4285-8FB8-1ED2C3339759}"/>
                </c:ext>
              </c:extLst>
            </c:dLbl>
            <c:dLbl>
              <c:idx val="1"/>
              <c:layout>
                <c:manualLayout>
                  <c:x val="-0.12387096774193548"/>
                  <c:y val="-7.2842456803251063E-2"/>
                </c:manualLayout>
              </c:layout>
              <c:tx>
                <c:rich>
                  <a:bodyPr/>
                  <a:lstStyle/>
                  <a:p>
                    <a:fld id="{FCB0EC84-E06E-4BC8-9C14-89F1ADBDB774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3C6A31E0-997E-43E4-9187-F55E08024B93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, 0,20%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B22F-4285-8FB8-1ED2C3339759}"/>
                </c:ext>
              </c:extLst>
            </c:dLbl>
            <c:dLbl>
              <c:idx val="2"/>
              <c:layout>
                <c:manualLayout>
                  <c:x val="-7.5698924731182796E-2"/>
                  <c:y val="0.56373727439037769"/>
                </c:manualLayout>
              </c:layout>
              <c:tx>
                <c:rich>
                  <a:bodyPr/>
                  <a:lstStyle/>
                  <a:p>
                    <a:fld id="{363E2601-2FB6-4B3E-9CEF-FA91C0C4CC54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F9468969-12FB-4331-915A-6A456CBF34CF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
0,78%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B22F-4285-8FB8-1ED2C3339759}"/>
                </c:ext>
              </c:extLst>
            </c:dLbl>
            <c:dLbl>
              <c:idx val="3"/>
              <c:layout>
                <c:manualLayout>
                  <c:x val="0.48"/>
                  <c:y val="0.18368967367776354"/>
                </c:manualLayout>
              </c:layout>
              <c:tx>
                <c:rich>
                  <a:bodyPr/>
                  <a:lstStyle/>
                  <a:p>
                    <a:fld id="{C179BD1A-0C21-46D9-BE90-06C6F83DE473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04B413C5-3361-494D-92EE-B0558A384923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
7,46%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B22F-4285-8FB8-1ED2C3339759}"/>
                </c:ext>
              </c:extLst>
            </c:dLbl>
            <c:dLbl>
              <c:idx val="4"/>
              <c:layout>
                <c:manualLayout>
                  <c:x val="0.40774193548387094"/>
                  <c:y val="6.3341266785435736E-3"/>
                </c:manualLayout>
              </c:layout>
              <c:tx>
                <c:rich>
                  <a:bodyPr/>
                  <a:lstStyle/>
                  <a:p>
                    <a:fld id="{6739CEE5-D7EF-4A8C-B1FB-11DD088847A0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A7A01761-2D4F-4FA4-9FEC-4123B3262F5A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
3,86%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B22F-4285-8FB8-1ED2C333975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obavjestenja!$B$27:$B$31</c:f>
              <c:strCache>
                <c:ptCount val="5"/>
                <c:pt idx="0">
                  <c:v>Otvoreni postupak</c:v>
                </c:pt>
                <c:pt idx="1">
                  <c:v>Ograničeni postupak</c:v>
                </c:pt>
                <c:pt idx="2">
                  <c:v>Pregovarački postupak sa objavljivanjem obavještenja o nabavci</c:v>
                </c:pt>
                <c:pt idx="3">
                  <c:v>Pregovarački postupak bez objavljivanja obavještenja o nabavci</c:v>
                </c:pt>
                <c:pt idx="4">
                  <c:v>Konkurentski zahtjev</c:v>
                </c:pt>
              </c:strCache>
            </c:strRef>
          </c:cat>
          <c:val>
            <c:numRef>
              <c:f>obavjestenja!$C$27:$C$31</c:f>
              <c:numCache>
                <c:formatCode>General</c:formatCode>
                <c:ptCount val="5"/>
                <c:pt idx="0" formatCode="#,##0">
                  <c:v>11975</c:v>
                </c:pt>
                <c:pt idx="1">
                  <c:v>28</c:v>
                </c:pt>
                <c:pt idx="2">
                  <c:v>106</c:v>
                </c:pt>
                <c:pt idx="3" formatCode="#,##0">
                  <c:v>1018</c:v>
                </c:pt>
                <c:pt idx="4">
                  <c:v>527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22F-4285-8FB8-1ED2C3339759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B22F-4285-8FB8-1ED2C333975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B22F-4285-8FB8-1ED2C333975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B22F-4285-8FB8-1ED2C333975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2-B22F-4285-8FB8-1ED2C333975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B22F-4285-8FB8-1ED2C3339759}"/>
              </c:ext>
            </c:extLst>
          </c:dPt>
          <c:cat>
            <c:strRef>
              <c:f>obavjestenja!$B$27:$B$31</c:f>
              <c:strCache>
                <c:ptCount val="5"/>
                <c:pt idx="0">
                  <c:v>Otvoreni postupak</c:v>
                </c:pt>
                <c:pt idx="1">
                  <c:v>Ograničeni postupak</c:v>
                </c:pt>
                <c:pt idx="2">
                  <c:v>Pregovarački postupak sa objavljivanjem obavještenja o nabavci</c:v>
                </c:pt>
                <c:pt idx="3">
                  <c:v>Pregovarački postupak bez objavljivanja obavještenja o nabavci</c:v>
                </c:pt>
                <c:pt idx="4">
                  <c:v>Konkurentski zahtjev</c:v>
                </c:pt>
              </c:strCache>
            </c:strRef>
          </c:cat>
          <c:val>
            <c:numRef>
              <c:f>obavjestenja!$D$27:$D$31</c:f>
              <c:numCache>
                <c:formatCode>General</c:formatCode>
                <c:ptCount val="5"/>
                <c:pt idx="0">
                  <c:v>87.7</c:v>
                </c:pt>
                <c:pt idx="1">
                  <c:v>0.2</c:v>
                </c:pt>
                <c:pt idx="2">
                  <c:v>0.78</c:v>
                </c:pt>
                <c:pt idx="3">
                  <c:v>7.46</c:v>
                </c:pt>
                <c:pt idx="4">
                  <c:v>3.86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B22F-4285-8FB8-1ED2C33397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obavjestenja!$C$43</c:f>
              <c:strCache>
                <c:ptCount val="1"/>
                <c:pt idx="0">
                  <c:v>Robe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obavjestenja!$B$44:$B$48</c:f>
              <c:strCache>
                <c:ptCount val="5"/>
                <c:pt idx="0">
                  <c:v>Otvoreni postupak</c:v>
                </c:pt>
                <c:pt idx="1">
                  <c:v>Ograničeni postupak</c:v>
                </c:pt>
                <c:pt idx="2">
                  <c:v>Pregovarački postupak sa objavljivanjem obavještenja o nabavci</c:v>
                </c:pt>
                <c:pt idx="3">
                  <c:v>Pregovarački postupak bez objavljivanja obavještenja o nabavci</c:v>
                </c:pt>
                <c:pt idx="4">
                  <c:v>Konkurentski zahtjev</c:v>
                </c:pt>
              </c:strCache>
            </c:strRef>
          </c:cat>
          <c:val>
            <c:numRef>
              <c:f>obavjestenja!$C$44:$C$48</c:f>
              <c:numCache>
                <c:formatCode>General</c:formatCode>
                <c:ptCount val="5"/>
                <c:pt idx="0" formatCode="#,##0">
                  <c:v>6535</c:v>
                </c:pt>
                <c:pt idx="1">
                  <c:v>22</c:v>
                </c:pt>
                <c:pt idx="2">
                  <c:v>97</c:v>
                </c:pt>
                <c:pt idx="3">
                  <c:v>310</c:v>
                </c:pt>
                <c:pt idx="4">
                  <c:v>301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BC-4F9D-84D3-F4A4E436C5B9}"/>
            </c:ext>
          </c:extLst>
        </c:ser>
        <c:ser>
          <c:idx val="1"/>
          <c:order val="1"/>
          <c:tx>
            <c:strRef>
              <c:f>obavjestenja!$D$43</c:f>
              <c:strCache>
                <c:ptCount val="1"/>
                <c:pt idx="0">
                  <c:v>Usluge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obavjestenja!$B$44:$B$48</c:f>
              <c:strCache>
                <c:ptCount val="5"/>
                <c:pt idx="0">
                  <c:v>Otvoreni postupak</c:v>
                </c:pt>
                <c:pt idx="1">
                  <c:v>Ograničeni postupak</c:v>
                </c:pt>
                <c:pt idx="2">
                  <c:v>Pregovarački postupak sa objavljivanjem obavještenja o nabavci</c:v>
                </c:pt>
                <c:pt idx="3">
                  <c:v>Pregovarački postupak bez objavljivanja obavještenja o nabavci</c:v>
                </c:pt>
                <c:pt idx="4">
                  <c:v>Konkurentski zahtjev</c:v>
                </c:pt>
              </c:strCache>
            </c:strRef>
          </c:cat>
          <c:val>
            <c:numRef>
              <c:f>obavjestenja!$D$44:$D$48</c:f>
              <c:numCache>
                <c:formatCode>General</c:formatCode>
                <c:ptCount val="5"/>
                <c:pt idx="0" formatCode="#,##0">
                  <c:v>2735</c:v>
                </c:pt>
                <c:pt idx="1">
                  <c:v>6</c:v>
                </c:pt>
                <c:pt idx="2">
                  <c:v>8</c:v>
                </c:pt>
                <c:pt idx="3">
                  <c:v>458</c:v>
                </c:pt>
                <c:pt idx="4">
                  <c:v>153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0BC-4F9D-84D3-F4A4E436C5B9}"/>
            </c:ext>
          </c:extLst>
        </c:ser>
        <c:ser>
          <c:idx val="2"/>
          <c:order val="2"/>
          <c:tx>
            <c:strRef>
              <c:f>obavjestenja!$E$43</c:f>
              <c:strCache>
                <c:ptCount val="1"/>
                <c:pt idx="0">
                  <c:v>Radovi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obavjestenja!$B$44:$B$48</c:f>
              <c:strCache>
                <c:ptCount val="5"/>
                <c:pt idx="0">
                  <c:v>Otvoreni postupak</c:v>
                </c:pt>
                <c:pt idx="1">
                  <c:v>Ograničeni postupak</c:v>
                </c:pt>
                <c:pt idx="2">
                  <c:v>Pregovarački postupak sa objavljivanjem obavještenja o nabavci</c:v>
                </c:pt>
                <c:pt idx="3">
                  <c:v>Pregovarački postupak bez objavljivanja obavještenja o nabavci</c:v>
                </c:pt>
                <c:pt idx="4">
                  <c:v>Konkurentski zahtjev</c:v>
                </c:pt>
              </c:strCache>
            </c:strRef>
          </c:cat>
          <c:val>
            <c:numRef>
              <c:f>obavjestenja!$E$44:$E$48</c:f>
              <c:numCache>
                <c:formatCode>General</c:formatCode>
                <c:ptCount val="5"/>
                <c:pt idx="0" formatCode="#,##0">
                  <c:v>2705</c:v>
                </c:pt>
                <c:pt idx="1">
                  <c:v>0</c:v>
                </c:pt>
                <c:pt idx="2">
                  <c:v>1</c:v>
                </c:pt>
                <c:pt idx="3">
                  <c:v>250</c:v>
                </c:pt>
                <c:pt idx="4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0BC-4F9D-84D3-F4A4E436C5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9238480"/>
        <c:axId val="569242744"/>
      </c:barChart>
      <c:catAx>
        <c:axId val="569238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69242744"/>
        <c:crosses val="autoZero"/>
        <c:auto val="1"/>
        <c:lblAlgn val="ctr"/>
        <c:lblOffset val="100"/>
        <c:noMultiLvlLbl val="0"/>
      </c:catAx>
      <c:valAx>
        <c:axId val="56924274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569238480"/>
        <c:crosses val="autoZero"/>
        <c:crossBetween val="between"/>
      </c:valAx>
      <c:dTable>
        <c:showHorzBorder val="1"/>
        <c:showVertBorder val="1"/>
        <c:showOutline val="1"/>
        <c:showKeys val="0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/>
      </a:pPr>
      <a:endParaRPr lang="sr-Latn-R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993-44FF-9DDC-6AF9688EA4A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993-44FF-9DDC-6AF9688EA4A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993-44FF-9DDC-6AF9688EA4A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993-44FF-9DDC-6AF9688EA4A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993-44FF-9DDC-6AF9688EA4A9}"/>
              </c:ext>
            </c:extLst>
          </c:dPt>
          <c:dLbls>
            <c:dLbl>
              <c:idx val="0"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303759F-8565-4CF8-BC06-921CB1D82473}" type="CATEGORYNAME">
                      <a:rPr lang="en-US" sz="800"/>
                      <a:pPr>
                        <a:defRPr sz="800"/>
                      </a:pPr>
                      <a:t>[CATEGORY NAME]</a:t>
                    </a:fld>
                    <a:r>
                      <a:rPr lang="en-US" sz="800" baseline="0"/>
                      <a:t>, </a:t>
                    </a:r>
                    <a:fld id="{F16EF4FF-5651-4EFA-8F1C-35C01EED4D8C}" type="VALUE">
                      <a:rPr lang="en-US" sz="800" baseline="0"/>
                      <a:pPr>
                        <a:defRPr sz="800"/>
                      </a:pPr>
                      <a:t>[VALUE]</a:t>
                    </a:fld>
                    <a:r>
                      <a:rPr lang="en-US" sz="800" baseline="0"/>
                      <a:t>, 97,21%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993-44FF-9DDC-6AF9688EA4A9}"/>
                </c:ext>
              </c:extLst>
            </c:dLbl>
            <c:dLbl>
              <c:idx val="1"/>
              <c:layout>
                <c:manualLayout>
                  <c:x val="5.7265564772990135E-2"/>
                  <c:y val="-7.28744939271255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4731A6E-586B-4100-B723-B9320AB46A9F}" type="CATEGORYNAME">
                      <a:rPr lang="en-US" sz="800"/>
                      <a:pPr>
                        <a:defRPr sz="800"/>
                      </a:pPr>
                      <a:t>[CATEGORY NAME]</a:t>
                    </a:fld>
                    <a:r>
                      <a:rPr lang="en-US" sz="800" baseline="0"/>
                      <a:t>, </a:t>
                    </a:r>
                    <a:fld id="{89DFBDC9-87C0-40B3-A6D5-0AC1567024BF}" type="VALUE">
                      <a:rPr lang="en-US" sz="800" baseline="0"/>
                      <a:pPr>
                        <a:defRPr sz="800"/>
                      </a:pPr>
                      <a:t>[VALUE]</a:t>
                    </a:fld>
                    <a:r>
                      <a:rPr lang="en-US" sz="800" baseline="0"/>
                      <a:t>, 0,42%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993-44FF-9DDC-6AF9688EA4A9}"/>
                </c:ext>
              </c:extLst>
            </c:dLbl>
            <c:dLbl>
              <c:idx val="2"/>
              <c:layout>
                <c:manualLayout>
                  <c:x val="-0.28060126738765168"/>
                  <c:y val="-1.8893387314439947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EACABFD-51F7-42B8-A9B0-AD114B065BBB}" type="CATEGORYNAME">
                      <a:rPr lang="en-US" sz="800"/>
                      <a:pPr>
                        <a:defRPr sz="800"/>
                      </a:pPr>
                      <a:t>[CATEGORY NAME]</a:t>
                    </a:fld>
                    <a:r>
                      <a:rPr lang="en-US" sz="800" baseline="0"/>
                      <a:t>, </a:t>
                    </a:r>
                    <a:fld id="{2AEE7E94-CD21-4E4D-AE3B-1DD042C56153}" type="VALUE">
                      <a:rPr lang="en-US" sz="800" baseline="0"/>
                      <a:pPr>
                        <a:defRPr sz="800"/>
                      </a:pPr>
                      <a:t>[VALUE]</a:t>
                    </a:fld>
                    <a:r>
                      <a:rPr lang="en-US" sz="800" baseline="0"/>
                      <a:t>, 0,96%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3993-44FF-9DDC-6AF9688EA4A9}"/>
                </c:ext>
              </c:extLst>
            </c:dLbl>
            <c:dLbl>
              <c:idx val="3"/>
              <c:layout>
                <c:manualLayout>
                  <c:x val="-0.16416128568257171"/>
                  <c:y val="0.1835357624831309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12EEF56-2C30-4E65-9F9F-4F71EF1160F2}" type="CATEGORYNAME">
                      <a:rPr lang="en-US" sz="800"/>
                      <a:pPr>
                        <a:defRPr sz="800"/>
                      </a:pPr>
                      <a:t>[CATEGORY NAME]</a:t>
                    </a:fld>
                    <a:r>
                      <a:rPr lang="en-US" sz="800" baseline="0"/>
                      <a:t>, </a:t>
                    </a:r>
                    <a:fld id="{21C8B05F-E38E-4617-9C4D-3204D547DB4D}" type="VALUE">
                      <a:rPr lang="en-US" sz="800" baseline="0"/>
                      <a:pPr>
                        <a:defRPr sz="800"/>
                      </a:pPr>
                      <a:t>[VALUE]</a:t>
                    </a:fld>
                    <a:r>
                      <a:rPr lang="en-US" sz="800" baseline="0"/>
                      <a:t>, 1,36%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3993-44FF-9DDC-6AF9688EA4A9}"/>
                </c:ext>
              </c:extLst>
            </c:dLbl>
            <c:dLbl>
              <c:idx val="4"/>
              <c:layout>
                <c:manualLayout>
                  <c:x val="0.30159864113774804"/>
                  <c:y val="-4.8582995951417011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D7B7957-2495-47D6-8FC8-51455C795924}" type="CATEGORYNAME">
                      <a:rPr lang="en-US" sz="800"/>
                      <a:pPr>
                        <a:defRPr sz="800"/>
                      </a:pPr>
                      <a:t>[CATEGORY NAME]</a:t>
                    </a:fld>
                    <a:r>
                      <a:rPr lang="en-US" sz="800" baseline="0"/>
                      <a:t>, </a:t>
                    </a:r>
                    <a:fld id="{862351A2-2715-4FAF-A8CF-DF448E24A054}" type="VALUE">
                      <a:rPr lang="en-US" sz="800" baseline="0"/>
                      <a:pPr>
                        <a:defRPr sz="800"/>
                      </a:pPr>
                      <a:t>[VALUE]</a:t>
                    </a:fld>
                    <a:r>
                      <a:rPr lang="en-US" sz="800" baseline="0"/>
                      <a:t>, 0,05%</a:t>
                    </a: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209913"/>
                        <a:gd name="adj2" fmla="val 86259"/>
                      </a:avLst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3993-44FF-9DDC-6AF9688EA4A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obavjestenja!$B$59:$B$63</c:f>
              <c:strCache>
                <c:ptCount val="5"/>
                <c:pt idx="0">
                  <c:v>Otvoreni postupak</c:v>
                </c:pt>
                <c:pt idx="1">
                  <c:v>Ograničeni postupak</c:v>
                </c:pt>
                <c:pt idx="2">
                  <c:v>Pregovarački postupak sa objavljivanjem obavještenja o nabavci</c:v>
                </c:pt>
                <c:pt idx="3">
                  <c:v>Pregovarački postupak bez objavljivanja obavještenja o nabavci</c:v>
                </c:pt>
                <c:pt idx="4">
                  <c:v>Takmičarski dijalog</c:v>
                </c:pt>
              </c:strCache>
            </c:strRef>
          </c:cat>
          <c:val>
            <c:numRef>
              <c:f>obavjestenja!$C$59:$C$63</c:f>
              <c:numCache>
                <c:formatCode>General</c:formatCode>
                <c:ptCount val="5"/>
                <c:pt idx="0" formatCode="#,##0">
                  <c:v>3759</c:v>
                </c:pt>
                <c:pt idx="1">
                  <c:v>16</c:v>
                </c:pt>
                <c:pt idx="2">
                  <c:v>37</c:v>
                </c:pt>
                <c:pt idx="3">
                  <c:v>53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993-44FF-9DDC-6AF9688EA4A9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3993-44FF-9DDC-6AF9688EA4A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3993-44FF-9DDC-6AF9688EA4A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3993-44FF-9DDC-6AF9688EA4A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2-3993-44FF-9DDC-6AF9688EA4A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3993-44FF-9DDC-6AF9688EA4A9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obavjestenja!$B$59:$B$63</c:f>
              <c:strCache>
                <c:ptCount val="5"/>
                <c:pt idx="0">
                  <c:v>Otvoreni postupak</c:v>
                </c:pt>
                <c:pt idx="1">
                  <c:v>Ograničeni postupak</c:v>
                </c:pt>
                <c:pt idx="2">
                  <c:v>Pregovarački postupak sa objavljivanjem obavještenja o nabavci</c:v>
                </c:pt>
                <c:pt idx="3">
                  <c:v>Pregovarački postupak bez objavljivanja obavještenja o nabavci</c:v>
                </c:pt>
                <c:pt idx="4">
                  <c:v>Takmičarski dijalog</c:v>
                </c:pt>
              </c:strCache>
            </c:strRef>
          </c:cat>
          <c:val>
            <c:numRef>
              <c:f>obavjestenja!$D$59:$D$63</c:f>
              <c:numCache>
                <c:formatCode>General</c:formatCode>
                <c:ptCount val="5"/>
                <c:pt idx="0">
                  <c:v>97.21</c:v>
                </c:pt>
                <c:pt idx="1">
                  <c:v>0.42</c:v>
                </c:pt>
                <c:pt idx="2">
                  <c:v>0.96</c:v>
                </c:pt>
                <c:pt idx="3">
                  <c:v>1.36</c:v>
                </c:pt>
                <c:pt idx="4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3993-44FF-9DDC-6AF9688EA4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obavjestenja!$C$74</c:f>
              <c:strCache>
                <c:ptCount val="1"/>
                <c:pt idx="0">
                  <c:v>Robe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obavjestenja!$B$75:$B$79</c:f>
              <c:strCache>
                <c:ptCount val="5"/>
                <c:pt idx="0">
                  <c:v>Otvoreni postupak</c:v>
                </c:pt>
                <c:pt idx="1">
                  <c:v>Ograničeni postupak</c:v>
                </c:pt>
                <c:pt idx="2">
                  <c:v>Pregovarački postupak sa objavljivanjem obavještenja o nabavci</c:v>
                </c:pt>
                <c:pt idx="3">
                  <c:v>Pregovarački postupak bez objavljivanja obavještenja o nabavci</c:v>
                </c:pt>
                <c:pt idx="4">
                  <c:v>Takmičarski dijalog</c:v>
                </c:pt>
              </c:strCache>
            </c:strRef>
          </c:cat>
          <c:val>
            <c:numRef>
              <c:f>obavjestenja!$C$75:$C$79</c:f>
              <c:numCache>
                <c:formatCode>General</c:formatCode>
                <c:ptCount val="5"/>
                <c:pt idx="0" formatCode="#,##0">
                  <c:v>2115</c:v>
                </c:pt>
                <c:pt idx="1">
                  <c:v>11</c:v>
                </c:pt>
                <c:pt idx="2">
                  <c:v>32</c:v>
                </c:pt>
                <c:pt idx="3">
                  <c:v>25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1C-4159-BA8D-5CB215A2B50A}"/>
            </c:ext>
          </c:extLst>
        </c:ser>
        <c:ser>
          <c:idx val="1"/>
          <c:order val="1"/>
          <c:tx>
            <c:strRef>
              <c:f>obavjestenja!$D$74</c:f>
              <c:strCache>
                <c:ptCount val="1"/>
                <c:pt idx="0">
                  <c:v>Usluge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obavjestenja!$B$75:$B$79</c:f>
              <c:strCache>
                <c:ptCount val="5"/>
                <c:pt idx="0">
                  <c:v>Otvoreni postupak</c:v>
                </c:pt>
                <c:pt idx="1">
                  <c:v>Ograničeni postupak</c:v>
                </c:pt>
                <c:pt idx="2">
                  <c:v>Pregovarački postupak sa objavljivanjem obavještenja o nabavci</c:v>
                </c:pt>
                <c:pt idx="3">
                  <c:v>Pregovarački postupak bez objavljivanja obavještenja o nabavci</c:v>
                </c:pt>
                <c:pt idx="4">
                  <c:v>Takmičarski dijalog</c:v>
                </c:pt>
              </c:strCache>
            </c:strRef>
          </c:cat>
          <c:val>
            <c:numRef>
              <c:f>obavjestenja!$D$75:$D$79</c:f>
              <c:numCache>
                <c:formatCode>General</c:formatCode>
                <c:ptCount val="5"/>
                <c:pt idx="0">
                  <c:v>798</c:v>
                </c:pt>
                <c:pt idx="1">
                  <c:v>2</c:v>
                </c:pt>
                <c:pt idx="2">
                  <c:v>5</c:v>
                </c:pt>
                <c:pt idx="3">
                  <c:v>19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1C-4159-BA8D-5CB215A2B50A}"/>
            </c:ext>
          </c:extLst>
        </c:ser>
        <c:ser>
          <c:idx val="2"/>
          <c:order val="2"/>
          <c:tx>
            <c:strRef>
              <c:f>obavjestenja!$E$74</c:f>
              <c:strCache>
                <c:ptCount val="1"/>
                <c:pt idx="0">
                  <c:v>Radovi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obavjestenja!$B$75:$B$79</c:f>
              <c:strCache>
                <c:ptCount val="5"/>
                <c:pt idx="0">
                  <c:v>Otvoreni postupak</c:v>
                </c:pt>
                <c:pt idx="1">
                  <c:v>Ograničeni postupak</c:v>
                </c:pt>
                <c:pt idx="2">
                  <c:v>Pregovarački postupak sa objavljivanjem obavještenja o nabavci</c:v>
                </c:pt>
                <c:pt idx="3">
                  <c:v>Pregovarački postupak bez objavljivanja obavještenja o nabavci</c:v>
                </c:pt>
                <c:pt idx="4">
                  <c:v>Takmičarski dijalog</c:v>
                </c:pt>
              </c:strCache>
            </c:strRef>
          </c:cat>
          <c:val>
            <c:numRef>
              <c:f>obavjestenja!$E$75:$E$79</c:f>
              <c:numCache>
                <c:formatCode>General</c:formatCode>
                <c:ptCount val="5"/>
                <c:pt idx="0">
                  <c:v>846</c:v>
                </c:pt>
                <c:pt idx="1">
                  <c:v>3</c:v>
                </c:pt>
                <c:pt idx="2">
                  <c:v>0</c:v>
                </c:pt>
                <c:pt idx="3">
                  <c:v>9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01C-4159-BA8D-5CB215A2B5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3539200"/>
        <c:axId val="463556584"/>
      </c:barChart>
      <c:catAx>
        <c:axId val="463539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63556584"/>
        <c:crosses val="autoZero"/>
        <c:auto val="1"/>
        <c:lblAlgn val="ctr"/>
        <c:lblOffset val="100"/>
        <c:noMultiLvlLbl val="0"/>
      </c:catAx>
      <c:valAx>
        <c:axId val="46355658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4635392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/>
      </a:pPr>
      <a:endParaRPr lang="sr-Latn-R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obavjestenja!$B$105:$B$117</c:f>
              <c:numCache>
                <c:formatCode>General</c:formatCode>
                <c:ptCount val="1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</c:numCache>
            </c:numRef>
          </c:xVal>
          <c:yVal>
            <c:numRef>
              <c:f>obavjestenja!$C$105:$C$117</c:f>
              <c:numCache>
                <c:formatCode>#,##0</c:formatCode>
                <c:ptCount val="13"/>
                <c:pt idx="0">
                  <c:v>18300</c:v>
                </c:pt>
                <c:pt idx="1">
                  <c:v>13819</c:v>
                </c:pt>
                <c:pt idx="2">
                  <c:v>19187</c:v>
                </c:pt>
                <c:pt idx="3">
                  <c:v>19026</c:v>
                </c:pt>
                <c:pt idx="4">
                  <c:v>20178</c:v>
                </c:pt>
                <c:pt idx="5">
                  <c:v>27355</c:v>
                </c:pt>
                <c:pt idx="6">
                  <c:v>35072</c:v>
                </c:pt>
                <c:pt idx="7">
                  <c:v>38608</c:v>
                </c:pt>
                <c:pt idx="8">
                  <c:v>45955</c:v>
                </c:pt>
                <c:pt idx="9">
                  <c:v>47145</c:v>
                </c:pt>
                <c:pt idx="10">
                  <c:v>46240</c:v>
                </c:pt>
                <c:pt idx="11">
                  <c:v>47319</c:v>
                </c:pt>
                <c:pt idx="12">
                  <c:v>58111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3126-40F8-B9C2-556D177F0C40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axId val="582693704"/>
        <c:axId val="582694360"/>
      </c:scatterChart>
      <c:valAx>
        <c:axId val="5826937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82694360"/>
        <c:crosses val="autoZero"/>
        <c:crossBetween val="midCat"/>
      </c:valAx>
      <c:valAx>
        <c:axId val="58269436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58269370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Sheet3!$B$70:$B$77</c:f>
              <c:numCache>
                <c:formatCode>General</c:formatCod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D30-45D6-B5D9-886038A1E8BC}"/>
            </c:ext>
          </c:extLst>
        </c:ser>
        <c:ser>
          <c:idx val="1"/>
          <c:order val="1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0.12470623864324654"/>
                  <c:y val="-7.65799548334009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D30-45D6-B5D9-886038A1E8BC}"/>
                </c:ext>
              </c:extLst>
            </c:dLbl>
            <c:dLbl>
              <c:idx val="3"/>
              <c:layout>
                <c:manualLayout>
                  <c:x val="-8.6244700181708059E-2"/>
                  <c:y val="-8.3701193929003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D30-45D6-B5D9-886038A1E8BC}"/>
                </c:ext>
              </c:extLst>
            </c:dLbl>
            <c:dLbl>
              <c:idx val="4"/>
              <c:layout>
                <c:manualLayout>
                  <c:x val="-0.12470623864324652"/>
                  <c:y val="0.1050116421044663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4D30-45D6-B5D9-886038A1E8BC}"/>
                </c:ext>
              </c:extLst>
            </c:dLbl>
            <c:dLbl>
              <c:idx val="5"/>
              <c:layout>
                <c:manualLayout>
                  <c:x val="-8.6244700181708059E-2"/>
                  <c:y val="0.1406178375824794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2-4D30-45D6-B5D9-886038A1E8BC}"/>
                </c:ext>
              </c:extLst>
            </c:dLbl>
            <c:dLbl>
              <c:idx val="7"/>
              <c:layout>
                <c:manualLayout>
                  <c:x val="-2.3531024968032842E-2"/>
                  <c:y val="-5.16556179987916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D30-45D6-B5D9-886038A1E8B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Sheet3!$C$70:$C$77</c:f>
              <c:numCache>
                <c:formatCode>#,##0.00</c:formatCode>
                <c:ptCount val="8"/>
                <c:pt idx="0">
                  <c:v>1468282290.48</c:v>
                </c:pt>
                <c:pt idx="1">
                  <c:v>2382987203.21</c:v>
                </c:pt>
                <c:pt idx="2">
                  <c:v>2199295525.7199998</c:v>
                </c:pt>
                <c:pt idx="3">
                  <c:v>3080202646.2199998</c:v>
                </c:pt>
                <c:pt idx="4">
                  <c:v>2844273295.98</c:v>
                </c:pt>
                <c:pt idx="5">
                  <c:v>2771519929.8699999</c:v>
                </c:pt>
                <c:pt idx="6">
                  <c:v>2803956860.0799999</c:v>
                </c:pt>
                <c:pt idx="7">
                  <c:v>4410241494.5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D30-45D6-B5D9-886038A1E8BC}"/>
            </c:ext>
          </c:extLst>
        </c:ser>
        <c:dLbls>
          <c:dLblPos val="b"/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dropLines>
        <c:marker val="1"/>
        <c:smooth val="0"/>
        <c:axId val="467734304"/>
        <c:axId val="467731024"/>
      </c:lineChart>
      <c:catAx>
        <c:axId val="46773430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67731024"/>
        <c:crosses val="autoZero"/>
        <c:auto val="1"/>
        <c:lblAlgn val="ctr"/>
        <c:lblOffset val="100"/>
        <c:noMultiLvlLbl val="0"/>
      </c:catAx>
      <c:valAx>
        <c:axId val="46773102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67734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003-4517-95FD-8689EDDD3060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003-4517-95FD-8689EDDD3060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003-4517-95FD-8689EDDD3060}"/>
              </c:ext>
            </c:extLst>
          </c:dPt>
          <c:dLbls>
            <c:dLbl>
              <c:idx val="0"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912A4A57-F450-4E13-89FD-9974F88A0EE0}" type="CATEGORYNAME">
                      <a:rPr lang="en-US" sz="900"/>
                      <a:pPr>
                        <a:defRPr sz="900"/>
                      </a:pPr>
                      <a:t>[CATEGORY NAME]</a:t>
                    </a:fld>
                    <a:r>
                      <a:rPr lang="en-US" sz="900" baseline="0"/>
                      <a:t>, </a:t>
                    </a:r>
                    <a:fld id="{BD023906-7431-432D-BF00-51F0E1BCB15C}" type="VALUE">
                      <a:rPr lang="en-US" sz="900" baseline="0"/>
                      <a:pPr>
                        <a:defRPr sz="900"/>
                      </a:pPr>
                      <a:t>[VALUE]</a:t>
                    </a:fld>
                    <a:r>
                      <a:rPr lang="en-US" sz="900" baseline="0"/>
                      <a:t> 83,93%</a:t>
                    </a:r>
                  </a:p>
                </c:rich>
              </c:tx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003-4517-95FD-8689EDDD3060}"/>
                </c:ext>
              </c:extLst>
            </c:dLbl>
            <c:dLbl>
              <c:idx val="1"/>
              <c:layout>
                <c:manualLayout>
                  <c:x val="-7.7777777777777779E-2"/>
                  <c:y val="0.30092592592592587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E02C48FA-E4D5-4DDB-911F-8792E64786BE}" type="CATEGORYNAME">
                      <a:rPr lang="en-US" sz="900"/>
                      <a:pPr>
                        <a:defRPr sz="900">
                          <a:solidFill>
                            <a:schemeClr val="accent1"/>
                          </a:solidFill>
                        </a:defRPr>
                      </a:pPr>
                      <a:t>[CATEGORY NAME]</a:t>
                    </a:fld>
                    <a:r>
                      <a:rPr lang="en-US" sz="900" baseline="0"/>
                      <a:t>, </a:t>
                    </a:r>
                    <a:fld id="{8E4F0ACF-4427-4683-9E1B-CE0782E3CEE2}" type="VALUE">
                      <a:rPr lang="en-US" sz="900" baseline="0"/>
                      <a:pPr>
                        <a:defRPr sz="900">
                          <a:solidFill>
                            <a:schemeClr val="accent1"/>
                          </a:solidFill>
                        </a:defRPr>
                      </a:pPr>
                      <a:t>[VALUE]</a:t>
                    </a:fld>
                    <a:r>
                      <a:rPr lang="en-US" sz="900" baseline="0"/>
                      <a:t>, 7,74%</a:t>
                    </a:r>
                  </a:p>
                </c:rich>
              </c:tx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003-4517-95FD-8689EDDD3060}"/>
                </c:ext>
              </c:extLst>
            </c:dLbl>
            <c:dLbl>
              <c:idx val="2"/>
              <c:layout>
                <c:manualLayout>
                  <c:x val="0.42222222222222211"/>
                  <c:y val="0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DE134CEF-023A-4123-A158-35A9F5517796}" type="CATEGORYNAME">
                      <a:rPr lang="en-US" sz="900"/>
                      <a:pPr>
                        <a:defRPr sz="900">
                          <a:solidFill>
                            <a:schemeClr val="accent1"/>
                          </a:solidFill>
                        </a:defRPr>
                      </a:pPr>
                      <a:t>[CATEGORY NAME]</a:t>
                    </a:fld>
                    <a:r>
                      <a:rPr lang="en-US" sz="900" baseline="0"/>
                      <a:t>, </a:t>
                    </a:r>
                    <a:fld id="{71213517-AFEB-4762-AC33-D84D93B0082A}" type="VALUE">
                      <a:rPr lang="en-US" sz="900" baseline="0"/>
                      <a:pPr>
                        <a:defRPr sz="900">
                          <a:solidFill>
                            <a:schemeClr val="accent1"/>
                          </a:solidFill>
                        </a:defRPr>
                      </a:pPr>
                      <a:t>[VALUE]</a:t>
                    </a:fld>
                    <a:r>
                      <a:rPr lang="en-US" sz="900" baseline="0"/>
                      <a:t>, 8,33%</a:t>
                    </a:r>
                  </a:p>
                </c:rich>
              </c:tx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9003-4517-95FD-8689EDDD3060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solidFill>
                    <a:schemeClr val="lt1">
                      <a:alpha val="90000"/>
                    </a:schemeClr>
                  </a:solidFill>
                  <a:ln w="12700" cap="flat" cmpd="sng" algn="ctr">
                    <a:solidFill>
                      <a:schemeClr val="accent1"/>
                    </a:solidFill>
                    <a:round/>
                  </a:ln>
                </c15:spPr>
              </c:ext>
            </c:extLst>
          </c:dLbls>
          <c:cat>
            <c:strRef>
              <c:f>Sheet3!$B$2:$D$2</c:f>
              <c:strCache>
                <c:ptCount val="3"/>
                <c:pt idx="0">
                  <c:v>Poglavlje I</c:v>
                </c:pt>
                <c:pt idx="1">
                  <c:v>Poglavlje V</c:v>
                </c:pt>
                <c:pt idx="2">
                  <c:v>Aneks II</c:v>
                </c:pt>
              </c:strCache>
            </c:strRef>
          </c:cat>
          <c:val>
            <c:numRef>
              <c:f>Sheet3!$B$3:$D$3</c:f>
              <c:numCache>
                <c:formatCode>#,##0.00</c:formatCode>
                <c:ptCount val="3"/>
                <c:pt idx="0">
                  <c:v>3701675680.7199998</c:v>
                </c:pt>
                <c:pt idx="1">
                  <c:v>341250763.05000001</c:v>
                </c:pt>
                <c:pt idx="2">
                  <c:v>367315050.73000002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003-4517-95FD-8689EDDD3060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9003-4517-95FD-8689EDDD3060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9003-4517-95FD-8689EDDD3060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9003-4517-95FD-8689EDDD3060}"/>
              </c:ext>
            </c:extLst>
          </c:dPt>
          <c:dLbls>
            <c:dLbl>
              <c:idx val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8-9003-4517-95FD-8689EDDD3060}"/>
                </c:ext>
              </c:extLst>
            </c:dLbl>
            <c:dLbl>
              <c:idx val="1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A-9003-4517-95FD-8689EDDD3060}"/>
                </c:ext>
              </c:extLst>
            </c:dLbl>
            <c:dLbl>
              <c:idx val="2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C-9003-4517-95FD-8689EDDD3060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ED7D31"/>
                </a:solidFill>
                <a:round/>
              </a:ln>
              <a:effectLst>
                <a:outerShdw blurRad="50800" dist="38100" dir="2700000" algn="tl" rotWithShape="0">
                  <a:srgbClr val="ED7D31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solidFill>
                    <a:schemeClr val="lt1">
                      <a:alpha val="90000"/>
                    </a:schemeClr>
                  </a:solidFill>
                  <a:ln w="12700" cap="flat" cmpd="sng" algn="ctr">
                    <a:solidFill>
                      <a:schemeClr val="accent1"/>
                    </a:solidFill>
                    <a:round/>
                  </a:ln>
                </c15:spPr>
              </c:ext>
            </c:extLst>
          </c:dLbls>
          <c:cat>
            <c:strRef>
              <c:f>Sheet3!$B$2:$D$2</c:f>
              <c:strCache>
                <c:ptCount val="3"/>
                <c:pt idx="0">
                  <c:v>Poglavlje I</c:v>
                </c:pt>
                <c:pt idx="1">
                  <c:v>Poglavlje V</c:v>
                </c:pt>
                <c:pt idx="2">
                  <c:v>Aneks II</c:v>
                </c:pt>
              </c:strCache>
            </c:strRef>
          </c:cat>
          <c:val>
            <c:numRef>
              <c:f>Sheet3!$B$4:$D$4</c:f>
              <c:numCache>
                <c:formatCode>General</c:formatCode>
                <c:ptCount val="3"/>
                <c:pt idx="0">
                  <c:v>83.93</c:v>
                </c:pt>
                <c:pt idx="1">
                  <c:v>7.74</c:v>
                </c:pt>
                <c:pt idx="2">
                  <c:v>8.33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9003-4517-95FD-8689EDDD3060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750-42B2-A8B0-125BE99A932B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750-42B2-A8B0-125BE99A932B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750-42B2-A8B0-125BE99A932B}"/>
              </c:ext>
            </c:extLst>
          </c:dPt>
          <c:dLbls>
            <c:dLbl>
              <c:idx val="0"/>
              <c:layout>
                <c:manualLayout>
                  <c:x val="0.11944444444444434"/>
                  <c:y val="-9.2592592592592692E-3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18023F39-B047-4E20-BEFA-B52CD7BF7F87}" type="CATEGORYNAME">
                      <a:rPr lang="en-US" sz="800"/>
                      <a:pPr>
                        <a:defRPr sz="800"/>
                      </a:pPr>
                      <a:t>[CATEGORY NAME]</a:t>
                    </a:fld>
                    <a:r>
                      <a:rPr lang="en-US" sz="800" baseline="0"/>
                      <a:t>
57.169</a:t>
                    </a:r>
                  </a:p>
                  <a:p>
                    <a:pPr>
                      <a:defRPr sz="800"/>
                    </a:pPr>
                    <a:r>
                      <a:rPr lang="en-US" sz="800" baseline="0"/>
                      <a:t>26.46%</a:t>
                    </a:r>
                  </a:p>
                </c:rich>
              </c:tx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750-42B2-A8B0-125BE99A932B}"/>
                </c:ext>
              </c:extLst>
            </c:dLbl>
            <c:dLbl>
              <c:idx val="1"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F3DEC0E6-D50B-4984-9ED7-3409CF103CC6}" type="CATEGORYNAME">
                      <a:rPr lang="en-US" sz="800"/>
                      <a:pPr>
                        <a:defRPr sz="800">
                          <a:solidFill>
                            <a:schemeClr val="accent1"/>
                          </a:solidFill>
                        </a:defRPr>
                      </a:pPr>
                      <a:t>[CATEGORY NAME]</a:t>
                    </a:fld>
                    <a:r>
                      <a:rPr lang="en-US" sz="800" baseline="0"/>
                      <a:t>
133.853</a:t>
                    </a:r>
                  </a:p>
                  <a:p>
                    <a:pPr>
                      <a:defRPr sz="800">
                        <a:solidFill>
                          <a:schemeClr val="accent1"/>
                        </a:solidFill>
                      </a:defRPr>
                    </a:pPr>
                    <a:r>
                      <a:rPr lang="en-US" sz="800" baseline="0"/>
                      <a:t>61.96%</a:t>
                    </a:r>
                  </a:p>
                </c:rich>
              </c:tx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750-42B2-A8B0-125BE99A932B}"/>
                </c:ext>
              </c:extLst>
            </c:dLbl>
            <c:dLbl>
              <c:idx val="2"/>
              <c:layout>
                <c:manualLayout>
                  <c:x val="-0.14166666666666666"/>
                  <c:y val="3.2407407407407399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5B649578-ED97-40DA-9EB4-C48FD2625378}" type="CATEGORYNAME">
                      <a:rPr lang="en-US" sz="800"/>
                      <a:pPr>
                        <a:defRPr sz="800">
                          <a:solidFill>
                            <a:schemeClr val="accent1"/>
                          </a:solidFill>
                        </a:defRPr>
                      </a:pPr>
                      <a:t>[CATEGORY NAME]</a:t>
                    </a:fld>
                    <a:r>
                      <a:rPr lang="en-US" sz="800" baseline="0"/>
                      <a:t>
25.07</a:t>
                    </a:r>
                  </a:p>
                  <a:p>
                    <a:pPr>
                      <a:defRPr sz="800">
                        <a:solidFill>
                          <a:schemeClr val="accent1"/>
                        </a:solidFill>
                      </a:defRPr>
                    </a:pPr>
                    <a:r>
                      <a:rPr lang="en-US" sz="800" baseline="0"/>
                      <a:t>11.58%</a:t>
                    </a:r>
                  </a:p>
                </c:rich>
              </c:tx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750-42B2-A8B0-125BE99A932B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accent1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solidFill>
                    <a:schemeClr val="lt1">
                      <a:alpha val="90000"/>
                    </a:schemeClr>
                  </a:solidFill>
                  <a:ln w="12700" cap="flat" cmpd="sng" algn="ctr">
                    <a:solidFill>
                      <a:schemeClr val="accent1"/>
                    </a:solidFill>
                    <a:round/>
                  </a:ln>
                </c15:spPr>
              </c:ext>
            </c:extLst>
          </c:dLbls>
          <c:cat>
            <c:strRef>
              <c:f>Sheet3!$B$19:$D$19</c:f>
              <c:strCache>
                <c:ptCount val="3"/>
                <c:pt idx="0">
                  <c:v>Poglavlje I</c:v>
                </c:pt>
                <c:pt idx="1">
                  <c:v>Poglavlje V</c:v>
                </c:pt>
                <c:pt idx="2">
                  <c:v>Aneks II</c:v>
                </c:pt>
              </c:strCache>
            </c:strRef>
          </c:cat>
          <c:val>
            <c:numRef>
              <c:f>Sheet3!$B$20:$D$20</c:f>
              <c:numCache>
                <c:formatCode>General</c:formatCode>
                <c:ptCount val="3"/>
                <c:pt idx="0">
                  <c:v>57.168999999999997</c:v>
                </c:pt>
                <c:pt idx="1">
                  <c:v>133.85300000000001</c:v>
                </c:pt>
                <c:pt idx="2">
                  <c:v>25.016999999999999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750-42B2-A8B0-125BE99A932B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E750-42B2-A8B0-125BE99A932B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E750-42B2-A8B0-125BE99A932B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E750-42B2-A8B0-125BE99A932B}"/>
              </c:ext>
            </c:extLst>
          </c:dPt>
          <c:dLbls>
            <c:dLbl>
              <c:idx val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E750-42B2-A8B0-125BE99A932B}"/>
                </c:ext>
              </c:extLst>
            </c:dLbl>
            <c:dLbl>
              <c:idx val="1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A-E750-42B2-A8B0-125BE99A932B}"/>
                </c:ext>
              </c:extLst>
            </c:dLbl>
            <c:dLbl>
              <c:idx val="2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E750-42B2-A8B0-125BE99A932B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ED7D31"/>
                </a:solidFill>
                <a:round/>
              </a:ln>
              <a:effectLst>
                <a:outerShdw blurRad="50800" dist="38100" dir="2700000" algn="tl" rotWithShape="0">
                  <a:srgbClr val="ED7D31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Sheet3!$B$19:$D$19</c:f>
              <c:strCache>
                <c:ptCount val="3"/>
                <c:pt idx="0">
                  <c:v>Poglavlje I</c:v>
                </c:pt>
                <c:pt idx="1">
                  <c:v>Poglavlje V</c:v>
                </c:pt>
                <c:pt idx="2">
                  <c:v>Aneks II</c:v>
                </c:pt>
              </c:strCache>
            </c:strRef>
          </c:cat>
          <c:val>
            <c:numRef>
              <c:f>Sheet3!$B$21:$D$21</c:f>
              <c:numCache>
                <c:formatCode>General</c:formatCode>
                <c:ptCount val="3"/>
                <c:pt idx="0">
                  <c:v>26.46</c:v>
                </c:pt>
                <c:pt idx="1">
                  <c:v>61.96</c:v>
                </c:pt>
                <c:pt idx="2">
                  <c:v>11.58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E750-42B2-A8B0-125BE99A932B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445-4C50-97CA-1FA4635AC8B1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445-4C50-97CA-1FA4635AC8B1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445-4C50-97CA-1FA4635AC8B1}"/>
              </c:ext>
            </c:extLst>
          </c:dPt>
          <c:dPt>
            <c:idx val="3"/>
            <c:bubble3D val="0"/>
            <c:explosion val="5"/>
            <c:spPr>
              <a:solidFill>
                <a:schemeClr val="accent4">
                  <a:alpha val="90000"/>
                </a:schemeClr>
              </a:solidFill>
              <a:ln w="19050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445-4C50-97CA-1FA4635AC8B1}"/>
              </c:ext>
            </c:extLst>
          </c:dPt>
          <c:dLbls>
            <c:dLbl>
              <c:idx val="0"/>
              <c:layout>
                <c:manualLayout>
                  <c:x val="9.7222222222222127E-2"/>
                  <c:y val="0.29166666666666657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C5084B82-839C-4261-83D1-4889F4D773D4}" type="CATEGORYNAME">
                      <a:rPr lang="en-US" sz="800"/>
                      <a:pPr>
                        <a:defRPr sz="800"/>
                      </a:pPr>
                      <a:t>[CATEGORY NAME]</a:t>
                    </a:fld>
                    <a:r>
                      <a:rPr lang="en-US" sz="800" baseline="0"/>
                      <a:t>
105.625</a:t>
                    </a:r>
                  </a:p>
                  <a:p>
                    <a:pPr>
                      <a:defRPr sz="800"/>
                    </a:pPr>
                    <a:r>
                      <a:rPr lang="en-US" sz="800" baseline="0"/>
                      <a:t>48.89%</a:t>
                    </a:r>
                  </a:p>
                </c:rich>
              </c:tx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445-4C50-97CA-1FA4635AC8B1}"/>
                </c:ext>
              </c:extLst>
            </c:dLbl>
            <c:dLbl>
              <c:idx val="1"/>
              <c:layout>
                <c:manualLayout>
                  <c:x val="-5.833333333333332E-2"/>
                  <c:y val="8.3333333333333245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51822952-3BF0-4EC4-8792-FBAF750A9F49}" type="CATEGORYNAME">
                      <a:rPr lang="en-US" sz="800"/>
                      <a:pPr>
                        <a:defRPr sz="800">
                          <a:solidFill>
                            <a:schemeClr val="accent1"/>
                          </a:solidFill>
                        </a:defRPr>
                      </a:pPr>
                      <a:t>[CATEGORY NAME]</a:t>
                    </a:fld>
                    <a:r>
                      <a:rPr lang="en-US" sz="800" baseline="0"/>
                      <a:t>
74.942</a:t>
                    </a:r>
                  </a:p>
                  <a:p>
                    <a:pPr>
                      <a:defRPr sz="800">
                        <a:solidFill>
                          <a:schemeClr val="accent1"/>
                        </a:solidFill>
                      </a:defRPr>
                    </a:pPr>
                    <a:r>
                      <a:rPr lang="en-US" sz="800" baseline="0"/>
                      <a:t>34.69%</a:t>
                    </a:r>
                  </a:p>
                </c:rich>
              </c:tx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445-4C50-97CA-1FA4635AC8B1}"/>
                </c:ext>
              </c:extLst>
            </c:dLbl>
            <c:dLbl>
              <c:idx val="2"/>
              <c:layout>
                <c:manualLayout>
                  <c:x val="-0.14722222222222223"/>
                  <c:y val="-4.6296296296296294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9AC0F8E2-6088-4CB0-9E59-45911C93CEEE}" type="CATEGORYNAME">
                      <a:rPr lang="en-US" sz="800"/>
                      <a:pPr>
                        <a:defRPr sz="800">
                          <a:solidFill>
                            <a:schemeClr val="accent1"/>
                          </a:solidFill>
                        </a:defRPr>
                      </a:pPr>
                      <a:t>[CATEGORY NAME]</a:t>
                    </a:fld>
                    <a:r>
                      <a:rPr lang="en-US" sz="800" baseline="0"/>
                      <a:t>
10.455</a:t>
                    </a:r>
                  </a:p>
                  <a:p>
                    <a:pPr>
                      <a:defRPr sz="800">
                        <a:solidFill>
                          <a:schemeClr val="accent1"/>
                        </a:solidFill>
                      </a:defRPr>
                    </a:pPr>
                    <a:r>
                      <a:rPr lang="en-US" sz="800" baseline="0"/>
                      <a:t>4.84%</a:t>
                    </a:r>
                  </a:p>
                </c:rich>
              </c:tx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9445-4C50-97CA-1FA4635AC8B1}"/>
                </c:ext>
              </c:extLst>
            </c:dLbl>
            <c:dLbl>
              <c:idx val="3"/>
              <c:layout>
                <c:manualLayout>
                  <c:x val="0.36944444444444446"/>
                  <c:y val="-6.6309033375104128E-19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400F1A8F-6C27-4121-A1E5-BB78DFA9ABA8}" type="CATEGORYNAME">
                      <a:rPr lang="en-US" sz="800"/>
                      <a:pPr>
                        <a:defRPr sz="800">
                          <a:solidFill>
                            <a:schemeClr val="accent1"/>
                          </a:solidFill>
                        </a:defRPr>
                      </a:pPr>
                      <a:t>[CATEGORY NAME]</a:t>
                    </a:fld>
                    <a:r>
                      <a:rPr lang="en-US" sz="800" baseline="0"/>
                      <a:t>
25.017</a:t>
                    </a:r>
                  </a:p>
                  <a:p>
                    <a:pPr>
                      <a:defRPr sz="800">
                        <a:solidFill>
                          <a:schemeClr val="accent1"/>
                        </a:solidFill>
                      </a:defRPr>
                    </a:pPr>
                    <a:r>
                      <a:rPr lang="en-US" sz="800" baseline="0"/>
                      <a:t>11.58%</a:t>
                    </a:r>
                  </a:p>
                </c:rich>
              </c:tx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9445-4C50-97CA-1FA4635AC8B1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accent1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solidFill>
                    <a:schemeClr val="lt1">
                      <a:alpha val="90000"/>
                    </a:schemeClr>
                  </a:solidFill>
                  <a:ln w="12700" cap="flat" cmpd="sng" algn="ctr">
                    <a:solidFill>
                      <a:schemeClr val="accent1"/>
                    </a:solidFill>
                    <a:round/>
                  </a:ln>
                </c15:spPr>
              </c:ext>
            </c:extLst>
          </c:dLbls>
          <c:cat>
            <c:strRef>
              <c:f>Sheet3!$B$35:$E$35</c:f>
              <c:strCache>
                <c:ptCount val="4"/>
                <c:pt idx="0">
                  <c:v>Robe</c:v>
                </c:pt>
                <c:pt idx="1">
                  <c:v>Usluge</c:v>
                </c:pt>
                <c:pt idx="2">
                  <c:v>Radovi</c:v>
                </c:pt>
                <c:pt idx="3">
                  <c:v>Aneks II</c:v>
                </c:pt>
              </c:strCache>
            </c:strRef>
          </c:cat>
          <c:val>
            <c:numRef>
              <c:f>Sheet3!$B$36:$E$36</c:f>
              <c:numCache>
                <c:formatCode>General</c:formatCode>
                <c:ptCount val="4"/>
                <c:pt idx="0">
                  <c:v>105.625</c:v>
                </c:pt>
                <c:pt idx="1">
                  <c:v>74.941999999999993</c:v>
                </c:pt>
                <c:pt idx="2">
                  <c:v>10.455</c:v>
                </c:pt>
                <c:pt idx="3">
                  <c:v>25.016999999999999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445-4C50-97CA-1FA4635AC8B1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9445-4C50-97CA-1FA4635AC8B1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9445-4C50-97CA-1FA4635AC8B1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9445-4C50-97CA-1FA4635AC8B1}"/>
              </c:ext>
            </c:extLst>
          </c:dPt>
          <c:dPt>
            <c:idx val="3"/>
            <c:bubble3D val="0"/>
            <c:spPr>
              <a:solidFill>
                <a:schemeClr val="accent4">
                  <a:alpha val="90000"/>
                </a:schemeClr>
              </a:solidFill>
              <a:ln w="19050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9445-4C50-97CA-1FA4635AC8B1}"/>
              </c:ext>
            </c:extLst>
          </c:dPt>
          <c:dLbls>
            <c:dLbl>
              <c:idx val="0"/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ED7D31"/>
                  </a:solidFill>
                  <a:round/>
                </a:ln>
                <a:effectLst>
                  <a:outerShdw blurRad="50800" dist="38100" dir="2700000" algn="tl" rotWithShape="0">
                    <a:srgbClr val="ED7D31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A-9445-4C50-97CA-1FA4635AC8B1}"/>
                </c:ext>
              </c:extLst>
            </c:dLbl>
            <c:dLbl>
              <c:idx val="1"/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ED7D31"/>
                  </a:solidFill>
                  <a:round/>
                </a:ln>
                <a:effectLst>
                  <a:outerShdw blurRad="50800" dist="38100" dir="2700000" algn="tl" rotWithShape="0">
                    <a:srgbClr val="ED7D31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C-9445-4C50-97CA-1FA4635AC8B1}"/>
                </c:ext>
              </c:extLst>
            </c:dLbl>
            <c:dLbl>
              <c:idx val="2"/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ED7D31"/>
                  </a:solidFill>
                  <a:round/>
                </a:ln>
                <a:effectLst>
                  <a:outerShdw blurRad="50800" dist="38100" dir="2700000" algn="tl" rotWithShape="0">
                    <a:srgbClr val="ED7D31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E-9445-4C50-97CA-1FA4635AC8B1}"/>
                </c:ext>
              </c:extLst>
            </c:dLbl>
            <c:dLbl>
              <c:idx val="3"/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ED7D31"/>
                  </a:solidFill>
                  <a:round/>
                </a:ln>
                <a:effectLst>
                  <a:outerShdw blurRad="50800" dist="38100" dir="2700000" algn="tl" rotWithShape="0">
                    <a:srgbClr val="ED7D31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10-9445-4C50-97CA-1FA4635AC8B1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ED7D31"/>
                </a:solidFill>
                <a:round/>
              </a:ln>
              <a:effectLst>
                <a:outerShdw blurRad="50800" dist="38100" dir="2700000" algn="tl" rotWithShape="0">
                  <a:srgbClr val="ED7D31">
                    <a:lumMod val="75000"/>
                    <a:alpha val="40000"/>
                  </a:srgbClr>
                </a:outerShdw>
              </a:effectLst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solidFill>
                    <a:schemeClr val="lt1">
                      <a:alpha val="90000"/>
                    </a:schemeClr>
                  </a:solidFill>
                  <a:ln w="12700" cap="flat" cmpd="sng" algn="ctr">
                    <a:solidFill>
                      <a:schemeClr val="accent1"/>
                    </a:solidFill>
                    <a:round/>
                  </a:ln>
                </c15:spPr>
              </c:ext>
            </c:extLst>
          </c:dLbls>
          <c:cat>
            <c:strRef>
              <c:f>Sheet3!$B$35:$E$35</c:f>
              <c:strCache>
                <c:ptCount val="4"/>
                <c:pt idx="0">
                  <c:v>Robe</c:v>
                </c:pt>
                <c:pt idx="1">
                  <c:v>Usluge</c:v>
                </c:pt>
                <c:pt idx="2">
                  <c:v>Radovi</c:v>
                </c:pt>
                <c:pt idx="3">
                  <c:v>Aneks II</c:v>
                </c:pt>
              </c:strCache>
            </c:strRef>
          </c:cat>
          <c:val>
            <c:numRef>
              <c:f>Sheet3!$B$37:$E$37</c:f>
              <c:numCache>
                <c:formatCode>General</c:formatCode>
                <c:ptCount val="4"/>
                <c:pt idx="0">
                  <c:v>48.89</c:v>
                </c:pt>
                <c:pt idx="1">
                  <c:v>34.69</c:v>
                </c:pt>
                <c:pt idx="2">
                  <c:v>4.84</c:v>
                </c:pt>
                <c:pt idx="3">
                  <c:v>11.58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9445-4C50-97CA-1FA4635AC8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1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749-4D98-BD74-B098EEAC6E0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749-4D98-BD74-B098EEAC6E0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749-4D98-BD74-B098EEAC6E0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749-4D98-BD74-B098EEAC6E0E}"/>
              </c:ext>
            </c:extLst>
          </c:dPt>
          <c:dLbls>
            <c:dLbl>
              <c:idx val="0"/>
              <c:layout>
                <c:manualLayout>
                  <c:x val="9.3725065616797804E-2"/>
                  <c:y val="0.57407407407407396"/>
                </c:manualLayout>
              </c:layout>
              <c:tx>
                <c:rich>
                  <a:bodyPr/>
                  <a:lstStyle/>
                  <a:p>
                    <a:fld id="{EF49186D-A92F-495F-B0A5-E3A2E57464C3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37B2556B-5218-480D-BACC-5813D707038F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
22.69%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749-4D98-BD74-B098EEAC6E0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2D3A7249-8A29-41DA-8E44-6520CAC97B4B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95FF1FAF-7CA5-4819-AAD6-0A2DFC228073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
70.45%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8749-4D98-BD74-B098EEAC6E0E}"/>
                </c:ext>
              </c:extLst>
            </c:dLbl>
            <c:dLbl>
              <c:idx val="2"/>
              <c:layout>
                <c:manualLayout>
                  <c:x val="-0.19722222222222222"/>
                  <c:y val="1.8518518518518517E-2"/>
                </c:manualLayout>
              </c:layout>
              <c:tx>
                <c:rich>
                  <a:bodyPr/>
                  <a:lstStyle/>
                  <a:p>
                    <a:fld id="{6DCA2AB6-8E2D-487D-99C0-1175F1A90D00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B7BFE038-CD5D-4A34-A5A8-26E4C84EA826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
6.62%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8749-4D98-BD74-B098EEAC6E0E}"/>
                </c:ext>
              </c:extLst>
            </c:dLbl>
            <c:dLbl>
              <c:idx val="3"/>
              <c:layout>
                <c:manualLayout>
                  <c:x val="0.30277777777777776"/>
                  <c:y val="0"/>
                </c:manualLayout>
              </c:layout>
              <c:tx>
                <c:rich>
                  <a:bodyPr/>
                  <a:lstStyle/>
                  <a:p>
                    <a:fld id="{09891C44-CC5C-48E0-929E-C1D791FF5BCE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D52D6AED-0307-412F-8B84-2CB9026E7BBE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
0.24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8749-4D98-BD74-B098EEAC6E0E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Sheet1!$B$4:$B$7</c:f>
              <c:strCache>
                <c:ptCount val="4"/>
                <c:pt idx="0">
                  <c:v>Institucije vlasti</c:v>
                </c:pt>
                <c:pt idx="1">
                  <c:v>Pravno lice</c:v>
                </c:pt>
                <c:pt idx="2">
                  <c:v>Sektorski ugovorni organ</c:v>
                </c:pt>
                <c:pt idx="3">
                  <c:v>Asocijacija</c:v>
                </c:pt>
              </c:strCache>
            </c:strRef>
          </c:cat>
          <c:val>
            <c:numRef>
              <c:f>Sheet1!$C$4:$C$7</c:f>
              <c:numCache>
                <c:formatCode>#,##0</c:formatCode>
                <c:ptCount val="4"/>
                <c:pt idx="0" formatCode="General">
                  <c:v>669</c:v>
                </c:pt>
                <c:pt idx="1">
                  <c:v>2077</c:v>
                </c:pt>
                <c:pt idx="2" formatCode="General">
                  <c:v>195</c:v>
                </c:pt>
                <c:pt idx="3" formatCode="General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749-4D98-BD74-B098EEAC6E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extLst>
          <c:ext xmlns:c15="http://schemas.microsoft.com/office/drawing/2012/chart" uri="{02D57815-91ED-43cb-92C2-25804820EDAC}">
            <c15:filteredPieSeries>
              <c15:ser>
                <c:idx val="1"/>
                <c:order val="1"/>
                <c:dPt>
                  <c:idx val="0"/>
                  <c:bubble3D val="0"/>
                  <c:spPr>
                    <a:solidFill>
                      <a:schemeClr val="accent1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  <c:extLst>
                    <c:ext xmlns:c16="http://schemas.microsoft.com/office/drawing/2014/chart" uri="{C3380CC4-5D6E-409C-BE32-E72D297353CC}">
                      <c16:uniqueId val="{0000000A-8749-4D98-BD74-B098EEAC6E0E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  <c:extLst>
                    <c:ext xmlns:c16="http://schemas.microsoft.com/office/drawing/2014/chart" uri="{C3380CC4-5D6E-409C-BE32-E72D297353CC}">
                      <c16:uniqueId val="{0000000C-8749-4D98-BD74-B098EEAC6E0E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  <c:extLst>
                    <c:ext xmlns:c16="http://schemas.microsoft.com/office/drawing/2014/chart" uri="{C3380CC4-5D6E-409C-BE32-E72D297353CC}">
                      <c16:uniqueId val="{0000000E-8749-4D98-BD74-B098EEAC6E0E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  <c:extLst>
                    <c:ext xmlns:c16="http://schemas.microsoft.com/office/drawing/2014/chart" uri="{C3380CC4-5D6E-409C-BE32-E72D297353CC}">
                      <c16:uniqueId val="{00000010-8749-4D98-BD74-B098EEAC6E0E}"/>
                    </c:ext>
                  </c:extLst>
                </c:dPt>
                <c:dLbls>
                  <c:spPr>
                    <a:solidFill>
                      <a:schemeClr val="lt1"/>
                    </a:solidFill>
                    <a:ln>
                      <a:solidFill>
                        <a:schemeClr val="dk1">
                          <a:lumMod val="25000"/>
                          <a:lumOff val="75000"/>
                        </a:schemeClr>
                      </a:solidFill>
                    </a:ln>
                    <a:effectLst/>
                  </c:spPr>
                  <c:txPr>
                    <a:bodyPr rot="0" spcFirstLastPara="1" vertOverflow="clip" horzOverflow="clip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dk1">
                              <a:lumMod val="65000"/>
                              <a:lumOff val="3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sr-Latn-RS"/>
                    </a:p>
                  </c:txPr>
                  <c:dLblPos val="outEnd"/>
                  <c:showLegendKey val="0"/>
                  <c:showVal val="0"/>
                  <c:showCatName val="1"/>
                  <c:showSerName val="0"/>
                  <c:showPercent val="1"/>
                  <c:showBubbleSize val="0"/>
                  <c:showLeaderLines val="0"/>
                  <c:extLst>
                    <c:ext uri="{CE6537A1-D6FC-4f65-9D91-7224C49458BB}">
                      <c15:spPr xmlns:c15="http://schemas.microsoft.com/office/drawing/2012/chart">
                        <a:prstGeom prst="wedgeRectCallout">
                          <a:avLst/>
                        </a:prstGeom>
                        <a:noFill/>
                        <a:ln>
                          <a:noFill/>
                        </a:ln>
                      </c15:spPr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Sheet1!$B$4:$B$7</c15:sqref>
                        </c15:formulaRef>
                      </c:ext>
                    </c:extLst>
                    <c:strCache>
                      <c:ptCount val="4"/>
                      <c:pt idx="0">
                        <c:v>Institucije vlasti</c:v>
                      </c:pt>
                      <c:pt idx="1">
                        <c:v>Pravno lice</c:v>
                      </c:pt>
                      <c:pt idx="2">
                        <c:v>Sektorski ugovorni organ</c:v>
                      </c:pt>
                      <c:pt idx="3">
                        <c:v>Asocijacija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Sheet1!$D$4:$D$7</c15:sqref>
                        </c15:formulaRef>
                      </c:ext>
                    </c:extLst>
                    <c:numCache>
                      <c:formatCode>General</c:formatCode>
                      <c:ptCount val="4"/>
                      <c:pt idx="0">
                        <c:v>22.69</c:v>
                      </c:pt>
                      <c:pt idx="1">
                        <c:v>70.45</c:v>
                      </c:pt>
                      <c:pt idx="2">
                        <c:v>6.62</c:v>
                      </c:pt>
                      <c:pt idx="3">
                        <c:v>0.24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1-8749-4D98-BD74-B098EEAC6E0E}"/>
                  </c:ext>
                </c:extLst>
              </c15:ser>
            </c15:filteredPieSeries>
          </c:ext>
        </c:extLst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Sheet3!$B$51:$B$58</c:f>
              <c:numCache>
                <c:formatCode>General</c:formatCod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9F3-4D2B-A6F6-53417D4C62FC}"/>
            </c:ext>
          </c:extLst>
        </c:ser>
        <c:ser>
          <c:idx val="1"/>
          <c:order val="1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Sheet3!$C$51:$C$58</c:f>
              <c:numCache>
                <c:formatCode>#,##0</c:formatCode>
                <c:ptCount val="8"/>
                <c:pt idx="0">
                  <c:v>105412</c:v>
                </c:pt>
                <c:pt idx="1">
                  <c:v>152867</c:v>
                </c:pt>
                <c:pt idx="2">
                  <c:v>171796</c:v>
                </c:pt>
                <c:pt idx="3">
                  <c:v>185581</c:v>
                </c:pt>
                <c:pt idx="4">
                  <c:v>205325</c:v>
                </c:pt>
                <c:pt idx="5">
                  <c:v>196699</c:v>
                </c:pt>
                <c:pt idx="6">
                  <c:v>203701</c:v>
                </c:pt>
                <c:pt idx="7">
                  <c:v>216039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9F3-4D2B-A6F6-53417D4C62FC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dropLines>
        <c:marker val="1"/>
        <c:smooth val="0"/>
        <c:axId val="525353376"/>
        <c:axId val="525359608"/>
      </c:lineChart>
      <c:catAx>
        <c:axId val="525353376"/>
        <c:scaling>
          <c:orientation val="minMax"/>
        </c:scaling>
        <c:delete val="1"/>
        <c:axPos val="b"/>
        <c:majorTickMark val="none"/>
        <c:minorTickMark val="none"/>
        <c:tickLblPos val="nextTo"/>
        <c:crossAx val="525359608"/>
        <c:crosses val="autoZero"/>
        <c:auto val="1"/>
        <c:lblAlgn val="ctr"/>
        <c:lblOffset val="100"/>
        <c:noMultiLvlLbl val="0"/>
      </c:catAx>
      <c:valAx>
        <c:axId val="52535960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25353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BDP!$C$3</c:f>
              <c:strCache>
                <c:ptCount val="1"/>
                <c:pt idx="0">
                  <c:v>% učešča javnih nabavki u BDP-u</c:v>
                </c:pt>
              </c:strCache>
            </c:strRef>
          </c:tx>
          <c:spPr>
            <a:ln w="38100" cap="flat" cmpd="dbl" algn="ctr">
              <a:solidFill>
                <a:schemeClr val="accent1"/>
              </a:solidFill>
              <a:miter lim="800000"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-4.4444444444444446E-2"/>
                  <c:y val="0.1250000000000000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724-4384-BAA7-98A84942FFB0}"/>
                </c:ext>
              </c:extLst>
            </c:dLbl>
            <c:dLbl>
              <c:idx val="9"/>
              <c:layout>
                <c:manualLayout>
                  <c:x val="-1.0185067526415994E-16"/>
                  <c:y val="8.33333333333333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724-4384-BAA7-98A84942FFB0}"/>
                </c:ext>
              </c:extLst>
            </c:dLbl>
            <c:dLbl>
              <c:idx val="10"/>
              <c:layout>
                <c:manualLayout>
                  <c:x val="-2.777777777777676E-3"/>
                  <c:y val="-9.72222222222222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24-4384-BAA7-98A84942FFB0}"/>
                </c:ext>
              </c:extLst>
            </c:dLbl>
            <c:dLbl>
              <c:idx val="12"/>
              <c:layout>
                <c:manualLayout>
                  <c:x val="-8.3333333333333332E-3"/>
                  <c:y val="-9.72222222222222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724-4384-BAA7-98A84942FF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BDP!$B$4:$B$16</c:f>
              <c:strCache>
                <c:ptCount val="13"/>
                <c:pt idx="0">
                  <c:v>Godina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</c:strCache>
            </c:strRef>
          </c:cat>
          <c:val>
            <c:numRef>
              <c:f>BDP!$C$4:$C$16</c:f>
              <c:numCache>
                <c:formatCode>General</c:formatCode>
                <c:ptCount val="13"/>
                <c:pt idx="1">
                  <c:v>12.38</c:v>
                </c:pt>
                <c:pt idx="2">
                  <c:v>12.95</c:v>
                </c:pt>
                <c:pt idx="3">
                  <c:v>9.68</c:v>
                </c:pt>
                <c:pt idx="4">
                  <c:v>8.14</c:v>
                </c:pt>
                <c:pt idx="5">
                  <c:v>5.0199999999999996</c:v>
                </c:pt>
                <c:pt idx="6">
                  <c:v>7.84</c:v>
                </c:pt>
                <c:pt idx="7">
                  <c:v>6.92</c:v>
                </c:pt>
                <c:pt idx="8">
                  <c:v>9.39</c:v>
                </c:pt>
                <c:pt idx="9">
                  <c:v>8.1</c:v>
                </c:pt>
                <c:pt idx="10">
                  <c:v>8.0500000000000007</c:v>
                </c:pt>
                <c:pt idx="11">
                  <c:v>7.51</c:v>
                </c:pt>
                <c:pt idx="12">
                  <c:v>10.65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8724-4384-BAA7-98A84942FFB0}"/>
            </c:ext>
          </c:extLst>
        </c:ser>
        <c:dLbls>
          <c:dLblPos val="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475257984"/>
        <c:axId val="475257328"/>
      </c:lineChart>
      <c:catAx>
        <c:axId val="4752579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  <a:alpha val="32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3175" cap="flat" cmpd="sng" algn="ctr">
            <a:solidFill>
              <a:schemeClr val="tx1">
                <a:lumMod val="15000"/>
                <a:lumOff val="85000"/>
              </a:schemeClr>
            </a:solidFill>
            <a:round/>
            <a:tailEnd type="non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5257328"/>
        <c:crosses val="autoZero"/>
        <c:auto val="1"/>
        <c:lblAlgn val="ctr"/>
        <c:lblOffset val="100"/>
        <c:noMultiLvlLbl val="0"/>
      </c:catAx>
      <c:valAx>
        <c:axId val="47525732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  <a:alpha val="32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75257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3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BA4-4C0E-A4BE-803BA208382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BA4-4C0E-A4BE-803BA208382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BA4-4C0E-A4BE-803BA208382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BA4-4C0E-A4BE-803BA208382B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2B16B707-A280-4D52-AB89-E5393F7DDE9F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9D108EA8-430A-40E0-9E38-83DDCE55B16F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, </a:t>
                    </a:r>
                  </a:p>
                  <a:p>
                    <a:r>
                      <a:rPr lang="en-US" baseline="0"/>
                      <a:t>85.09%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BA4-4C0E-A4BE-803BA208382B}"/>
                </c:ext>
              </c:extLst>
            </c:dLbl>
            <c:dLbl>
              <c:idx val="1"/>
              <c:layout>
                <c:manualLayout>
                  <c:x val="-4.1666666666666671E-2"/>
                  <c:y val="-2.777777777777779E-2"/>
                </c:manualLayout>
              </c:layout>
              <c:tx>
                <c:rich>
                  <a:bodyPr/>
                  <a:lstStyle/>
                  <a:p>
                    <a:fld id="{C2574ECC-398B-44D2-AE71-48BD02A646FF}" type="CATEGORYNAME">
                      <a:rPr lang="en-US" sz="800"/>
                      <a:pPr/>
                      <a:t>[CATEGORY NAME]</a:t>
                    </a:fld>
                    <a:r>
                      <a:rPr lang="en-US" sz="800" baseline="0"/>
                      <a:t>, </a:t>
                    </a:r>
                    <a:fld id="{F30ECAC2-DAD4-4220-93A4-AF05B932F592}" type="VALUE">
                      <a:rPr lang="en-US" sz="800" baseline="0"/>
                      <a:pPr/>
                      <a:t>[VALUE]</a:t>
                    </a:fld>
                    <a:r>
                      <a:rPr lang="en-US" sz="800" baseline="0"/>
                      <a:t>, 1.28%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BA4-4C0E-A4BE-803BA208382B}"/>
                </c:ext>
              </c:extLst>
            </c:dLbl>
            <c:dLbl>
              <c:idx val="2"/>
              <c:layout>
                <c:manualLayout>
                  <c:x val="9.166666666666666E-2"/>
                  <c:y val="0.40277777777777779"/>
                </c:manualLayout>
              </c:layout>
              <c:tx>
                <c:rich>
                  <a:bodyPr/>
                  <a:lstStyle/>
                  <a:p>
                    <a:fld id="{340CD6D5-E263-4BFD-A789-2AC118D0F25B}" type="CATEGORYNAME">
                      <a:rPr lang="en-US" sz="800"/>
                      <a:pPr/>
                      <a:t>[CATEGORY NAME]</a:t>
                    </a:fld>
                    <a:r>
                      <a:rPr lang="en-US" sz="800" baseline="0"/>
                      <a:t>, </a:t>
                    </a:r>
                    <a:fld id="{BCDBE908-04B5-44F8-BC30-656720008B58}" type="VALUE">
                      <a:rPr lang="en-US" sz="800" baseline="0"/>
                      <a:pPr/>
                      <a:t>[VALUE]</a:t>
                    </a:fld>
                    <a:r>
                      <a:rPr lang="en-US" sz="800" baseline="0"/>
                      <a:t>, 5.66%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4BA4-4C0E-A4BE-803BA208382B}"/>
                </c:ext>
              </c:extLst>
            </c:dLbl>
            <c:dLbl>
              <c:idx val="3"/>
              <c:layout>
                <c:manualLayout>
                  <c:x val="0.42499999999999999"/>
                  <c:y val="9.2592592592592587E-3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DC5CFEFE-8D02-4F81-8A95-07D1D1E88C30}" type="CATEGORYNAME">
                      <a:rPr lang="en-US" sz="800"/>
                      <a:pPr>
                        <a:defRPr sz="800"/>
                      </a:pPr>
                      <a:t>[CATEGORY NAME]</a:t>
                    </a:fld>
                    <a:r>
                      <a:rPr lang="en-US" sz="800" baseline="0"/>
                      <a:t>, </a:t>
                    </a:r>
                    <a:fld id="{9CD3E97C-44C7-45DD-BFE2-4DDC19E3B7AA}" type="VALUE">
                      <a:rPr lang="en-US" sz="800" baseline="0"/>
                      <a:pPr>
                        <a:defRPr sz="800"/>
                      </a:pPr>
                      <a:t>[VALUE]</a:t>
                    </a:fld>
                    <a:r>
                      <a:rPr lang="en-US" sz="800" baseline="0"/>
                      <a:t>, 7.97%</a:t>
                    </a: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168887"/>
                        <a:gd name="adj2" fmla="val 17686"/>
                      </a:avLst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4BA4-4C0E-A4BE-803BA208382B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Sheet4!$C$3:$C$6</c:f>
              <c:strCache>
                <c:ptCount val="4"/>
                <c:pt idx="0">
                  <c:v>Otvoreni postupak</c:v>
                </c:pt>
                <c:pt idx="1">
                  <c:v>Ograničeni postupak</c:v>
                </c:pt>
                <c:pt idx="2">
                  <c:v>Pregovarački postupak sa objavom obavještenja</c:v>
                </c:pt>
                <c:pt idx="3">
                  <c:v>Pregovarački postupak bez objave obavještenja</c:v>
                </c:pt>
              </c:strCache>
            </c:strRef>
          </c:cat>
          <c:val>
            <c:numRef>
              <c:f>Sheet4!$D$3:$D$6</c:f>
              <c:numCache>
                <c:formatCode>#,##0.00</c:formatCode>
                <c:ptCount val="4"/>
                <c:pt idx="0">
                  <c:v>3149952181.4899998</c:v>
                </c:pt>
                <c:pt idx="1">
                  <c:v>47075625.32</c:v>
                </c:pt>
                <c:pt idx="2">
                  <c:v>209499301.56</c:v>
                </c:pt>
                <c:pt idx="3">
                  <c:v>295148572.35000002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BA4-4C0E-A4BE-803BA20838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8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4F9-4165-A4DE-9F827316AC06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4F9-4165-A4DE-9F827316AC06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4F9-4165-A4DE-9F827316AC06}"/>
              </c:ext>
            </c:extLst>
          </c:dPt>
          <c:dPt>
            <c:idx val="3"/>
            <c:bubble3D val="0"/>
            <c:spPr>
              <a:solidFill>
                <a:schemeClr val="accent4">
                  <a:alpha val="90000"/>
                </a:schemeClr>
              </a:solidFill>
              <a:ln w="19050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4F9-4165-A4DE-9F827316AC06}"/>
              </c:ext>
            </c:extLst>
          </c:dPt>
          <c:dLbls>
            <c:dLbl>
              <c:idx val="0"/>
              <c:layout>
                <c:manualLayout>
                  <c:x val="0.30277777777777776"/>
                  <c:y val="-9.722222222222214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713FEE41-CAE7-465F-924B-EE0E86B775AF}" type="CATEGORYNAME">
                      <a:rPr lang="en-US" sz="900"/>
                      <a:pPr>
                        <a:defRPr sz="900"/>
                      </a:pPr>
                      <a:t>[CATEGORY NAME]</a:t>
                    </a:fld>
                    <a:r>
                      <a:rPr lang="en-US" sz="900" baseline="0"/>
                      <a:t>
</a:t>
                    </a:r>
                    <a:fld id="{DF07D0B1-5AFB-44D2-B69B-9E8394E0B5C9}" type="VALUE">
                      <a:rPr lang="en-US" sz="900" baseline="0"/>
                      <a:pPr>
                        <a:defRPr sz="900"/>
                      </a:pPr>
                      <a:t>[VALUE]</a:t>
                    </a:fld>
                    <a:r>
                      <a:rPr lang="en-US" sz="900" baseline="0"/>
                      <a:t>
96.99%</a:t>
                    </a:r>
                  </a:p>
                </c:rich>
              </c:tx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4F9-4165-A4DE-9F827316AC06}"/>
                </c:ext>
              </c:extLst>
            </c:dLbl>
            <c:dLbl>
              <c:idx val="1"/>
              <c:layout>
                <c:manualLayout>
                  <c:x val="-0.28333333333333333"/>
                  <c:y val="0.58333333333333337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2D43EE98-40F1-4707-98D1-B2496667B8E1}" type="CATEGORYNAME">
                      <a:rPr lang="en-US" sz="900"/>
                      <a:pPr>
                        <a:defRPr sz="900">
                          <a:solidFill>
                            <a:schemeClr val="accent1"/>
                          </a:solidFill>
                        </a:defRPr>
                      </a:pPr>
                      <a:t>[CATEGORY NAME]</a:t>
                    </a:fld>
                    <a:r>
                      <a:rPr lang="en-US" sz="900" baseline="0"/>
                      <a:t>
</a:t>
                    </a:r>
                    <a:fld id="{0E329AE3-88DD-4F4A-8FC9-35FB2C4C453B}" type="VALUE">
                      <a:rPr lang="en-US" sz="900" baseline="0"/>
                      <a:pPr>
                        <a:defRPr sz="900">
                          <a:solidFill>
                            <a:schemeClr val="accent1"/>
                          </a:solidFill>
                        </a:defRPr>
                      </a:pPr>
                      <a:t>[VALUE]</a:t>
                    </a:fld>
                    <a:r>
                      <a:rPr lang="en-US" sz="900" baseline="0"/>
                      <a:t>
0.30%</a:t>
                    </a:r>
                  </a:p>
                </c:rich>
              </c:tx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4F9-4165-A4DE-9F827316AC06}"/>
                </c:ext>
              </c:extLst>
            </c:dLbl>
            <c:dLbl>
              <c:idx val="2"/>
              <c:layout>
                <c:manualLayout>
                  <c:x val="-0.28055555555555556"/>
                  <c:y val="0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AA112F13-064C-44F7-A605-F6E47F887FBF}" type="CATEGORYNAME">
                      <a:rPr lang="en-US" sz="900"/>
                      <a:pPr>
                        <a:defRPr sz="900">
                          <a:solidFill>
                            <a:schemeClr val="accent1"/>
                          </a:solidFill>
                        </a:defRPr>
                      </a:pPr>
                      <a:t>[CATEGORY NAME]</a:t>
                    </a:fld>
                    <a:r>
                      <a:rPr lang="en-US" sz="900" baseline="0"/>
                      <a:t>
</a:t>
                    </a:r>
                    <a:fld id="{A7D27F25-D1D3-4CC9-AEAC-DBC51305B5F6}" type="VALUE">
                      <a:rPr lang="en-US" sz="900" baseline="0"/>
                      <a:pPr>
                        <a:defRPr sz="900">
                          <a:solidFill>
                            <a:schemeClr val="accent1"/>
                          </a:solidFill>
                        </a:defRPr>
                      </a:pPr>
                      <a:t>[VALUE]</a:t>
                    </a:fld>
                    <a:r>
                      <a:rPr lang="en-US" sz="900" baseline="0"/>
                      <a:t>
0.59%</a:t>
                    </a:r>
                  </a:p>
                </c:rich>
              </c:tx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4F9-4165-A4DE-9F827316AC06}"/>
                </c:ext>
              </c:extLst>
            </c:dLbl>
            <c:dLbl>
              <c:idx val="3"/>
              <c:layout>
                <c:manualLayout>
                  <c:x val="0.40277777777777768"/>
                  <c:y val="6.4814814814814811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B13CE5BC-DA83-47D7-BC26-3E2C013E6D9B}" type="CATEGORYNAME">
                      <a:rPr lang="en-US" sz="900"/>
                      <a:pPr>
                        <a:defRPr sz="900">
                          <a:solidFill>
                            <a:schemeClr val="accent1"/>
                          </a:solidFill>
                        </a:defRPr>
                      </a:pPr>
                      <a:t>[CATEGORY NAME]</a:t>
                    </a:fld>
                    <a:r>
                      <a:rPr lang="en-US" sz="900" baseline="0"/>
                      <a:t>
</a:t>
                    </a:r>
                    <a:fld id="{AEE569BC-55EE-4C26-B05B-192C0BAA0FA7}" type="VALUE">
                      <a:rPr lang="en-US" sz="900" baseline="0"/>
                      <a:pPr>
                        <a:defRPr sz="900">
                          <a:solidFill>
                            <a:schemeClr val="accent1"/>
                          </a:solidFill>
                        </a:defRPr>
                      </a:pPr>
                      <a:t>[VALUE]</a:t>
                    </a:fld>
                    <a:r>
                      <a:rPr lang="en-US" sz="900" baseline="0"/>
                      <a:t>
2.12%</a:t>
                    </a:r>
                  </a:p>
                </c:rich>
              </c:tx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24F9-4165-A4DE-9F827316AC06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solidFill>
                    <a:schemeClr val="lt1">
                      <a:alpha val="90000"/>
                    </a:schemeClr>
                  </a:solidFill>
                  <a:ln w="12700" cap="flat" cmpd="sng" algn="ctr">
                    <a:solidFill>
                      <a:schemeClr val="accent1"/>
                    </a:solidFill>
                    <a:round/>
                  </a:ln>
                </c15:spPr>
              </c:ext>
            </c:extLst>
          </c:dLbls>
          <c:cat>
            <c:strRef>
              <c:f>Sheet4!$C$25:$C$28</c:f>
              <c:strCache>
                <c:ptCount val="4"/>
                <c:pt idx="0">
                  <c:v>Otvoreni postupak</c:v>
                </c:pt>
                <c:pt idx="1">
                  <c:v>Ograničeni postupak</c:v>
                </c:pt>
                <c:pt idx="2">
                  <c:v>Pregovarački postupak sa objavom obavještenja</c:v>
                </c:pt>
                <c:pt idx="3">
                  <c:v>Pregovarački postupak bez objave obavještenja</c:v>
                </c:pt>
              </c:strCache>
            </c:strRef>
          </c:cat>
          <c:val>
            <c:numRef>
              <c:f>Sheet4!$D$25:$D$28</c:f>
              <c:numCache>
                <c:formatCode>0</c:formatCode>
                <c:ptCount val="4"/>
                <c:pt idx="0">
                  <c:v>55449</c:v>
                </c:pt>
                <c:pt idx="1">
                  <c:v>169</c:v>
                </c:pt>
                <c:pt idx="2">
                  <c:v>336</c:v>
                </c:pt>
                <c:pt idx="3">
                  <c:v>1215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4F9-4165-A4DE-9F827316AC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3290043290043288E-2"/>
          <c:y val="5.5555555555555552E-2"/>
          <c:w val="0.95238095238095233"/>
          <c:h val="0.8416746864975212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otv!$B$3:$B$9</c:f>
              <c:numCache>
                <c:formatCode>General</c:formatCod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2A7-40EA-B2A1-70BABE2B8340}"/>
            </c:ext>
          </c:extLst>
        </c:ser>
        <c:ser>
          <c:idx val="1"/>
          <c:order val="1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2"/>
              <c:layout>
                <c:manualLayout>
                  <c:x val="-0.10251627637454414"/>
                  <c:y val="-0.1088309273840769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2A7-40EA-B2A1-70BABE2B8340}"/>
                </c:ext>
              </c:extLst>
            </c:dLbl>
            <c:dLbl>
              <c:idx val="4"/>
              <c:layout>
                <c:manualLayout>
                  <c:x val="-7.437774823601595E-2"/>
                  <c:y val="-9.49420384951881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2A7-40EA-B2A1-70BABE2B834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otv!$C$3:$C$9</c:f>
              <c:numCache>
                <c:formatCode>#,##0.00</c:formatCode>
                <c:ptCount val="7"/>
                <c:pt idx="0">
                  <c:v>1575107922.95</c:v>
                </c:pt>
                <c:pt idx="1">
                  <c:v>1353561904.4400001</c:v>
                </c:pt>
                <c:pt idx="2">
                  <c:v>2094904961.97</c:v>
                </c:pt>
                <c:pt idx="3">
                  <c:v>1916918926</c:v>
                </c:pt>
                <c:pt idx="4">
                  <c:v>2040170965.05</c:v>
                </c:pt>
                <c:pt idx="5">
                  <c:v>1810337682.8900001</c:v>
                </c:pt>
                <c:pt idx="6">
                  <c:v>3149952181.4899998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2A7-40EA-B2A1-70BABE2B8340}"/>
            </c:ext>
          </c:extLst>
        </c:ser>
        <c:dLbls>
          <c:dLblPos val="b"/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dropLines>
        <c:marker val="1"/>
        <c:smooth val="0"/>
        <c:axId val="428134632"/>
        <c:axId val="428135616"/>
      </c:lineChart>
      <c:catAx>
        <c:axId val="42813463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28135616"/>
        <c:crosses val="autoZero"/>
        <c:auto val="1"/>
        <c:lblAlgn val="ctr"/>
        <c:lblOffset val="100"/>
        <c:noMultiLvlLbl val="0"/>
      </c:catAx>
      <c:valAx>
        <c:axId val="42813561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28134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138888888888889"/>
          <c:y val="6.7129629629629636E-2"/>
          <c:w val="0.81388888888888888"/>
          <c:h val="0.77314814814814814"/>
        </c:manualLayout>
      </c:layout>
      <c:pie3DChart>
        <c:varyColors val="1"/>
        <c:ser>
          <c:idx val="0"/>
          <c:order val="0"/>
          <c:explosion val="4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F56-475E-ABB0-FFF5D514E63F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F56-475E-ABB0-FFF5D514E63F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F56-475E-ABB0-FFF5D514E63F}"/>
              </c:ext>
            </c:extLst>
          </c:dPt>
          <c:dLbls>
            <c:dLbl>
              <c:idx val="0"/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1-2F56-475E-ABB0-FFF5D514E63F}"/>
                </c:ext>
              </c:extLst>
            </c:dLbl>
            <c:dLbl>
              <c:idx val="1"/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3-2F56-475E-ABB0-FFF5D514E63F}"/>
                </c:ext>
              </c:extLst>
            </c:dLbl>
            <c:dLbl>
              <c:idx val="2"/>
              <c:layout>
                <c:manualLayout>
                  <c:x val="6.6666666666666652E-2"/>
                  <c:y val="-0.29629629629629628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  <c15:layout>
                    <c:manualLayout>
                      <c:w val="0.23466929133858266"/>
                      <c:h val="0.1851939340915718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2F56-475E-ABB0-FFF5D514E63F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solidFill>
                    <a:schemeClr val="lt1">
                      <a:alpha val="90000"/>
                    </a:schemeClr>
                  </a:solidFill>
                  <a:ln w="12700" cap="flat" cmpd="sng" algn="ctr">
                    <a:solidFill>
                      <a:schemeClr val="accent1"/>
                    </a:solidFill>
                    <a:round/>
                  </a:ln>
                </c15:spPr>
              </c:ext>
            </c:extLst>
          </c:dLbls>
          <c:cat>
            <c:strRef>
              <c:f>otv!$B$22:$B$24</c:f>
              <c:strCache>
                <c:ptCount val="3"/>
                <c:pt idx="0">
                  <c:v>Robe</c:v>
                </c:pt>
                <c:pt idx="1">
                  <c:v>Usluge</c:v>
                </c:pt>
                <c:pt idx="2">
                  <c:v>Radovi</c:v>
                </c:pt>
              </c:strCache>
            </c:strRef>
          </c:cat>
          <c:val>
            <c:numRef>
              <c:f>otv!$C$22:$C$24</c:f>
              <c:numCache>
                <c:formatCode>#,##0.00</c:formatCode>
                <c:ptCount val="3"/>
                <c:pt idx="0">
                  <c:v>1154707093.5699999</c:v>
                </c:pt>
                <c:pt idx="1">
                  <c:v>516457760.04000002</c:v>
                </c:pt>
                <c:pt idx="2">
                  <c:v>1478787327.8800001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F56-475E-ABB0-FFF5D514E63F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13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26E-4D9A-A2CC-978F4A64278C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26E-4D9A-A2CC-978F4A64278C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26E-4D9A-A2CC-978F4A64278C}"/>
              </c:ext>
            </c:extLst>
          </c:dPt>
          <c:dLbls>
            <c:dLbl>
              <c:idx val="0"/>
              <c:layout>
                <c:manualLayout>
                  <c:x val="3.3333333333333333E-2"/>
                  <c:y val="0.10648148148148148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1-C26E-4D9A-A2CC-978F4A64278C}"/>
                </c:ext>
              </c:extLst>
            </c:dLbl>
            <c:dLbl>
              <c:idx val="1"/>
              <c:layout>
                <c:manualLayout>
                  <c:x val="-4.1666666666666664E-2"/>
                  <c:y val="-5.5555555555555601E-2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3-C26E-4D9A-A2CC-978F4A64278C}"/>
                </c:ext>
              </c:extLst>
            </c:dLbl>
            <c:dLbl>
              <c:idx val="2"/>
              <c:layout>
                <c:manualLayout>
                  <c:x val="-7.5000000000000025E-2"/>
                  <c:y val="-3.7037037037037035E-2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5-C26E-4D9A-A2CC-978F4A64278C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solidFill>
                    <a:schemeClr val="lt1">
                      <a:alpha val="90000"/>
                    </a:schemeClr>
                  </a:solidFill>
                  <a:ln w="12700" cap="flat" cmpd="sng" algn="ctr">
                    <a:solidFill>
                      <a:schemeClr val="accent1"/>
                    </a:solidFill>
                    <a:round/>
                  </a:ln>
                </c15:spPr>
              </c:ext>
            </c:extLst>
          </c:dLbls>
          <c:cat>
            <c:strRef>
              <c:f>otv!$B$28:$B$30</c:f>
              <c:strCache>
                <c:ptCount val="3"/>
                <c:pt idx="0">
                  <c:v>Robe</c:v>
                </c:pt>
                <c:pt idx="1">
                  <c:v>Usluge</c:v>
                </c:pt>
                <c:pt idx="2">
                  <c:v>Radovi</c:v>
                </c:pt>
              </c:strCache>
            </c:strRef>
          </c:cat>
          <c:val>
            <c:numRef>
              <c:f>otv!$C$28:$C$30</c:f>
              <c:numCache>
                <c:formatCode>General</c:formatCode>
                <c:ptCount val="3"/>
                <c:pt idx="0">
                  <c:v>37682</c:v>
                </c:pt>
                <c:pt idx="1">
                  <c:v>11880</c:v>
                </c:pt>
                <c:pt idx="2">
                  <c:v>5887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26E-4D9A-A2CC-978F4A64278C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ograničeni!$B$5:$B$11</c:f>
              <c:numCache>
                <c:formatCode>General</c:formatCod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F6B-4053-BB6F-4FA155304792}"/>
            </c:ext>
          </c:extLst>
        </c:ser>
        <c:ser>
          <c:idx val="1"/>
          <c:order val="1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8.3387622149837137E-2"/>
                  <c:y val="-0.1366087051618548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F6B-4053-BB6F-4FA155304792}"/>
                </c:ext>
              </c:extLst>
            </c:dLbl>
            <c:dLbl>
              <c:idx val="2"/>
              <c:layout>
                <c:manualLayout>
                  <c:x val="-0.12247557003257332"/>
                  <c:y val="-0.1366087051618547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F6B-4053-BB6F-4FA155304792}"/>
                </c:ext>
              </c:extLst>
            </c:dLbl>
            <c:dLbl>
              <c:idx val="3"/>
              <c:layout>
                <c:manualLayout>
                  <c:x val="-0.140456026058632"/>
                  <c:y val="-0.1227198162729659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F6B-4053-BB6F-4FA155304792}"/>
                </c:ext>
              </c:extLst>
            </c:dLbl>
            <c:dLbl>
              <c:idx val="5"/>
              <c:layout>
                <c:manualLayout>
                  <c:x val="-7.0966340933767719E-2"/>
                  <c:y val="-6.25346310877806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F6B-4053-BB6F-4FA15530479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ograničeni!$C$5:$C$11</c:f>
              <c:numCache>
                <c:formatCode>#,##0.00</c:formatCode>
                <c:ptCount val="7"/>
                <c:pt idx="0">
                  <c:v>3343572.34</c:v>
                </c:pt>
                <c:pt idx="1">
                  <c:v>9869723</c:v>
                </c:pt>
                <c:pt idx="2">
                  <c:v>7863598.1299999999</c:v>
                </c:pt>
                <c:pt idx="3">
                  <c:v>36863598.130000003</c:v>
                </c:pt>
                <c:pt idx="4">
                  <c:v>40404606.539999999</c:v>
                </c:pt>
                <c:pt idx="5">
                  <c:v>63457555.020000003</c:v>
                </c:pt>
                <c:pt idx="6">
                  <c:v>47075625.32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F6B-4053-BB6F-4FA155304792}"/>
            </c:ext>
          </c:extLst>
        </c:ser>
        <c:dLbls>
          <c:dLblPos val="b"/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dropLines>
        <c:marker val="1"/>
        <c:smooth val="0"/>
        <c:axId val="585397640"/>
        <c:axId val="585397968"/>
      </c:lineChart>
      <c:catAx>
        <c:axId val="58539764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85397968"/>
        <c:crosses val="autoZero"/>
        <c:auto val="1"/>
        <c:lblAlgn val="ctr"/>
        <c:lblOffset val="100"/>
        <c:noMultiLvlLbl val="0"/>
      </c:catAx>
      <c:valAx>
        <c:axId val="58539796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85397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7222222222222221E-2"/>
          <c:y val="9.2592592592592587E-2"/>
          <c:w val="0.93888888888888888"/>
          <c:h val="0.7922448235637211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520-441F-82D3-301F3E9C2E0F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520-441F-82D3-301F3E9C2E0F}"/>
              </c:ext>
            </c:extLst>
          </c:dPt>
          <c:dPt>
            <c:idx val="2"/>
            <c:bubble3D val="0"/>
            <c:explosion val="13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520-441F-82D3-301F3E9C2E0F}"/>
              </c:ext>
            </c:extLst>
          </c:dPt>
          <c:dLbls>
            <c:dLbl>
              <c:idx val="0"/>
              <c:layout>
                <c:manualLayout>
                  <c:x val="6.9444444444444448E-2"/>
                  <c:y val="-4.1666666666666664E-2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1-4520-441F-82D3-301F3E9C2E0F}"/>
                </c:ext>
              </c:extLst>
            </c:dLbl>
            <c:dLbl>
              <c:idx val="1"/>
              <c:layout>
                <c:manualLayout>
                  <c:x val="6.3888888888888787E-2"/>
                  <c:y val="7.4074074074073987E-2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3-4520-441F-82D3-301F3E9C2E0F}"/>
                </c:ext>
              </c:extLst>
            </c:dLbl>
            <c:dLbl>
              <c:idx val="2"/>
              <c:layout>
                <c:manualLayout>
                  <c:x val="-8.3333333333333329E-2"/>
                  <c:y val="-0.30092592592592593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5-4520-441F-82D3-301F3E9C2E0F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solidFill>
                    <a:schemeClr val="lt1">
                      <a:alpha val="90000"/>
                    </a:schemeClr>
                  </a:solidFill>
                  <a:ln w="12700" cap="flat" cmpd="sng" algn="ctr">
                    <a:solidFill>
                      <a:schemeClr val="accent1"/>
                    </a:solidFill>
                    <a:round/>
                  </a:ln>
                </c15:spPr>
              </c:ext>
            </c:extLst>
          </c:dLbls>
          <c:cat>
            <c:strRef>
              <c:f>ograničeni!$B$23:$B$25</c:f>
              <c:strCache>
                <c:ptCount val="3"/>
                <c:pt idx="0">
                  <c:v>Robe</c:v>
                </c:pt>
                <c:pt idx="1">
                  <c:v>Usluge</c:v>
                </c:pt>
                <c:pt idx="2">
                  <c:v>Radovi</c:v>
                </c:pt>
              </c:strCache>
            </c:strRef>
          </c:cat>
          <c:val>
            <c:numRef>
              <c:f>ograničeni!$C$23:$C$25</c:f>
              <c:numCache>
                <c:formatCode>#,##0.00</c:formatCode>
                <c:ptCount val="3"/>
                <c:pt idx="0">
                  <c:v>16057878.83</c:v>
                </c:pt>
                <c:pt idx="1">
                  <c:v>2089007.14</c:v>
                </c:pt>
                <c:pt idx="2">
                  <c:v>28928739.350000001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520-441F-82D3-301F3E9C2E0F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3333333333333333E-2"/>
          <c:y val="3.7037037037037035E-2"/>
          <c:w val="0.93888888888888888"/>
          <c:h val="0.8981481481481481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DD1-4971-A1D0-936BC4B7EC32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DD1-4971-A1D0-936BC4B7EC32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DD1-4971-A1D0-936BC4B7EC32}"/>
              </c:ext>
            </c:extLst>
          </c:dPt>
          <c:dLbls>
            <c:dLbl>
              <c:idx val="0"/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1-3DD1-4971-A1D0-936BC4B7EC32}"/>
                </c:ext>
              </c:extLst>
            </c:dLbl>
            <c:dLbl>
              <c:idx val="1"/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3-3DD1-4971-A1D0-936BC4B7EC32}"/>
                </c:ext>
              </c:extLst>
            </c:dLbl>
            <c:dLbl>
              <c:idx val="2"/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5-3DD1-4971-A1D0-936BC4B7EC32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solidFill>
                    <a:schemeClr val="lt1">
                      <a:alpha val="90000"/>
                    </a:schemeClr>
                  </a:solidFill>
                  <a:ln w="12700" cap="flat" cmpd="sng" algn="ctr">
                    <a:solidFill>
                      <a:schemeClr val="accent1"/>
                    </a:solidFill>
                    <a:round/>
                  </a:ln>
                </c15:spPr>
              </c:ext>
            </c:extLst>
          </c:dLbls>
          <c:cat>
            <c:strRef>
              <c:f>ograničeni!$B$30:$B$32</c:f>
              <c:strCache>
                <c:ptCount val="3"/>
                <c:pt idx="0">
                  <c:v>Robe</c:v>
                </c:pt>
                <c:pt idx="1">
                  <c:v>Usluge</c:v>
                </c:pt>
                <c:pt idx="2">
                  <c:v>Radovi</c:v>
                </c:pt>
              </c:strCache>
            </c:strRef>
          </c:cat>
          <c:val>
            <c:numRef>
              <c:f>ograničeni!$C$30:$C$32</c:f>
              <c:numCache>
                <c:formatCode>General</c:formatCode>
                <c:ptCount val="3"/>
                <c:pt idx="0">
                  <c:v>36</c:v>
                </c:pt>
                <c:pt idx="1">
                  <c:v>40</c:v>
                </c:pt>
                <c:pt idx="2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DD1-4971-A1D0-936BC4B7EC32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1"/>
          <c:dPt>
            <c:idx val="0"/>
            <c:bubble3D val="0"/>
            <c:explosion val="3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43A-4FBC-82F2-FE776D1DFC0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43A-4FBC-82F2-FE776D1DFC09}"/>
              </c:ext>
            </c:extLst>
          </c:dPt>
          <c:dPt>
            <c:idx val="2"/>
            <c:bubble3D val="0"/>
            <c:explosion val="14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43A-4FBC-82F2-FE776D1DFC09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C201C969-E405-493E-A84B-77137C53537D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C50640A8-2A8B-48EB-8C4B-F00A8784C0EC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, 89.24%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43A-4FBC-82F2-FE776D1DFC09}"/>
                </c:ext>
              </c:extLst>
            </c:dLbl>
            <c:dLbl>
              <c:idx val="1"/>
              <c:layout>
                <c:manualLayout>
                  <c:x val="-0.125"/>
                  <c:y val="-2.6523613350041651E-18"/>
                </c:manualLayout>
              </c:layout>
              <c:tx>
                <c:rich>
                  <a:bodyPr/>
                  <a:lstStyle/>
                  <a:p>
                    <a:fld id="{F6603B5A-00B8-4A5B-B91B-5DE157DA11E2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585A6C37-B470-4729-AF42-5B61FAA45F49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, </a:t>
                    </a:r>
                  </a:p>
                  <a:p>
                    <a:r>
                      <a:rPr lang="en-US" baseline="0"/>
                      <a:t>1.94%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843A-4FBC-82F2-FE776D1DFC09}"/>
                </c:ext>
              </c:extLst>
            </c:dLbl>
            <c:dLbl>
              <c:idx val="2"/>
              <c:layout>
                <c:manualLayout>
                  <c:x val="0.40555555555555545"/>
                  <c:y val="-1.3261806675020826E-18"/>
                </c:manualLayout>
              </c:layout>
              <c:tx>
                <c:rich>
                  <a:bodyPr/>
                  <a:lstStyle/>
                  <a:p>
                    <a:fld id="{02E89895-A942-4FAA-A128-670E60CF3BAF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3EF03979-7C18-4232-A4B2-A689ABD203B6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, 8.82%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843A-4FBC-82F2-FE776D1DFC0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Sheet1!$B$20:$B$22</c:f>
              <c:strCache>
                <c:ptCount val="3"/>
                <c:pt idx="0">
                  <c:v>Izvršna vlast</c:v>
                </c:pt>
                <c:pt idx="1">
                  <c:v>Zakonodavna vlast</c:v>
                </c:pt>
                <c:pt idx="2">
                  <c:v>Sudska vlast</c:v>
                </c:pt>
              </c:strCache>
            </c:strRef>
          </c:cat>
          <c:val>
            <c:numRef>
              <c:f>Sheet1!$C$20:$C$22</c:f>
              <c:numCache>
                <c:formatCode>General</c:formatCode>
                <c:ptCount val="3"/>
                <c:pt idx="0">
                  <c:v>597</c:v>
                </c:pt>
                <c:pt idx="1">
                  <c:v>13</c:v>
                </c:pt>
                <c:pt idx="2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43A-4FBC-82F2-FE776D1DFC09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843A-4FBC-82F2-FE776D1DFC0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843A-4FBC-82F2-FE776D1DFC0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843A-4FBC-82F2-FE776D1DFC09}"/>
              </c:ext>
            </c:extLst>
          </c:dPt>
          <c:cat>
            <c:strRef>
              <c:f>Sheet1!$B$20:$B$22</c:f>
              <c:strCache>
                <c:ptCount val="3"/>
                <c:pt idx="0">
                  <c:v>Izvršna vlast</c:v>
                </c:pt>
                <c:pt idx="1">
                  <c:v>Zakonodavna vlast</c:v>
                </c:pt>
                <c:pt idx="2">
                  <c:v>Sudska vlast</c:v>
                </c:pt>
              </c:strCache>
            </c:strRef>
          </c:cat>
          <c:val>
            <c:numRef>
              <c:f>Sheet1!$D$20:$D$22</c:f>
              <c:numCache>
                <c:formatCode>General</c:formatCode>
                <c:ptCount val="3"/>
                <c:pt idx="0">
                  <c:v>89.24</c:v>
                </c:pt>
                <c:pt idx="1">
                  <c:v>1.94</c:v>
                </c:pt>
                <c:pt idx="2">
                  <c:v>8.82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843A-4FBC-82F2-FE776D1DFC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PSO!$B$3:$B$9</c:f>
              <c:numCache>
                <c:formatCode>General</c:formatCod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1D1-4C5C-93D4-6963C656E9F6}"/>
            </c:ext>
          </c:extLst>
        </c:ser>
        <c:ser>
          <c:idx val="1"/>
          <c:order val="1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6.0872360947379703E-2"/>
                  <c:y val="-0.2198727763196267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1D1-4C5C-93D4-6963C656E9F6}"/>
                </c:ext>
              </c:extLst>
            </c:dLbl>
            <c:dLbl>
              <c:idx val="2"/>
              <c:layout>
                <c:manualLayout>
                  <c:x val="-7.3732718894009258E-2"/>
                  <c:y val="-0.1550579615048119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D1-4C5C-93D4-6963C656E9F6}"/>
                </c:ext>
              </c:extLst>
            </c:dLbl>
            <c:dLbl>
              <c:idx val="3"/>
              <c:layout>
                <c:manualLayout>
                  <c:x val="-7.8619654913728437E-2"/>
                  <c:y val="-0.2245024059492564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1D1-4C5C-93D4-6963C656E9F6}"/>
                </c:ext>
              </c:extLst>
            </c:dLbl>
            <c:dLbl>
              <c:idx val="4"/>
              <c:layout>
                <c:manualLayout>
                  <c:x val="-4.0038581073839813E-2"/>
                  <c:y val="-0.1457987022455527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1D1-4C5C-93D4-6963C656E9F6}"/>
                </c:ext>
              </c:extLst>
            </c:dLbl>
            <c:dLbl>
              <c:idx val="5"/>
              <c:layout>
                <c:manualLayout>
                  <c:x val="-0.11505733576251222"/>
                  <c:y val="-0.2430209244677749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1D1-4C5C-93D4-6963C656E9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PSO!$C$3:$C$9</c:f>
              <c:numCache>
                <c:formatCode>#,##0.00</c:formatCode>
                <c:ptCount val="7"/>
                <c:pt idx="0">
                  <c:v>31181230.780000001</c:v>
                </c:pt>
                <c:pt idx="1">
                  <c:v>4025677.55</c:v>
                </c:pt>
                <c:pt idx="2">
                  <c:v>3535259.38</c:v>
                </c:pt>
                <c:pt idx="3">
                  <c:v>13743056.779999999</c:v>
                </c:pt>
                <c:pt idx="4">
                  <c:v>44876242.82</c:v>
                </c:pt>
                <c:pt idx="5">
                  <c:v>77354935.799999997</c:v>
                </c:pt>
                <c:pt idx="6">
                  <c:v>209499301.56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1D1-4C5C-93D4-6963C656E9F6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dropLines>
        <c:marker val="1"/>
        <c:smooth val="0"/>
        <c:axId val="544189520"/>
        <c:axId val="544189848"/>
      </c:lineChart>
      <c:catAx>
        <c:axId val="544189520"/>
        <c:scaling>
          <c:orientation val="minMax"/>
        </c:scaling>
        <c:delete val="1"/>
        <c:axPos val="b"/>
        <c:majorTickMark val="none"/>
        <c:minorTickMark val="none"/>
        <c:tickLblPos val="nextTo"/>
        <c:crossAx val="544189848"/>
        <c:crosses val="autoZero"/>
        <c:auto val="1"/>
        <c:lblAlgn val="ctr"/>
        <c:lblOffset val="100"/>
        <c:noMultiLvlLbl val="0"/>
      </c:catAx>
      <c:valAx>
        <c:axId val="54418984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44189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7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D1C-4E58-9C17-A2352824590A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D1C-4E58-9C17-A2352824590A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D1C-4E58-9C17-A2352824590A}"/>
              </c:ext>
            </c:extLst>
          </c:dPt>
          <c:dLbls>
            <c:dLbl>
              <c:idx val="0"/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1-0D1C-4E58-9C17-A2352824590A}"/>
                </c:ext>
              </c:extLst>
            </c:dLbl>
            <c:dLbl>
              <c:idx val="1"/>
              <c:layout>
                <c:manualLayout>
                  <c:x val="-0.23333333333333339"/>
                  <c:y val="1.3888888888888888E-2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3-0D1C-4E58-9C17-A2352824590A}"/>
                </c:ext>
              </c:extLst>
            </c:dLbl>
            <c:dLbl>
              <c:idx val="2"/>
              <c:layout>
                <c:manualLayout>
                  <c:x val="0.23055555555555557"/>
                  <c:y val="4.1666666666666664E-2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5-0D1C-4E58-9C17-A2352824590A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solidFill>
                    <a:schemeClr val="lt1">
                      <a:alpha val="90000"/>
                    </a:schemeClr>
                  </a:solidFill>
                  <a:ln w="12700" cap="flat" cmpd="sng" algn="ctr">
                    <a:solidFill>
                      <a:schemeClr val="accent1"/>
                    </a:solidFill>
                    <a:round/>
                  </a:ln>
                </c15:spPr>
              </c:ext>
            </c:extLst>
          </c:dLbls>
          <c:cat>
            <c:strRef>
              <c:f>PSO!$B$20:$B$22</c:f>
              <c:strCache>
                <c:ptCount val="3"/>
                <c:pt idx="0">
                  <c:v>Robe</c:v>
                </c:pt>
                <c:pt idx="1">
                  <c:v>Usluge</c:v>
                </c:pt>
                <c:pt idx="2">
                  <c:v>Radovi</c:v>
                </c:pt>
              </c:strCache>
            </c:strRef>
          </c:cat>
          <c:val>
            <c:numRef>
              <c:f>PSO!$C$20:$C$22</c:f>
              <c:numCache>
                <c:formatCode>#,##0.00</c:formatCode>
                <c:ptCount val="3"/>
                <c:pt idx="0">
                  <c:v>201270817.75999999</c:v>
                </c:pt>
                <c:pt idx="1">
                  <c:v>6554260.21</c:v>
                </c:pt>
                <c:pt idx="2">
                  <c:v>1669423.59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D1C-4E58-9C17-A2352824590A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9444444444444445E-2"/>
          <c:y val="5.0925925925925923E-2"/>
          <c:w val="0.93888888888888888"/>
          <c:h val="0.89814814814814814"/>
        </c:manualLayout>
      </c:layout>
      <c:pie3DChart>
        <c:varyColors val="1"/>
        <c:ser>
          <c:idx val="0"/>
          <c:order val="0"/>
          <c:explosion val="7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16F-4D1C-B80D-4B0ABC2271B3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16F-4D1C-B80D-4B0ABC2271B3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16F-4D1C-B80D-4B0ABC2271B3}"/>
              </c:ext>
            </c:extLst>
          </c:dPt>
          <c:dLbls>
            <c:dLbl>
              <c:idx val="0"/>
              <c:layout>
                <c:manualLayout>
                  <c:x val="0.16111111111111101"/>
                  <c:y val="-6.9444444444444448E-2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1-016F-4D1C-B80D-4B0ABC2271B3}"/>
                </c:ext>
              </c:extLst>
            </c:dLbl>
            <c:dLbl>
              <c:idx val="1"/>
              <c:layout>
                <c:manualLayout>
                  <c:x val="-0.24135761154855642"/>
                  <c:y val="1.0219816272965873E-2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ED7D31"/>
                  </a:solidFill>
                  <a:round/>
                </a:ln>
                <a:effectLst>
                  <a:outerShdw blurRad="50800" dist="38100" dir="2700000" algn="tl" rotWithShape="0">
                    <a:srgbClr val="ED7D31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3-016F-4D1C-B80D-4B0ABC2271B3}"/>
                </c:ext>
              </c:extLst>
            </c:dLbl>
            <c:dLbl>
              <c:idx val="2"/>
              <c:layout>
                <c:manualLayout>
                  <c:x val="0.30555555555555558"/>
                  <c:y val="0.10789588801399826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A5A5A5"/>
                  </a:solidFill>
                  <a:round/>
                </a:ln>
                <a:effectLst>
                  <a:outerShdw blurRad="50800" dist="38100" dir="2700000" algn="tl" rotWithShape="0">
                    <a:srgbClr val="A5A5A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5-016F-4D1C-B80D-4B0ABC2271B3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PSO!$B$26:$B$28</c:f>
              <c:strCache>
                <c:ptCount val="3"/>
                <c:pt idx="0">
                  <c:v>Robe</c:v>
                </c:pt>
                <c:pt idx="1">
                  <c:v>Usluge</c:v>
                </c:pt>
                <c:pt idx="2">
                  <c:v>Radovi</c:v>
                </c:pt>
              </c:strCache>
            </c:strRef>
          </c:cat>
          <c:val>
            <c:numRef>
              <c:f>PSO!$C$26:$C$28</c:f>
              <c:numCache>
                <c:formatCode>General</c:formatCode>
                <c:ptCount val="3"/>
                <c:pt idx="0">
                  <c:v>320</c:v>
                </c:pt>
                <c:pt idx="1">
                  <c:v>15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16F-4D1C-B80D-4B0ABC2271B3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PBO!$A$3:$A$9</c:f>
              <c:numCache>
                <c:formatCode>General</c:formatCod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9B3-4A3D-A099-AB5D53B236EA}"/>
            </c:ext>
          </c:extLst>
        </c:ser>
        <c:ser>
          <c:idx val="1"/>
          <c:order val="1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8.597246127366609E-2"/>
                  <c:y val="-6.71642607174103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9B3-4A3D-A099-AB5D53B236EA}"/>
                </c:ext>
              </c:extLst>
            </c:dLbl>
            <c:dLbl>
              <c:idx val="2"/>
              <c:layout>
                <c:manualLayout>
                  <c:x val="-7.7366609294320141E-2"/>
                  <c:y val="-7.17938903470399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9B3-4A3D-A099-AB5D53B236EA}"/>
                </c:ext>
              </c:extLst>
            </c:dLbl>
            <c:dLbl>
              <c:idx val="3"/>
              <c:layout>
                <c:manualLayout>
                  <c:x val="-4.5094664371772807E-2"/>
                  <c:y val="-9.95716681248177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9B3-4A3D-A099-AB5D53B236EA}"/>
                </c:ext>
              </c:extLst>
            </c:dLbl>
            <c:dLbl>
              <c:idx val="5"/>
              <c:layout>
                <c:manualLayout>
                  <c:x val="-8.1669535283993192E-2"/>
                  <c:y val="-9.03124088655584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9B3-4A3D-A099-AB5D53B236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PBO!$B$3:$B$9</c:f>
              <c:numCache>
                <c:formatCode>#,##0.00</c:formatCode>
                <c:ptCount val="7"/>
                <c:pt idx="0">
                  <c:v>258524825.74000001</c:v>
                </c:pt>
                <c:pt idx="1">
                  <c:v>203338964.90000001</c:v>
                </c:pt>
                <c:pt idx="2">
                  <c:v>353251217.74000001</c:v>
                </c:pt>
                <c:pt idx="3">
                  <c:v>243080586.16999999</c:v>
                </c:pt>
                <c:pt idx="4">
                  <c:v>191570726.30000001</c:v>
                </c:pt>
                <c:pt idx="5">
                  <c:v>332759567.88999999</c:v>
                </c:pt>
                <c:pt idx="6">
                  <c:v>295148572.35000002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9B3-4A3D-A099-AB5D53B236EA}"/>
            </c:ext>
          </c:extLst>
        </c:ser>
        <c:dLbls>
          <c:dLblPos val="b"/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dropLines>
        <c:marker val="1"/>
        <c:smooth val="0"/>
        <c:axId val="189568640"/>
        <c:axId val="189558800"/>
      </c:lineChart>
      <c:catAx>
        <c:axId val="189568640"/>
        <c:scaling>
          <c:orientation val="minMax"/>
        </c:scaling>
        <c:delete val="1"/>
        <c:axPos val="b"/>
        <c:majorTickMark val="none"/>
        <c:minorTickMark val="none"/>
        <c:tickLblPos val="nextTo"/>
        <c:crossAx val="189558800"/>
        <c:crosses val="autoZero"/>
        <c:auto val="1"/>
        <c:lblAlgn val="ctr"/>
        <c:lblOffset val="100"/>
        <c:noMultiLvlLbl val="0"/>
      </c:catAx>
      <c:valAx>
        <c:axId val="1895588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89568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736-40FB-83E4-0F90FB81C505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736-40FB-83E4-0F90FB81C505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736-40FB-83E4-0F90FB81C505}"/>
              </c:ext>
            </c:extLst>
          </c:dPt>
          <c:dLbls>
            <c:dLbl>
              <c:idx val="0"/>
              <c:layout>
                <c:manualLayout>
                  <c:x val="0.10555555555555556"/>
                  <c:y val="1.8518518518518517E-2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1-4736-40FB-83E4-0F90FB81C505}"/>
                </c:ext>
              </c:extLst>
            </c:dLbl>
            <c:dLbl>
              <c:idx val="1"/>
              <c:layout>
                <c:manualLayout>
                  <c:x val="-8.0555555555555575E-2"/>
                  <c:y val="-2.7777777777777776E-2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3-4736-40FB-83E4-0F90FB81C505}"/>
                </c:ext>
              </c:extLst>
            </c:dLbl>
            <c:dLbl>
              <c:idx val="2"/>
              <c:layout>
                <c:manualLayout>
                  <c:x val="0.34722222222222221"/>
                  <c:y val="0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5-4736-40FB-83E4-0F90FB81C505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solidFill>
                    <a:schemeClr val="lt1">
                      <a:alpha val="90000"/>
                    </a:schemeClr>
                  </a:solidFill>
                  <a:ln w="12700" cap="flat" cmpd="sng" algn="ctr">
                    <a:solidFill>
                      <a:schemeClr val="accent1"/>
                    </a:solidFill>
                    <a:round/>
                  </a:ln>
                </c15:spPr>
              </c:ext>
            </c:extLst>
          </c:dLbls>
          <c:cat>
            <c:strRef>
              <c:f>PBO!$A$21:$A$23</c:f>
              <c:strCache>
                <c:ptCount val="3"/>
                <c:pt idx="0">
                  <c:v>Robe</c:v>
                </c:pt>
                <c:pt idx="1">
                  <c:v>Usluge</c:v>
                </c:pt>
                <c:pt idx="2">
                  <c:v>Radovi</c:v>
                </c:pt>
              </c:strCache>
            </c:strRef>
          </c:cat>
          <c:val>
            <c:numRef>
              <c:f>PBO!$B$21:$B$23</c:f>
              <c:numCache>
                <c:formatCode>#,##0.00</c:formatCode>
                <c:ptCount val="3"/>
                <c:pt idx="0">
                  <c:v>194600455.47</c:v>
                </c:pt>
                <c:pt idx="1">
                  <c:v>74132779.459999993</c:v>
                </c:pt>
                <c:pt idx="2">
                  <c:v>26415337.420000002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736-40FB-83E4-0F90FB81C5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E27-446D-BA51-51D6DCBC8509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E27-446D-BA51-51D6DCBC8509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E27-446D-BA51-51D6DCBC8509}"/>
              </c:ext>
            </c:extLst>
          </c:dPt>
          <c:dLbls>
            <c:dLbl>
              <c:idx val="0"/>
              <c:layout>
                <c:manualLayout>
                  <c:x val="8.0555555555555561E-2"/>
                  <c:y val="0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1-5E27-446D-BA51-51D6DCBC8509}"/>
                </c:ext>
              </c:extLst>
            </c:dLbl>
            <c:dLbl>
              <c:idx val="1"/>
              <c:layout>
                <c:manualLayout>
                  <c:x val="-0.1166666666666667"/>
                  <c:y val="-1.6975112544026657E-16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3-5E27-446D-BA51-51D6DCBC8509}"/>
                </c:ext>
              </c:extLst>
            </c:dLbl>
            <c:dLbl>
              <c:idx val="2"/>
              <c:layout>
                <c:manualLayout>
                  <c:x val="-0.10833333333333336"/>
                  <c:y val="1.3888888888888888E-2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5-5E27-446D-BA51-51D6DCBC8509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solidFill>
                    <a:schemeClr val="lt1">
                      <a:alpha val="90000"/>
                    </a:schemeClr>
                  </a:solidFill>
                  <a:ln w="12700" cap="flat" cmpd="sng" algn="ctr">
                    <a:solidFill>
                      <a:schemeClr val="accent1"/>
                    </a:solidFill>
                    <a:round/>
                  </a:ln>
                </c15:spPr>
              </c:ext>
            </c:extLst>
          </c:dLbls>
          <c:cat>
            <c:strRef>
              <c:f>PBO!$A$27:$A$29</c:f>
              <c:strCache>
                <c:ptCount val="3"/>
                <c:pt idx="0">
                  <c:v>Robe</c:v>
                </c:pt>
                <c:pt idx="1">
                  <c:v>Usluge</c:v>
                </c:pt>
                <c:pt idx="2">
                  <c:v>Radovi</c:v>
                </c:pt>
              </c:strCache>
            </c:strRef>
          </c:cat>
          <c:val>
            <c:numRef>
              <c:f>PBO!$B$27:$B$29</c:f>
              <c:numCache>
                <c:formatCode>General</c:formatCode>
                <c:ptCount val="3"/>
                <c:pt idx="0">
                  <c:v>419</c:v>
                </c:pt>
                <c:pt idx="1">
                  <c:v>537</c:v>
                </c:pt>
                <c:pt idx="2">
                  <c:v>259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E27-446D-BA51-51D6DCBC85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PBO!$B$53</c:f>
              <c:strCache>
                <c:ptCount val="1"/>
                <c:pt idx="0">
                  <c:v>Robe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PBO!$C$52:$G$52</c:f>
              <c:strCache>
                <c:ptCount val="5"/>
                <c:pt idx="0">
                  <c:v>BIH</c:v>
                </c:pt>
                <c:pt idx="2">
                  <c:v>RS</c:v>
                </c:pt>
                <c:pt idx="3">
                  <c:v>BD</c:v>
                </c:pt>
                <c:pt idx="4">
                  <c:v>Ukupno</c:v>
                </c:pt>
              </c:strCache>
            </c:strRef>
          </c:cat>
          <c:val>
            <c:numRef>
              <c:f>PBO!$C$53:$G$53</c:f>
              <c:numCache>
                <c:formatCode>#,##0.00</c:formatCode>
                <c:ptCount val="5"/>
                <c:pt idx="0">
                  <c:v>2622696.89</c:v>
                </c:pt>
                <c:pt idx="1">
                  <c:v>147812103.58000001</c:v>
                </c:pt>
                <c:pt idx="2">
                  <c:v>43897166.450000003</c:v>
                </c:pt>
                <c:pt idx="3">
                  <c:v>268488.55</c:v>
                </c:pt>
                <c:pt idx="4">
                  <c:v>194600455.47000003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3F-41EF-92FF-5EF9100C3733}"/>
            </c:ext>
          </c:extLst>
        </c:ser>
        <c:ser>
          <c:idx val="1"/>
          <c:order val="1"/>
          <c:tx>
            <c:strRef>
              <c:f>PBO!$B$54</c:f>
              <c:strCache>
                <c:ptCount val="1"/>
                <c:pt idx="0">
                  <c:v>Usluge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PBO!$C$52:$G$52</c:f>
              <c:strCache>
                <c:ptCount val="5"/>
                <c:pt idx="0">
                  <c:v>BIH</c:v>
                </c:pt>
                <c:pt idx="2">
                  <c:v>RS</c:v>
                </c:pt>
                <c:pt idx="3">
                  <c:v>BD</c:v>
                </c:pt>
                <c:pt idx="4">
                  <c:v>Ukupno</c:v>
                </c:pt>
              </c:strCache>
            </c:strRef>
          </c:cat>
          <c:val>
            <c:numRef>
              <c:f>PBO!$C$54:$G$54</c:f>
              <c:numCache>
                <c:formatCode>#,##0.00</c:formatCode>
                <c:ptCount val="5"/>
                <c:pt idx="0">
                  <c:v>1493813.2</c:v>
                </c:pt>
                <c:pt idx="1">
                  <c:v>48048276.030000001</c:v>
                </c:pt>
                <c:pt idx="2">
                  <c:v>24176599.43</c:v>
                </c:pt>
                <c:pt idx="3">
                  <c:v>414090.8</c:v>
                </c:pt>
                <c:pt idx="4">
                  <c:v>74132779.459999993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3F-41EF-92FF-5EF9100C3733}"/>
            </c:ext>
          </c:extLst>
        </c:ser>
        <c:ser>
          <c:idx val="2"/>
          <c:order val="2"/>
          <c:tx>
            <c:strRef>
              <c:f>PBO!$B$55</c:f>
              <c:strCache>
                <c:ptCount val="1"/>
                <c:pt idx="0">
                  <c:v>Radovi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PBO!$C$52:$G$52</c:f>
              <c:strCache>
                <c:ptCount val="5"/>
                <c:pt idx="0">
                  <c:v>BIH</c:v>
                </c:pt>
                <c:pt idx="2">
                  <c:v>RS</c:v>
                </c:pt>
                <c:pt idx="3">
                  <c:v>BD</c:v>
                </c:pt>
                <c:pt idx="4">
                  <c:v>Ukupno</c:v>
                </c:pt>
              </c:strCache>
            </c:strRef>
          </c:cat>
          <c:val>
            <c:numRef>
              <c:f>PBO!$C$55:$G$55</c:f>
              <c:numCache>
                <c:formatCode>#,##0.00</c:formatCode>
                <c:ptCount val="5"/>
                <c:pt idx="0">
                  <c:v>83292.399999999994</c:v>
                </c:pt>
                <c:pt idx="1">
                  <c:v>6949306.5</c:v>
                </c:pt>
                <c:pt idx="2">
                  <c:v>19353871.370000001</c:v>
                </c:pt>
                <c:pt idx="3">
                  <c:v>28867.15</c:v>
                </c:pt>
                <c:pt idx="4">
                  <c:v>26415337.420000002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13F-41EF-92FF-5EF9100C3733}"/>
            </c:ext>
          </c:extLst>
        </c:ser>
        <c:ser>
          <c:idx val="3"/>
          <c:order val="3"/>
          <c:tx>
            <c:strRef>
              <c:f>PBO!$B$56</c:f>
              <c:strCache>
                <c:ptCount val="1"/>
                <c:pt idx="0">
                  <c:v>Ukupno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PBO!$C$52:$G$52</c:f>
              <c:strCache>
                <c:ptCount val="5"/>
                <c:pt idx="0">
                  <c:v>BIH</c:v>
                </c:pt>
                <c:pt idx="2">
                  <c:v>RS</c:v>
                </c:pt>
                <c:pt idx="3">
                  <c:v>BD</c:v>
                </c:pt>
                <c:pt idx="4">
                  <c:v>Ukupno</c:v>
                </c:pt>
              </c:strCache>
            </c:strRef>
          </c:cat>
          <c:val>
            <c:numRef>
              <c:f>PBO!$C$56:$G$56</c:f>
              <c:numCache>
                <c:formatCode>#,##0.00</c:formatCode>
                <c:ptCount val="5"/>
                <c:pt idx="0">
                  <c:v>4199802.49</c:v>
                </c:pt>
                <c:pt idx="1">
                  <c:v>202809686.11000001</c:v>
                </c:pt>
                <c:pt idx="2">
                  <c:v>87427637.25</c:v>
                </c:pt>
                <c:pt idx="3">
                  <c:v>711446.5</c:v>
                </c:pt>
                <c:pt idx="4">
                  <c:v>295148572.35000002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13F-41EF-92FF-5EF9100C37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32666560"/>
        <c:axId val="732662952"/>
      </c:barChart>
      <c:catAx>
        <c:axId val="732666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32662952"/>
        <c:crosses val="autoZero"/>
        <c:auto val="1"/>
        <c:lblAlgn val="ctr"/>
        <c:lblOffset val="100"/>
        <c:noMultiLvlLbl val="0"/>
      </c:catAx>
      <c:valAx>
        <c:axId val="73266295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crossAx val="73266656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PBO!$B$59</c:f>
              <c:strCache>
                <c:ptCount val="1"/>
                <c:pt idx="0">
                  <c:v>Robe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PBO!$C$59:$G$59</c:f>
              <c:numCache>
                <c:formatCode>General</c:formatCode>
                <c:ptCount val="5"/>
                <c:pt idx="0">
                  <c:v>64</c:v>
                </c:pt>
                <c:pt idx="1">
                  <c:v>218</c:v>
                </c:pt>
                <c:pt idx="2">
                  <c:v>135</c:v>
                </c:pt>
                <c:pt idx="3">
                  <c:v>2</c:v>
                </c:pt>
                <c:pt idx="4">
                  <c:v>419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B6-4ABD-B54A-6C33D49C1D5D}"/>
            </c:ext>
          </c:extLst>
        </c:ser>
        <c:ser>
          <c:idx val="1"/>
          <c:order val="1"/>
          <c:tx>
            <c:strRef>
              <c:f>PBO!$B$60</c:f>
              <c:strCache>
                <c:ptCount val="1"/>
                <c:pt idx="0">
                  <c:v>Usluge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PBO!$C$60:$G$60</c:f>
              <c:numCache>
                <c:formatCode>General</c:formatCode>
                <c:ptCount val="5"/>
                <c:pt idx="0">
                  <c:v>73</c:v>
                </c:pt>
                <c:pt idx="1">
                  <c:v>254</c:v>
                </c:pt>
                <c:pt idx="2">
                  <c:v>199</c:v>
                </c:pt>
                <c:pt idx="3">
                  <c:v>11</c:v>
                </c:pt>
                <c:pt idx="4">
                  <c:v>537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8B6-4ABD-B54A-6C33D49C1D5D}"/>
            </c:ext>
          </c:extLst>
        </c:ser>
        <c:ser>
          <c:idx val="2"/>
          <c:order val="2"/>
          <c:tx>
            <c:strRef>
              <c:f>PBO!$B$61</c:f>
              <c:strCache>
                <c:ptCount val="1"/>
                <c:pt idx="0">
                  <c:v>Radovi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PBO!$C$61:$G$61</c:f>
              <c:numCache>
                <c:formatCode>General</c:formatCode>
                <c:ptCount val="5"/>
                <c:pt idx="0">
                  <c:v>9</c:v>
                </c:pt>
                <c:pt idx="1">
                  <c:v>96</c:v>
                </c:pt>
                <c:pt idx="2">
                  <c:v>152</c:v>
                </c:pt>
                <c:pt idx="3">
                  <c:v>2</c:v>
                </c:pt>
                <c:pt idx="4">
                  <c:v>259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8B6-4ABD-B54A-6C33D49C1D5D}"/>
            </c:ext>
          </c:extLst>
        </c:ser>
        <c:ser>
          <c:idx val="3"/>
          <c:order val="3"/>
          <c:tx>
            <c:strRef>
              <c:f>PBO!$B$62</c:f>
              <c:strCache>
                <c:ptCount val="1"/>
                <c:pt idx="0">
                  <c:v>Ukupno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val>
            <c:numRef>
              <c:f>PBO!$C$62:$G$62</c:f>
              <c:numCache>
                <c:formatCode>General</c:formatCode>
                <c:ptCount val="5"/>
                <c:pt idx="0">
                  <c:v>146</c:v>
                </c:pt>
                <c:pt idx="1">
                  <c:v>568</c:v>
                </c:pt>
                <c:pt idx="2">
                  <c:v>486</c:v>
                </c:pt>
                <c:pt idx="3">
                  <c:v>15</c:v>
                </c:pt>
                <c:pt idx="4">
                  <c:v>1215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8B6-4ABD-B54A-6C33D49C1D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8895104"/>
        <c:axId val="528891824"/>
      </c:barChart>
      <c:catAx>
        <c:axId val="52889510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28891824"/>
        <c:crosses val="autoZero"/>
        <c:auto val="1"/>
        <c:lblAlgn val="ctr"/>
        <c:lblOffset val="100"/>
        <c:noMultiLvlLbl val="0"/>
      </c:catAx>
      <c:valAx>
        <c:axId val="52889182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288951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4116820027846706E-2"/>
          <c:y val="0.12167154468789841"/>
          <c:w val="0.82744297040690928"/>
          <c:h val="0.75665691062420315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4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AC1-4F90-BAA6-3CDB45A8B348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AC1-4F90-BAA6-3CDB45A8B348}"/>
              </c:ext>
            </c:extLst>
          </c:dPt>
          <c:dLbls>
            <c:dLbl>
              <c:idx val="0"/>
              <c:layout>
                <c:manualLayout>
                  <c:x val="3.0555555555555659E-2"/>
                  <c:y val="0.16666666666666657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900"/>
                      <a:t>Konkurentski zahtjev</a:t>
                    </a:r>
                    <a:r>
                      <a:rPr lang="en-US" sz="900" baseline="0"/>
                      <a:t> za dostavu ponuda, </a:t>
                    </a:r>
                    <a:fld id="{37FBF089-F312-4DCA-BF6C-405E8FD7C3CC}" type="VALUE">
                      <a:rPr lang="en-US" sz="900" baseline="0"/>
                      <a:pPr>
                        <a:defRPr sz="900"/>
                      </a:pPr>
                      <a:t>[VALUE]</a:t>
                    </a:fld>
                    <a:r>
                      <a:rPr lang="en-US" sz="900" baseline="0"/>
                      <a:t>, 55.56%</a:t>
                    </a:r>
                  </a:p>
                </c:rich>
              </c:tx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AC1-4F90-BAA6-3CDB45A8B348}"/>
                </c:ext>
              </c:extLst>
            </c:dLbl>
            <c:dLbl>
              <c:idx val="1"/>
              <c:layout>
                <c:manualLayout>
                  <c:x val="-6.2689148292261132E-2"/>
                  <c:y val="-3.7654653039268474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900"/>
                      <a:t>Direktni sporazum</a:t>
                    </a:r>
                    <a:r>
                      <a:rPr lang="en-US" sz="900" baseline="0"/>
                      <a:t>, </a:t>
                    </a:r>
                    <a:fld id="{5FFDB45D-DC30-4279-BD51-C03628F36A16}" type="VALUE">
                      <a:rPr lang="en-US" sz="900" baseline="0"/>
                      <a:pPr>
                        <a:defRPr sz="900">
                          <a:solidFill>
                            <a:schemeClr val="accent1"/>
                          </a:solidFill>
                        </a:defRPr>
                      </a:pPr>
                      <a:t>[VALUE]</a:t>
                    </a:fld>
                    <a:r>
                      <a:rPr lang="en-US" sz="900" baseline="0"/>
                      <a:t>, 44.44%</a:t>
                    </a:r>
                  </a:p>
                </c:rich>
              </c:tx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8AC1-4F90-BAA6-3CDB45A8B348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solidFill>
                    <a:schemeClr val="lt1">
                      <a:alpha val="90000"/>
                    </a:schemeClr>
                  </a:solidFill>
                  <a:ln w="12700" cap="flat" cmpd="sng" algn="ctr">
                    <a:solidFill>
                      <a:schemeClr val="accent1"/>
                    </a:solidFill>
                    <a:round/>
                  </a:ln>
                </c15:spPr>
              </c:ext>
            </c:extLst>
          </c:dLbls>
          <c:cat>
            <c:strRef>
              <c:f>'Pogl V'!$B$1:$B$2</c:f>
              <c:strCache>
                <c:ptCount val="2"/>
                <c:pt idx="0">
                  <c:v>konkurentski</c:v>
                </c:pt>
                <c:pt idx="1">
                  <c:v>direktni</c:v>
                </c:pt>
              </c:strCache>
            </c:strRef>
          </c:cat>
          <c:val>
            <c:numRef>
              <c:f>'Pogl V'!$C$1:$C$2</c:f>
              <c:numCache>
                <c:formatCode>#,##0.00</c:formatCode>
                <c:ptCount val="2"/>
                <c:pt idx="0">
                  <c:v>189614958.65000001</c:v>
                </c:pt>
                <c:pt idx="1">
                  <c:v>151635804.40000001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AC1-4F90-BAA6-3CDB45A8B3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7777777777777776E-2"/>
          <c:y val="0.10185185185185185"/>
          <c:w val="0.93888888888888888"/>
          <c:h val="0.8981481481481481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CAA-47D9-A0B5-B420E0EE2A38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CAA-47D9-A0B5-B420E0EE2A38}"/>
              </c:ext>
            </c:extLst>
          </c:dPt>
          <c:dLbls>
            <c:dLbl>
              <c:idx val="0"/>
              <c:layout>
                <c:manualLayout>
                  <c:x val="0.11527777777777767"/>
                  <c:y val="5.3240740740740727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C4466804-2EFC-4C12-949F-CF7663133D97}" type="CATEGORYNAME">
                      <a:rPr lang="en-US" sz="900"/>
                      <a:pPr>
                        <a:defRPr sz="900"/>
                      </a:pPr>
                      <a:t>[CATEGORY NAME]</a:t>
                    </a:fld>
                    <a:r>
                      <a:rPr lang="en-US" sz="900" baseline="0"/>
                      <a:t>
</a:t>
                    </a:r>
                    <a:fld id="{3A697189-DF04-4EE7-8484-CCF3270E2A34}" type="VALUE">
                      <a:rPr lang="en-US" sz="900" baseline="0"/>
                      <a:pPr>
                        <a:defRPr sz="900"/>
                      </a:pPr>
                      <a:t>[VALUE]</a:t>
                    </a:fld>
                    <a:r>
                      <a:rPr lang="en-US" sz="900" baseline="0"/>
                      <a:t>
17.45%</a:t>
                    </a:r>
                  </a:p>
                </c:rich>
              </c:tx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  <c15:layout>
                    <c:manualLayout>
                      <c:w val="0.23165332458442695"/>
                      <c:h val="0.3487317731116943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CAA-47D9-A0B5-B420E0EE2A38}"/>
                </c:ext>
              </c:extLst>
            </c:dLbl>
            <c:dLbl>
              <c:idx val="1"/>
              <c:layout>
                <c:manualLayout>
                  <c:x val="-0.14166666666666669"/>
                  <c:y val="-9.2592592592592587E-3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E25853A9-67DD-4BEE-A037-AD74BA52A4EA}" type="CATEGORYNAME">
                      <a:rPr lang="en-US" sz="900"/>
                      <a:pPr>
                        <a:defRPr sz="900">
                          <a:solidFill>
                            <a:schemeClr val="accent1"/>
                          </a:solidFill>
                        </a:defRPr>
                      </a:pPr>
                      <a:t>[CATEGORY NAME]</a:t>
                    </a:fld>
                    <a:r>
                      <a:rPr lang="en-US" sz="900" baseline="0"/>
                      <a:t>
</a:t>
                    </a:r>
                    <a:fld id="{58402D3B-E6E3-462D-9A18-147A05398992}" type="VALUE">
                      <a:rPr lang="en-US" sz="900" baseline="0"/>
                      <a:pPr>
                        <a:defRPr sz="900">
                          <a:solidFill>
                            <a:schemeClr val="accent1"/>
                          </a:solidFill>
                        </a:defRPr>
                      </a:pPr>
                      <a:t>[VALUE]</a:t>
                    </a:fld>
                    <a:r>
                      <a:rPr lang="en-US" sz="900" baseline="0"/>
                      <a:t>
82.55%</a:t>
                    </a:r>
                  </a:p>
                </c:rich>
              </c:tx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CAA-47D9-A0B5-B420E0EE2A38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solidFill>
                    <a:schemeClr val="lt1">
                      <a:alpha val="90000"/>
                    </a:schemeClr>
                  </a:solidFill>
                  <a:ln w="12700" cap="flat" cmpd="sng" algn="ctr">
                    <a:solidFill>
                      <a:schemeClr val="accent1"/>
                    </a:solidFill>
                    <a:round/>
                  </a:ln>
                </c15:spPr>
              </c:ext>
            </c:extLst>
          </c:dLbls>
          <c:cat>
            <c:strRef>
              <c:f>'Pogl V'!$C$6:$C$7</c:f>
              <c:strCache>
                <c:ptCount val="2"/>
                <c:pt idx="0">
                  <c:v>Konkurentski zahtjev za dostavu ponuda</c:v>
                </c:pt>
                <c:pt idx="1">
                  <c:v>Direktni sporazum</c:v>
                </c:pt>
              </c:strCache>
            </c:strRef>
          </c:cat>
          <c:val>
            <c:numRef>
              <c:f>'Pogl V'!$D$6:$D$7</c:f>
              <c:numCache>
                <c:formatCode>General</c:formatCode>
                <c:ptCount val="2"/>
                <c:pt idx="0">
                  <c:v>23.359000000000002</c:v>
                </c:pt>
                <c:pt idx="1">
                  <c:v>110.494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CAA-47D9-A0B5-B420E0EE2A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4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8BC-43C1-A969-CAD24C49F76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8BC-43C1-A969-CAD24C49F76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8BC-43C1-A969-CAD24C49F76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8BC-43C1-A969-CAD24C49F76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C8BC-43C1-A969-CAD24C49F76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C8BC-43C1-A969-CAD24C49F76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C8BC-43C1-A969-CAD24C49F76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C8BC-43C1-A969-CAD24C49F76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C8BC-43C1-A969-CAD24C49F760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C8BC-43C1-A969-CAD24C49F760}"/>
              </c:ext>
            </c:extLst>
          </c:dPt>
          <c:dLbls>
            <c:dLbl>
              <c:idx val="0"/>
              <c:layout>
                <c:manualLayout>
                  <c:x val="0"/>
                  <c:y val="0.44141113826288941"/>
                </c:manualLayout>
              </c:layout>
              <c:tx>
                <c:rich>
                  <a:bodyPr/>
                  <a:lstStyle/>
                  <a:p>
                    <a:fld id="{1A947A45-1A20-4354-8298-C20E4C774B3A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B575B153-4F70-4CFF-8D9F-6CF73243CA13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, 49,20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747112860892387"/>
                      <c:h val="0.1167308253135024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8BC-43C1-A969-CAD24C49F760}"/>
                </c:ext>
              </c:extLst>
            </c:dLbl>
            <c:dLbl>
              <c:idx val="1"/>
              <c:layout>
                <c:manualLayout>
                  <c:x val="0.28492490787860403"/>
                  <c:y val="3.448275862068965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8BC-43C1-A969-CAD24C49F760}"/>
                </c:ext>
              </c:extLst>
            </c:dLbl>
            <c:dLbl>
              <c:idx val="2"/>
              <c:layout>
                <c:manualLayout>
                  <c:x val="0.39965559680261475"/>
                  <c:y val="0.13489787914441728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6F09DA5-14B0-49E0-8DFF-28A38DE2DB1A}" type="CATEGORYNAME">
                      <a:rPr lang="en-US" sz="800"/>
                      <a:pPr>
                        <a:defRPr sz="800"/>
                      </a:pPr>
                      <a:t>[CATEGORY NAME]</a:t>
                    </a:fld>
                    <a:r>
                      <a:rPr lang="en-US" sz="800" baseline="0"/>
                      <a:t>, </a:t>
                    </a:r>
                    <a:fld id="{F6C8FE20-B2AA-477E-932F-FF5AEAC01AFA}" type="VALUE">
                      <a:rPr lang="en-US" sz="800" baseline="0"/>
                      <a:pPr>
                        <a:defRPr sz="800"/>
                      </a:pPr>
                      <a:t>[VALUE]</a:t>
                    </a:fld>
                    <a:r>
                      <a:rPr lang="en-US" sz="800" baseline="0"/>
                      <a:t>, 20.75%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C8BC-43C1-A969-CAD24C49F760}"/>
                </c:ext>
              </c:extLst>
            </c:dLbl>
            <c:dLbl>
              <c:idx val="3"/>
              <c:layout>
                <c:manualLayout>
                  <c:x val="0.22038565368447985"/>
                  <c:y val="0.33620689655172398"/>
                </c:manualLayout>
              </c:layout>
              <c:tx>
                <c:rich>
                  <a:bodyPr/>
                  <a:lstStyle/>
                  <a:p>
                    <a:fld id="{3BDE7B83-8BCC-4F77-B316-280CA2DEB359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704F6106-FC85-4DAF-8668-AA1BC914345A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, 1,59%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C8BC-43C1-A969-CAD24C49F760}"/>
                </c:ext>
              </c:extLst>
            </c:dLbl>
            <c:dLbl>
              <c:idx val="4"/>
              <c:layout>
                <c:manualLayout>
                  <c:x val="1.6758564720595146E-2"/>
                  <c:y val="0.2126436781609195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800"/>
                      <a:t>Slobodno vrijeme,kultura</a:t>
                    </a:r>
                    <a:r>
                      <a:rPr lang="en-US" sz="800" baseline="0"/>
                      <a:t> i religija, 136</a:t>
                    </a:r>
                  </a:p>
                  <a:p>
                    <a:pPr>
                      <a:defRPr sz="800"/>
                    </a:pPr>
                    <a:r>
                      <a:rPr lang="en-US" sz="800" baseline="0"/>
                      <a:t>6,55%</a:t>
                    </a:r>
                    <a:r>
                      <a:rPr lang="en-US" sz="800"/>
                      <a:t> 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0195757605088576"/>
                      <c:h val="0.2495079494373547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C8BC-43C1-A969-CAD24C49F760}"/>
                </c:ext>
              </c:extLst>
            </c:dLbl>
            <c:dLbl>
              <c:idx val="5"/>
              <c:layout>
                <c:manualLayout>
                  <c:x val="-4.7750224964970632E-2"/>
                  <c:y val="-3.8314176245210746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C1C91D0-04E9-456A-BBA4-D371575BA7EC}" type="CATEGORYNAME">
                      <a:rPr lang="en-US" sz="800"/>
                      <a:pPr>
                        <a:defRPr sz="800"/>
                      </a:pPr>
                      <a:t>[CATEGORY NAME]</a:t>
                    </a:fld>
                    <a:r>
                      <a:rPr lang="en-US" sz="800" baseline="0"/>
                      <a:t>, </a:t>
                    </a:r>
                    <a:fld id="{9DC790FD-BABB-47CF-A73A-1AAC203FB075}" type="VALUE">
                      <a:rPr lang="en-US" sz="800" baseline="0"/>
                      <a:pPr>
                        <a:defRPr sz="800"/>
                      </a:pPr>
                      <a:t>[VALUE]</a:t>
                    </a:fld>
                    <a:r>
                      <a:rPr lang="en-US" sz="800" baseline="0"/>
                      <a:t>, 0,19%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9.9257225149878628E-2"/>
                      <c:h val="0.2728500316770748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C8BC-43C1-A969-CAD24C49F760}"/>
                </c:ext>
              </c:extLst>
            </c:dLbl>
            <c:dLbl>
              <c:idx val="6"/>
              <c:layout>
                <c:manualLayout>
                  <c:x val="4.4077130736895974E-2"/>
                  <c:y val="-0.20545961927172895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38CF30E-2490-4FA8-9448-E915CA74425B}" type="CATEGORYNAME">
                      <a:rPr lang="en-US" sz="800"/>
                      <a:pPr>
                        <a:defRPr sz="800"/>
                      </a:pPr>
                      <a:t>[CATEGORY NAME]</a:t>
                    </a:fld>
                    <a:r>
                      <a:rPr lang="en-US" sz="800" baseline="0"/>
                      <a:t>, </a:t>
                    </a:r>
                    <a:fld id="{599386B2-5425-4C24-BC15-806711BA2186}" type="VALUE">
                      <a:rPr lang="en-US" sz="800" baseline="0"/>
                      <a:pPr>
                        <a:defRPr sz="800"/>
                      </a:pPr>
                      <a:t>[VALUE]</a:t>
                    </a:fld>
                    <a:r>
                      <a:rPr lang="en-US" sz="800" baseline="0"/>
                      <a:t>, 5,63%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C8BC-43C1-A969-CAD24C49F760}"/>
                </c:ext>
              </c:extLst>
            </c:dLbl>
            <c:dLbl>
              <c:idx val="7"/>
              <c:layout>
                <c:manualLayout>
                  <c:x val="0.76772942811754596"/>
                  <c:y val="2.7936163152019753E-3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7720275-87BB-40F1-B6EA-7B319F9848F4}" type="CATEGORYNAME">
                      <a:rPr lang="en-US" sz="800"/>
                      <a:pPr>
                        <a:defRPr/>
                      </a:pPr>
                      <a:t>[CATEGORY NAME]</a:t>
                    </a:fld>
                    <a:r>
                      <a:rPr lang="en-US" sz="800" baseline="0"/>
                      <a:t>
97, 4,67%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9792804024496935"/>
                      <c:h val="0.320331000291630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C8BC-43C1-A969-CAD24C49F760}"/>
                </c:ext>
              </c:extLst>
            </c:dLbl>
            <c:dLbl>
              <c:idx val="8"/>
              <c:layout>
                <c:manualLayout>
                  <c:x val="0.17385979346220076"/>
                  <c:y val="-9.7961504811898512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CA69DB6-CA3A-431A-B0D0-01DAE79AA85B}" type="CATEGORYNAME">
                      <a:rPr lang="en-US" sz="800"/>
                      <a:pPr>
                        <a:defRPr sz="800"/>
                      </a:pPr>
                      <a:t>[CATEGORY NAME]</a:t>
                    </a:fld>
                    <a:r>
                      <a:rPr lang="en-US" sz="800" baseline="0"/>
                      <a:t>, </a:t>
                    </a:r>
                    <a:fld id="{0B5889F9-3FE2-4043-B381-296C0C39E899}" type="VALUE">
                      <a:rPr lang="en-US" sz="800" baseline="0"/>
                      <a:pPr>
                        <a:defRPr sz="800"/>
                      </a:pPr>
                      <a:t>[VALUE]</a:t>
                    </a:fld>
                    <a:r>
                      <a:rPr lang="en-US" sz="800" baseline="0"/>
                      <a:t>, 1,11%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C8BC-43C1-A969-CAD24C49F760}"/>
                </c:ext>
              </c:extLst>
            </c:dLbl>
            <c:dLbl>
              <c:idx val="9"/>
              <c:layout>
                <c:manualLayout>
                  <c:x val="0.33986070778308419"/>
                  <c:y val="-2.9151356080489937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D27F777-2CAE-44AF-BD99-9AEC9C783ED4}" type="CATEGORYNAME">
                      <a:rPr lang="en-US" sz="800"/>
                      <a:pPr>
                        <a:defRPr sz="800"/>
                      </a:pPr>
                      <a:t>[CATEGORY NAME]</a:t>
                    </a:fld>
                    <a:r>
                      <a:rPr lang="en-US" sz="800" baseline="0"/>
                      <a:t>, </a:t>
                    </a:r>
                    <a:fld id="{CCB8B176-EB74-4C98-88F7-90886CDF9A2F}" type="VALUE">
                      <a:rPr lang="en-US" sz="800" baseline="0"/>
                      <a:pPr>
                        <a:defRPr sz="800"/>
                      </a:pPr>
                      <a:t>[VALUE]</a:t>
                    </a:fld>
                    <a:r>
                      <a:rPr lang="en-US" sz="800" baseline="0"/>
                      <a:t>, 10,31%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C8BC-43C1-A969-CAD24C49F760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Sheet1!$B$35:$B$44</c:f>
              <c:strCache>
                <c:ptCount val="10"/>
                <c:pt idx="0">
                  <c:v>Obrazovanje</c:v>
                </c:pt>
                <c:pt idx="1">
                  <c:v>Odbrana</c:v>
                </c:pt>
                <c:pt idx="2">
                  <c:v>Ostalo</c:v>
                </c:pt>
                <c:pt idx="3">
                  <c:v>Privreda i finansije</c:v>
                </c:pt>
                <c:pt idx="4">
                  <c:v>Slobodno vrijeme, kultura i religija</c:v>
                </c:pt>
                <c:pt idx="5">
                  <c:v>Službe javnog reda i sigurnosti</c:v>
                </c:pt>
                <c:pt idx="6">
                  <c:v>Socijalna zaštita</c:v>
                </c:pt>
                <c:pt idx="7">
                  <c:v>Upravljanje i održavanje stambenih objekata i ostale komunalne djelatnosti</c:v>
                </c:pt>
                <c:pt idx="8">
                  <c:v>Zaštita okoline</c:v>
                </c:pt>
                <c:pt idx="9">
                  <c:v>Zdravstvo</c:v>
                </c:pt>
              </c:strCache>
            </c:strRef>
          </c:cat>
          <c:val>
            <c:numRef>
              <c:f>Sheet1!$C$35:$C$44</c:f>
              <c:numCache>
                <c:formatCode>General</c:formatCode>
                <c:ptCount val="10"/>
                <c:pt idx="0" formatCode="#,##0">
                  <c:v>1022</c:v>
                </c:pt>
                <c:pt idx="1">
                  <c:v>0</c:v>
                </c:pt>
                <c:pt idx="2">
                  <c:v>431</c:v>
                </c:pt>
                <c:pt idx="3">
                  <c:v>33</c:v>
                </c:pt>
                <c:pt idx="4">
                  <c:v>136</c:v>
                </c:pt>
                <c:pt idx="5">
                  <c:v>4</c:v>
                </c:pt>
                <c:pt idx="6">
                  <c:v>117</c:v>
                </c:pt>
                <c:pt idx="7">
                  <c:v>97</c:v>
                </c:pt>
                <c:pt idx="8">
                  <c:v>23</c:v>
                </c:pt>
                <c:pt idx="9">
                  <c:v>214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C8BC-43C1-A969-CAD24C49F760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6-C8BC-43C1-A969-CAD24C49F76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8-C8BC-43C1-A969-CAD24C49F76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A-C8BC-43C1-A969-CAD24C49F76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C-C8BC-43C1-A969-CAD24C49F76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E-C8BC-43C1-A969-CAD24C49F76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0-C8BC-43C1-A969-CAD24C49F76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2-C8BC-43C1-A969-CAD24C49F76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4-C8BC-43C1-A969-CAD24C49F76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6-C8BC-43C1-A969-CAD24C49F760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8-C8BC-43C1-A969-CAD24C49F760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Sheet1!$B$35:$B$44</c:f>
              <c:strCache>
                <c:ptCount val="10"/>
                <c:pt idx="0">
                  <c:v>Obrazovanje</c:v>
                </c:pt>
                <c:pt idx="1">
                  <c:v>Odbrana</c:v>
                </c:pt>
                <c:pt idx="2">
                  <c:v>Ostalo</c:v>
                </c:pt>
                <c:pt idx="3">
                  <c:v>Privreda i finansije</c:v>
                </c:pt>
                <c:pt idx="4">
                  <c:v>Slobodno vrijeme, kultura i religija</c:v>
                </c:pt>
                <c:pt idx="5">
                  <c:v>Službe javnog reda i sigurnosti</c:v>
                </c:pt>
                <c:pt idx="6">
                  <c:v>Socijalna zaštita</c:v>
                </c:pt>
                <c:pt idx="7">
                  <c:v>Upravljanje i održavanje stambenih objekata i ostale komunalne djelatnosti</c:v>
                </c:pt>
                <c:pt idx="8">
                  <c:v>Zaštita okoline</c:v>
                </c:pt>
                <c:pt idx="9">
                  <c:v>Zdravstvo</c:v>
                </c:pt>
              </c:strCache>
            </c:strRef>
          </c:cat>
          <c:val>
            <c:numRef>
              <c:f>Sheet1!$D$35:$D$44</c:f>
              <c:numCache>
                <c:formatCode>General</c:formatCode>
                <c:ptCount val="10"/>
                <c:pt idx="0">
                  <c:v>49.2</c:v>
                </c:pt>
                <c:pt idx="1">
                  <c:v>0</c:v>
                </c:pt>
                <c:pt idx="2">
                  <c:v>20.75</c:v>
                </c:pt>
                <c:pt idx="3">
                  <c:v>1.59</c:v>
                </c:pt>
                <c:pt idx="4">
                  <c:v>6.55</c:v>
                </c:pt>
                <c:pt idx="5">
                  <c:v>0.19</c:v>
                </c:pt>
                <c:pt idx="6">
                  <c:v>5.63</c:v>
                </c:pt>
                <c:pt idx="7">
                  <c:v>4.67</c:v>
                </c:pt>
                <c:pt idx="8">
                  <c:v>1.1100000000000001</c:v>
                </c:pt>
                <c:pt idx="9">
                  <c:v>10.31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9-C8BC-43C1-A969-CAD24C49F760}"/>
            </c:ext>
          </c:extLst>
        </c:ser>
        <c:ser>
          <c:idx val="2"/>
          <c:order val="2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B-C8BC-43C1-A969-CAD24C49F760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Sheet1!$B$35:$B$44</c:f>
              <c:strCache>
                <c:ptCount val="10"/>
                <c:pt idx="0">
                  <c:v>Obrazovanje</c:v>
                </c:pt>
                <c:pt idx="1">
                  <c:v>Odbrana</c:v>
                </c:pt>
                <c:pt idx="2">
                  <c:v>Ostalo</c:v>
                </c:pt>
                <c:pt idx="3">
                  <c:v>Privreda i finansije</c:v>
                </c:pt>
                <c:pt idx="4">
                  <c:v>Slobodno vrijeme, kultura i religija</c:v>
                </c:pt>
                <c:pt idx="5">
                  <c:v>Službe javnog reda i sigurnosti</c:v>
                </c:pt>
                <c:pt idx="6">
                  <c:v>Socijalna zaštita</c:v>
                </c:pt>
                <c:pt idx="7">
                  <c:v>Upravljanje i održavanje stambenih objekata i ostale komunalne djelatnosti</c:v>
                </c:pt>
                <c:pt idx="8">
                  <c:v>Zaštita okoline</c:v>
                </c:pt>
                <c:pt idx="9">
                  <c:v>Zdravstvo</c:v>
                </c:pt>
              </c:strCache>
            </c:strRef>
          </c:cat>
          <c:val>
            <c:numRef>
              <c:f>Sheet1!$B$39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C-C8BC-43C1-A969-CAD24C49F7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3504273504273504E-2"/>
          <c:y val="6.4814814814814811E-2"/>
          <c:w val="0.95299145299145294"/>
          <c:h val="0.8842592592592593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konkurent!$B$3:$B$9</c:f>
              <c:numCache>
                <c:formatCode>General</c:formatCod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52A-4DC3-8D48-B89F26EF73DC}"/>
            </c:ext>
          </c:extLst>
        </c:ser>
        <c:ser>
          <c:idx val="1"/>
          <c:order val="1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7.6837606837606862E-2"/>
                  <c:y val="0.1134605570137066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52A-4DC3-8D48-B89F26EF73DC}"/>
                </c:ext>
              </c:extLst>
            </c:dLbl>
            <c:dLbl>
              <c:idx val="2"/>
              <c:layout>
                <c:manualLayout>
                  <c:x val="-3.1965811965811969E-2"/>
                  <c:y val="-5.32061096529600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52A-4DC3-8D48-B89F26EF73DC}"/>
                </c:ext>
              </c:extLst>
            </c:dLbl>
            <c:dLbl>
              <c:idx val="3"/>
              <c:layout>
                <c:manualLayout>
                  <c:x val="-0.10034188034188042"/>
                  <c:y val="0.1690161125692621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52A-4DC3-8D48-B89F26EF73DC}"/>
                </c:ext>
              </c:extLst>
            </c:dLbl>
            <c:dLbl>
              <c:idx val="4"/>
              <c:layout>
                <c:manualLayout>
                  <c:x val="-3.8376068376068377E-2"/>
                  <c:y val="-7.1724628171478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52A-4DC3-8D48-B89F26EF73DC}"/>
                </c:ext>
              </c:extLst>
            </c:dLbl>
            <c:dLbl>
              <c:idx val="5"/>
              <c:layout>
                <c:manualLayout>
                  <c:x val="-2.1282051282051281E-2"/>
                  <c:y val="8.56827792359288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52A-4DC3-8D48-B89F26EF73DC}"/>
                </c:ext>
              </c:extLst>
            </c:dLbl>
            <c:dLbl>
              <c:idx val="6"/>
              <c:layout>
                <c:manualLayout>
                  <c:x val="-2.4352917423783565E-2"/>
                  <c:y val="-7.63542578011081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52A-4DC3-8D48-B89F26EF73D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konkurent!$C$3:$C$9</c:f>
              <c:numCache>
                <c:formatCode>#,##0.00</c:formatCode>
                <c:ptCount val="7"/>
                <c:pt idx="0">
                  <c:v>173615134.43000001</c:v>
                </c:pt>
                <c:pt idx="1">
                  <c:v>167016054.94</c:v>
                </c:pt>
                <c:pt idx="2">
                  <c:v>190456372.86000001</c:v>
                </c:pt>
                <c:pt idx="3">
                  <c:v>182188278.27000001</c:v>
                </c:pt>
                <c:pt idx="4">
                  <c:v>163207724.94</c:v>
                </c:pt>
                <c:pt idx="5">
                  <c:v>159245165</c:v>
                </c:pt>
                <c:pt idx="6">
                  <c:v>189614958.65000001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52A-4DC3-8D48-B89F26EF73DC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dropLines>
        <c:marker val="1"/>
        <c:smooth val="0"/>
        <c:axId val="505466592"/>
        <c:axId val="505467576"/>
      </c:lineChart>
      <c:catAx>
        <c:axId val="505466592"/>
        <c:scaling>
          <c:orientation val="minMax"/>
        </c:scaling>
        <c:delete val="1"/>
        <c:axPos val="b"/>
        <c:majorTickMark val="none"/>
        <c:minorTickMark val="none"/>
        <c:tickLblPos val="nextTo"/>
        <c:crossAx val="505467576"/>
        <c:crosses val="autoZero"/>
        <c:auto val="1"/>
        <c:lblAlgn val="ctr"/>
        <c:lblOffset val="100"/>
        <c:noMultiLvlLbl val="0"/>
      </c:catAx>
      <c:valAx>
        <c:axId val="50546757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05466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F56-4A56-9074-66D13A4F4BB8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F56-4A56-9074-66D13A4F4BB8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F56-4A56-9074-66D13A4F4BB8}"/>
              </c:ext>
            </c:extLst>
          </c:dPt>
          <c:dLbls>
            <c:dLbl>
              <c:idx val="0"/>
              <c:layout>
                <c:manualLayout>
                  <c:x val="0.1"/>
                  <c:y val="-0.27777777777777785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1-4F56-4A56-9074-66D13A4F4BB8}"/>
                </c:ext>
              </c:extLst>
            </c:dLbl>
            <c:dLbl>
              <c:idx val="1"/>
              <c:layout>
                <c:manualLayout>
                  <c:x val="-8.3333333333333343E-2"/>
                  <c:y val="0.14351851851851852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3-4F56-4A56-9074-66D13A4F4BB8}"/>
                </c:ext>
              </c:extLst>
            </c:dLbl>
            <c:dLbl>
              <c:idx val="2"/>
              <c:layout>
                <c:manualLayout>
                  <c:x val="-0.11388888888888889"/>
                  <c:y val="-9.2592592592592639E-3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5-4F56-4A56-9074-66D13A4F4BB8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solidFill>
                    <a:schemeClr val="lt1">
                      <a:alpha val="90000"/>
                    </a:schemeClr>
                  </a:solidFill>
                  <a:ln w="12700" cap="flat" cmpd="sng" algn="ctr">
                    <a:solidFill>
                      <a:schemeClr val="accent1"/>
                    </a:solidFill>
                    <a:round/>
                  </a:ln>
                </c15:spPr>
              </c:ext>
            </c:extLst>
          </c:dLbls>
          <c:cat>
            <c:strRef>
              <c:f>konkurent!$B$17:$B$19</c:f>
              <c:strCache>
                <c:ptCount val="3"/>
                <c:pt idx="0">
                  <c:v>Robe</c:v>
                </c:pt>
                <c:pt idx="1">
                  <c:v>Usluge</c:v>
                </c:pt>
                <c:pt idx="2">
                  <c:v>Radovi</c:v>
                </c:pt>
              </c:strCache>
            </c:strRef>
          </c:cat>
          <c:val>
            <c:numRef>
              <c:f>konkurent!$C$17:$C$19</c:f>
              <c:numCache>
                <c:formatCode>#,##0.00</c:formatCode>
                <c:ptCount val="3"/>
                <c:pt idx="0">
                  <c:v>103703370.89</c:v>
                </c:pt>
                <c:pt idx="1">
                  <c:v>44983068.990000002</c:v>
                </c:pt>
                <c:pt idx="2">
                  <c:v>40928518.770000003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F56-4A56-9074-66D13A4F4B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620-4864-8A69-40F012A6FC3D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620-4864-8A69-40F012A6FC3D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620-4864-8A69-40F012A6FC3D}"/>
              </c:ext>
            </c:extLst>
          </c:dPt>
          <c:dLbls>
            <c:dLbl>
              <c:idx val="0"/>
              <c:layout>
                <c:manualLayout>
                  <c:x val="9.4444444444444345E-2"/>
                  <c:y val="0.15740740740740733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1-F620-4864-8A69-40F012A6FC3D}"/>
                </c:ext>
              </c:extLst>
            </c:dLbl>
            <c:dLbl>
              <c:idx val="1"/>
              <c:layout>
                <c:manualLayout>
                  <c:x val="-3.888888888888889E-2"/>
                  <c:y val="0.33333333333333331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3-F620-4864-8A69-40F012A6FC3D}"/>
                </c:ext>
              </c:extLst>
            </c:dLbl>
            <c:dLbl>
              <c:idx val="2"/>
              <c:layout>
                <c:manualLayout>
                  <c:x val="-0.18333333333333332"/>
                  <c:y val="3.7037037037037035E-2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5-F620-4864-8A69-40F012A6FC3D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solidFill>
                    <a:schemeClr val="lt1">
                      <a:alpha val="90000"/>
                    </a:schemeClr>
                  </a:solidFill>
                  <a:ln w="12700" cap="flat" cmpd="sng" algn="ctr">
                    <a:solidFill>
                      <a:schemeClr val="accent1"/>
                    </a:solidFill>
                    <a:round/>
                  </a:ln>
                </c15:spPr>
              </c:ext>
            </c:extLst>
          </c:dLbls>
          <c:cat>
            <c:strRef>
              <c:f>konkurent!$B$25:$B$27</c:f>
              <c:strCache>
                <c:ptCount val="3"/>
                <c:pt idx="0">
                  <c:v>Robe</c:v>
                </c:pt>
                <c:pt idx="1">
                  <c:v>Usluge</c:v>
                </c:pt>
                <c:pt idx="2">
                  <c:v>Radovi</c:v>
                </c:pt>
              </c:strCache>
            </c:strRef>
          </c:cat>
          <c:val>
            <c:numRef>
              <c:f>konkurent!$C$25:$C$27</c:f>
              <c:numCache>
                <c:formatCode>General</c:formatCode>
                <c:ptCount val="3"/>
                <c:pt idx="0">
                  <c:v>13421</c:v>
                </c:pt>
                <c:pt idx="1">
                  <c:v>8321</c:v>
                </c:pt>
                <c:pt idx="2">
                  <c:v>1617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620-4864-8A69-40F012A6FC3D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direktni!$B$4:$B$10</c:f>
              <c:numCache>
                <c:formatCode>General</c:formatCod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745-4583-BECD-DF1102D1A3C1}"/>
            </c:ext>
          </c:extLst>
        </c:ser>
        <c:ser>
          <c:idx val="1"/>
          <c:order val="1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2"/>
              <c:layout>
                <c:manualLayout>
                  <c:x val="-8.9562433297758842E-2"/>
                  <c:y val="-0.1042012977544473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745-4583-BECD-DF1102D1A3C1}"/>
                </c:ext>
              </c:extLst>
            </c:dLbl>
            <c:dLbl>
              <c:idx val="4"/>
              <c:layout>
                <c:manualLayout>
                  <c:x val="-8.1024546424759869E-2"/>
                  <c:y val="-0.1134605570137066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745-4583-BECD-DF1102D1A3C1}"/>
                </c:ext>
              </c:extLst>
            </c:dLbl>
            <c:dLbl>
              <c:idx val="6"/>
              <c:layout>
                <c:manualLayout>
                  <c:x val="-1.7999647055857611E-2"/>
                  <c:y val="-5.32753718285214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745-4583-BECD-DF1102D1A3C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direktni!$C$4:$C$10</c:f>
              <c:numCache>
                <c:formatCode>#,##0.00</c:formatCode>
                <c:ptCount val="7"/>
                <c:pt idx="0">
                  <c:v>111216828.37</c:v>
                </c:pt>
                <c:pt idx="1">
                  <c:v>118704149.17</c:v>
                </c:pt>
                <c:pt idx="2">
                  <c:v>132056737.19</c:v>
                </c:pt>
                <c:pt idx="3">
                  <c:v>135872332.97999999</c:v>
                </c:pt>
                <c:pt idx="4">
                  <c:v>135123986.53999999</c:v>
                </c:pt>
                <c:pt idx="5">
                  <c:v>135228446.33000001</c:v>
                </c:pt>
                <c:pt idx="6">
                  <c:v>151635804.40000001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745-4583-BECD-DF1102D1A3C1}"/>
            </c:ext>
          </c:extLst>
        </c:ser>
        <c:dLbls>
          <c:dLblPos val="b"/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dropLines>
        <c:marker val="1"/>
        <c:smooth val="0"/>
        <c:axId val="518547384"/>
        <c:axId val="518543776"/>
      </c:lineChart>
      <c:catAx>
        <c:axId val="518547384"/>
        <c:scaling>
          <c:orientation val="minMax"/>
        </c:scaling>
        <c:delete val="1"/>
        <c:axPos val="b"/>
        <c:majorTickMark val="none"/>
        <c:minorTickMark val="none"/>
        <c:tickLblPos val="nextTo"/>
        <c:crossAx val="518543776"/>
        <c:crosses val="autoZero"/>
        <c:auto val="1"/>
        <c:lblAlgn val="ctr"/>
        <c:lblOffset val="100"/>
        <c:noMultiLvlLbl val="0"/>
      </c:catAx>
      <c:valAx>
        <c:axId val="51854377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18547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6C2-48C3-854C-F7F1BE792FE3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6C2-48C3-854C-F7F1BE792FE3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6C2-48C3-854C-F7F1BE792FE3}"/>
              </c:ext>
            </c:extLst>
          </c:dPt>
          <c:dLbls>
            <c:dLbl>
              <c:idx val="0"/>
              <c:layout>
                <c:manualLayout>
                  <c:x val="0.11666666666666667"/>
                  <c:y val="0.18518518518518517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1-36C2-48C3-854C-F7F1BE792FE3}"/>
                </c:ext>
              </c:extLst>
            </c:dLbl>
            <c:dLbl>
              <c:idx val="1"/>
              <c:layout>
                <c:manualLayout>
                  <c:x val="-0.11666666666666667"/>
                  <c:y val="0.16666666666666657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3-36C2-48C3-854C-F7F1BE792FE3}"/>
                </c:ext>
              </c:extLst>
            </c:dLbl>
            <c:dLbl>
              <c:idx val="2"/>
              <c:layout>
                <c:manualLayout>
                  <c:x val="-0.22222222222222221"/>
                  <c:y val="0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5-36C2-48C3-854C-F7F1BE792FE3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solidFill>
                    <a:schemeClr val="lt1">
                      <a:alpha val="90000"/>
                    </a:schemeClr>
                  </a:solidFill>
                  <a:ln w="12700" cap="flat" cmpd="sng" algn="ctr">
                    <a:solidFill>
                      <a:schemeClr val="accent1"/>
                    </a:solidFill>
                    <a:round/>
                  </a:ln>
                </c15:spPr>
              </c:ext>
            </c:extLst>
          </c:dLbls>
          <c:cat>
            <c:strRef>
              <c:f>direktni!$B$19:$B$21</c:f>
              <c:strCache>
                <c:ptCount val="3"/>
                <c:pt idx="0">
                  <c:v>Robe</c:v>
                </c:pt>
                <c:pt idx="1">
                  <c:v>Usluge</c:v>
                </c:pt>
                <c:pt idx="2">
                  <c:v>Radovi</c:v>
                </c:pt>
              </c:strCache>
            </c:strRef>
          </c:cat>
          <c:val>
            <c:numRef>
              <c:f>direktni!$C$19:$C$21</c:f>
              <c:numCache>
                <c:formatCode>#,##0.00</c:formatCode>
                <c:ptCount val="3"/>
                <c:pt idx="0">
                  <c:v>70229192.310000002</c:v>
                </c:pt>
                <c:pt idx="1">
                  <c:v>70591968.329999998</c:v>
                </c:pt>
                <c:pt idx="2">
                  <c:v>10814643.76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6C2-48C3-854C-F7F1BE792F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7"/>
          <c:dPt>
            <c:idx val="0"/>
            <c:bubble3D val="0"/>
            <c:explosion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EAD-426F-BB0B-E5ED4E6A885D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EAD-426F-BB0B-E5ED4E6A885D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EAD-426F-BB0B-E5ED4E6A885D}"/>
              </c:ext>
            </c:extLst>
          </c:dPt>
          <c:dLbls>
            <c:dLbl>
              <c:idx val="0"/>
              <c:layout>
                <c:manualLayout>
                  <c:x val="4.9999999999999899E-2"/>
                  <c:y val="0.17129629629629622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1-FEAD-426F-BB0B-E5ED4E6A885D}"/>
                </c:ext>
              </c:extLst>
            </c:dLbl>
            <c:dLbl>
              <c:idx val="1"/>
              <c:layout>
                <c:manualLayout>
                  <c:x val="-3.3333333333333333E-2"/>
                  <c:y val="-0.19907407407407407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3-FEAD-426F-BB0B-E5ED4E6A885D}"/>
                </c:ext>
              </c:extLst>
            </c:dLbl>
            <c:dLbl>
              <c:idx val="2"/>
              <c:layout>
                <c:manualLayout>
                  <c:x val="-0.18333333333333332"/>
                  <c:y val="0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5-FEAD-426F-BB0B-E5ED4E6A885D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solidFill>
                    <a:schemeClr val="lt1">
                      <a:alpha val="90000"/>
                    </a:schemeClr>
                  </a:solidFill>
                  <a:ln w="12700" cap="flat" cmpd="sng" algn="ctr">
                    <a:solidFill>
                      <a:schemeClr val="accent1"/>
                    </a:solidFill>
                    <a:round/>
                  </a:ln>
                </c15:spPr>
              </c:ext>
            </c:extLst>
          </c:dLbls>
          <c:cat>
            <c:strRef>
              <c:f>direktni!$B$27:$B$29</c:f>
              <c:strCache>
                <c:ptCount val="3"/>
                <c:pt idx="0">
                  <c:v>Robe</c:v>
                </c:pt>
                <c:pt idx="1">
                  <c:v>Usluge</c:v>
                </c:pt>
                <c:pt idx="2">
                  <c:v>Radovi</c:v>
                </c:pt>
              </c:strCache>
            </c:strRef>
          </c:cat>
          <c:val>
            <c:numRef>
              <c:f>direktni!$C$27:$C$29</c:f>
              <c:numCache>
                <c:formatCode>General</c:formatCode>
                <c:ptCount val="3"/>
                <c:pt idx="0">
                  <c:v>53747</c:v>
                </c:pt>
                <c:pt idx="1">
                  <c:v>54149</c:v>
                </c:pt>
                <c:pt idx="2">
                  <c:v>2598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EAD-426F-BB0B-E5ED4E6A88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/>
      </a:pPr>
      <a:endParaRPr lang="sr-Latn-RS"/>
    </a:p>
  </c:txPr>
  <c:externalData r:id="rId3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D08-4DE7-A0A3-177E13E750D6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D08-4DE7-A0A3-177E13E750D6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D08-4DE7-A0A3-177E13E750D6}"/>
              </c:ext>
            </c:extLst>
          </c:dPt>
          <c:dLbls>
            <c:dLbl>
              <c:idx val="0"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912A4A57-F450-4E13-89FD-9974F88A0EE0}" type="CATEGORYNAME">
                      <a:rPr lang="en-US"/>
                      <a:pPr>
                        <a:defRPr/>
                      </a:pPr>
                      <a:t>[CATEGORY NAME]</a:t>
                    </a:fld>
                    <a:r>
                      <a:rPr lang="en-US" baseline="0"/>
                      <a:t>, </a:t>
                    </a:r>
                    <a:fld id="{BD023906-7431-432D-BF00-51F0E1BCB15C}" type="VALUE">
                      <a:rPr lang="en-US" sz="900" baseline="0"/>
                      <a:pPr>
                        <a:defRPr/>
                      </a:pPr>
                      <a:t>[VALUE]</a:t>
                    </a:fld>
                    <a:endParaRPr lang="en-US" sz="900" baseline="0"/>
                  </a:p>
                  <a:p>
                    <a:pPr>
                      <a:defRPr/>
                    </a:pPr>
                    <a:r>
                      <a:rPr lang="en-US" baseline="0"/>
                      <a:t>83,93%</a:t>
                    </a:r>
                  </a:p>
                </c:rich>
              </c:tx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D08-4DE7-A0A3-177E13E750D6}"/>
                </c:ext>
              </c:extLst>
            </c:dLbl>
            <c:dLbl>
              <c:idx val="1"/>
              <c:layout>
                <c:manualLayout>
                  <c:x val="-7.7777777777777779E-2"/>
                  <c:y val="0.30092592592592587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E02C48FA-E4D5-4DDB-911F-8792E64786BE}" type="CATEGORYNAME">
                      <a:rPr lang="en-US" sz="900"/>
                      <a:pPr>
                        <a:defRPr sz="900">
                          <a:solidFill>
                            <a:schemeClr val="accent1"/>
                          </a:solidFill>
                        </a:defRPr>
                      </a:pPr>
                      <a:t>[CATEGORY NAME]</a:t>
                    </a:fld>
                    <a:r>
                      <a:rPr lang="en-US" sz="900" baseline="0"/>
                      <a:t>, </a:t>
                    </a:r>
                    <a:fld id="{8E4F0ACF-4427-4683-9E1B-CE0782E3CEE2}" type="VALUE">
                      <a:rPr lang="en-US" sz="900" baseline="0"/>
                      <a:pPr>
                        <a:defRPr sz="900">
                          <a:solidFill>
                            <a:schemeClr val="accent1"/>
                          </a:solidFill>
                        </a:defRPr>
                      </a:pPr>
                      <a:t>[VALUE]</a:t>
                    </a:fld>
                    <a:r>
                      <a:rPr lang="en-US" sz="900" baseline="0"/>
                      <a:t>, 7,74%</a:t>
                    </a:r>
                  </a:p>
                </c:rich>
              </c:tx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CD08-4DE7-A0A3-177E13E750D6}"/>
                </c:ext>
              </c:extLst>
            </c:dLbl>
            <c:dLbl>
              <c:idx val="2"/>
              <c:layout>
                <c:manualLayout>
                  <c:x val="0.42222222222222211"/>
                  <c:y val="0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DE134CEF-023A-4123-A158-35A9F5517796}" type="CATEGORYNAME">
                      <a:rPr lang="en-US" sz="900"/>
                      <a:pPr>
                        <a:defRPr sz="900">
                          <a:solidFill>
                            <a:schemeClr val="accent1"/>
                          </a:solidFill>
                        </a:defRPr>
                      </a:pPr>
                      <a:t>[CATEGORY NAME]</a:t>
                    </a:fld>
                    <a:r>
                      <a:rPr lang="en-US" sz="900" baseline="0"/>
                      <a:t>, </a:t>
                    </a:r>
                    <a:fld id="{71213517-AFEB-4762-AC33-D84D93B0082A}" type="VALUE">
                      <a:rPr lang="en-US" sz="900" baseline="0"/>
                      <a:pPr>
                        <a:defRPr sz="900">
                          <a:solidFill>
                            <a:schemeClr val="accent1"/>
                          </a:solidFill>
                        </a:defRPr>
                      </a:pPr>
                      <a:t>[VALUE]</a:t>
                    </a:fld>
                    <a:r>
                      <a:rPr lang="en-US" sz="900" baseline="0"/>
                      <a:t>, 8,33%</a:t>
                    </a:r>
                  </a:p>
                </c:rich>
              </c:tx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CD08-4DE7-A0A3-177E13E750D6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solidFill>
                    <a:schemeClr val="lt1">
                      <a:alpha val="90000"/>
                    </a:schemeClr>
                  </a:solidFill>
                  <a:ln w="12700" cap="flat" cmpd="sng" algn="ctr">
                    <a:solidFill>
                      <a:schemeClr val="accent1"/>
                    </a:solidFill>
                    <a:round/>
                  </a:ln>
                </c15:spPr>
              </c:ext>
            </c:extLst>
          </c:dLbls>
          <c:cat>
            <c:strRef>
              <c:f>Sheet3!$B$2:$D$2</c:f>
              <c:strCache>
                <c:ptCount val="3"/>
                <c:pt idx="0">
                  <c:v>Poglavlje I</c:v>
                </c:pt>
                <c:pt idx="1">
                  <c:v>Poglavlje V</c:v>
                </c:pt>
                <c:pt idx="2">
                  <c:v>Aneks II</c:v>
                </c:pt>
              </c:strCache>
            </c:strRef>
          </c:cat>
          <c:val>
            <c:numRef>
              <c:f>Sheet3!$B$3:$D$3</c:f>
              <c:numCache>
                <c:formatCode>#,##0.00</c:formatCode>
                <c:ptCount val="3"/>
                <c:pt idx="0">
                  <c:v>3701675680.7199998</c:v>
                </c:pt>
                <c:pt idx="1">
                  <c:v>341250763.05000001</c:v>
                </c:pt>
                <c:pt idx="2">
                  <c:v>367315050.73000002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D08-4DE7-A0A3-177E13E750D6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CD08-4DE7-A0A3-177E13E750D6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CD08-4DE7-A0A3-177E13E750D6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CD08-4DE7-A0A3-177E13E750D6}"/>
              </c:ext>
            </c:extLst>
          </c:dPt>
          <c:dLbls>
            <c:dLbl>
              <c:idx val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8-CD08-4DE7-A0A3-177E13E750D6}"/>
                </c:ext>
              </c:extLst>
            </c:dLbl>
            <c:dLbl>
              <c:idx val="1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A-CD08-4DE7-A0A3-177E13E750D6}"/>
                </c:ext>
              </c:extLst>
            </c:dLbl>
            <c:dLbl>
              <c:idx val="2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1"/>
                      </a:solidFill>
                      <a:round/>
                    </a:ln>
                  </c15:spPr>
                </c:ext>
                <c:ext xmlns:c16="http://schemas.microsoft.com/office/drawing/2014/chart" uri="{C3380CC4-5D6E-409C-BE32-E72D297353CC}">
                  <c16:uniqueId val="{0000000C-CD08-4DE7-A0A3-177E13E750D6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ED7D31"/>
                </a:solidFill>
                <a:round/>
              </a:ln>
              <a:effectLst>
                <a:outerShdw blurRad="50800" dist="38100" dir="2700000" algn="tl" rotWithShape="0">
                  <a:srgbClr val="ED7D31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solidFill>
                    <a:schemeClr val="lt1">
                      <a:alpha val="90000"/>
                    </a:schemeClr>
                  </a:solidFill>
                  <a:ln w="12700" cap="flat" cmpd="sng" algn="ctr">
                    <a:solidFill>
                      <a:schemeClr val="accent1"/>
                    </a:solidFill>
                    <a:round/>
                  </a:ln>
                </c15:spPr>
              </c:ext>
            </c:extLst>
          </c:dLbls>
          <c:cat>
            <c:strRef>
              <c:f>Sheet3!$B$2:$D$2</c:f>
              <c:strCache>
                <c:ptCount val="3"/>
                <c:pt idx="0">
                  <c:v>Poglavlje I</c:v>
                </c:pt>
                <c:pt idx="1">
                  <c:v>Poglavlje V</c:v>
                </c:pt>
                <c:pt idx="2">
                  <c:v>Aneks II</c:v>
                </c:pt>
              </c:strCache>
            </c:strRef>
          </c:cat>
          <c:val>
            <c:numRef>
              <c:f>Sheet3!$B$4:$D$4</c:f>
              <c:numCache>
                <c:formatCode>General</c:formatCode>
                <c:ptCount val="3"/>
                <c:pt idx="0">
                  <c:v>83.93</c:v>
                </c:pt>
                <c:pt idx="1">
                  <c:v>7.74</c:v>
                </c:pt>
                <c:pt idx="2">
                  <c:v>8.33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CD08-4DE7-A0A3-177E13E750D6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'ekonomski napovoljnija ponuda'!$B$23</c:f>
              <c:strCache>
                <c:ptCount val="1"/>
                <c:pt idx="0">
                  <c:v>Ekonomski najpovoljnija ponuda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'ekonomski napovoljnija ponuda'!$C$22:$F$22</c:f>
              <c:strCache>
                <c:ptCount val="3"/>
                <c:pt idx="0">
                  <c:v>Robe</c:v>
                </c:pt>
                <c:pt idx="1">
                  <c:v>Usluge</c:v>
                </c:pt>
                <c:pt idx="2">
                  <c:v>Radovi</c:v>
                </c:pt>
              </c:strCache>
            </c:strRef>
          </c:cat>
          <c:val>
            <c:numRef>
              <c:f>'ekonomski napovoljnija ponuda'!$C$23:$F$23</c:f>
              <c:numCache>
                <c:formatCode>General</c:formatCode>
                <c:ptCount val="4"/>
                <c:pt idx="0">
                  <c:v>18916</c:v>
                </c:pt>
                <c:pt idx="1">
                  <c:v>3684</c:v>
                </c:pt>
                <c:pt idx="2">
                  <c:v>1186</c:v>
                </c:pt>
                <c:pt idx="3" formatCode="0">
                  <c:v>23786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16-4FBE-B780-8C13240B977E}"/>
            </c:ext>
          </c:extLst>
        </c:ser>
        <c:ser>
          <c:idx val="1"/>
          <c:order val="1"/>
          <c:tx>
            <c:strRef>
              <c:f>'ekonomski napovoljnija ponuda'!$B$24</c:f>
              <c:strCache>
                <c:ptCount val="1"/>
                <c:pt idx="0">
                  <c:v>Najniža cijena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'ekonomski napovoljnija ponuda'!$C$22:$F$22</c:f>
              <c:strCache>
                <c:ptCount val="3"/>
                <c:pt idx="0">
                  <c:v>Robe</c:v>
                </c:pt>
                <c:pt idx="1">
                  <c:v>Usluge</c:v>
                </c:pt>
                <c:pt idx="2">
                  <c:v>Radovi</c:v>
                </c:pt>
              </c:strCache>
            </c:strRef>
          </c:cat>
          <c:val>
            <c:numRef>
              <c:f>'ekonomski napovoljnija ponuda'!$C$24:$F$24</c:f>
              <c:numCache>
                <c:formatCode>General</c:formatCode>
                <c:ptCount val="4"/>
                <c:pt idx="0">
                  <c:v>32962</c:v>
                </c:pt>
                <c:pt idx="1">
                  <c:v>17109</c:v>
                </c:pt>
                <c:pt idx="2">
                  <c:v>6671</c:v>
                </c:pt>
                <c:pt idx="3" formatCode="0">
                  <c:v>56742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16-4FBE-B780-8C13240B977E}"/>
            </c:ext>
          </c:extLst>
        </c:ser>
        <c:ser>
          <c:idx val="2"/>
          <c:order val="2"/>
          <c:tx>
            <c:strRef>
              <c:f>'ekonomski napovoljnija ponuda'!$B$25</c:f>
              <c:strCache>
                <c:ptCount val="1"/>
                <c:pt idx="0">
                  <c:v>Ukupno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'ekonomski napovoljnija ponuda'!$C$22:$F$22</c:f>
              <c:strCache>
                <c:ptCount val="3"/>
                <c:pt idx="0">
                  <c:v>Robe</c:v>
                </c:pt>
                <c:pt idx="1">
                  <c:v>Usluge</c:v>
                </c:pt>
                <c:pt idx="2">
                  <c:v>Radovi</c:v>
                </c:pt>
              </c:strCache>
            </c:strRef>
          </c:cat>
          <c:val>
            <c:numRef>
              <c:f>'ekonomski napovoljnija ponuda'!$C$25:$F$25</c:f>
              <c:numCache>
                <c:formatCode>General</c:formatCode>
                <c:ptCount val="4"/>
                <c:pt idx="0">
                  <c:v>51878</c:v>
                </c:pt>
                <c:pt idx="1">
                  <c:v>20793</c:v>
                </c:pt>
                <c:pt idx="2">
                  <c:v>7857</c:v>
                </c:pt>
                <c:pt idx="3">
                  <c:v>80528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A16-4FBE-B780-8C13240B97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2894032"/>
        <c:axId val="212896328"/>
      </c:barChart>
      <c:catAx>
        <c:axId val="212894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12896328"/>
        <c:crosses val="autoZero"/>
        <c:auto val="1"/>
        <c:lblAlgn val="ctr"/>
        <c:lblOffset val="100"/>
        <c:noMultiLvlLbl val="0"/>
      </c:catAx>
      <c:valAx>
        <c:axId val="21289632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12894032"/>
        <c:crosses val="autoZero"/>
        <c:crossBetween val="between"/>
      </c:valAx>
      <c:dTable>
        <c:showHorzBorder val="1"/>
        <c:showVertBorder val="1"/>
        <c:showOutline val="1"/>
        <c:showKeys val="0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'ekonomski napovoljnija ponuda'!$B$18</c:f>
              <c:strCache>
                <c:ptCount val="1"/>
                <c:pt idx="0">
                  <c:v>Ekonomski najpovoljnija ponuda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'ekonomski napovoljnija ponuda'!$C$17:$F$17</c:f>
              <c:strCache>
                <c:ptCount val="3"/>
                <c:pt idx="0">
                  <c:v>Robe</c:v>
                </c:pt>
                <c:pt idx="1">
                  <c:v>Usluge</c:v>
                </c:pt>
                <c:pt idx="2">
                  <c:v>Radovi</c:v>
                </c:pt>
              </c:strCache>
            </c:strRef>
          </c:cat>
          <c:val>
            <c:numRef>
              <c:f>'ekonomski napovoljnija ponuda'!$C$18:$F$18</c:f>
              <c:numCache>
                <c:formatCode>#,##0.00</c:formatCode>
                <c:ptCount val="4"/>
                <c:pt idx="0">
                  <c:v>299892452.56</c:v>
                </c:pt>
                <c:pt idx="1">
                  <c:v>70279749.900000006</c:v>
                </c:pt>
                <c:pt idx="2">
                  <c:v>499926672.64999998</c:v>
                </c:pt>
                <c:pt idx="3">
                  <c:v>870098875.11000001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15-44BA-9A4A-95A9EC27095A}"/>
            </c:ext>
          </c:extLst>
        </c:ser>
        <c:ser>
          <c:idx val="1"/>
          <c:order val="1"/>
          <c:tx>
            <c:strRef>
              <c:f>'ekonomski napovoljnija ponuda'!$B$19</c:f>
              <c:strCache>
                <c:ptCount val="1"/>
                <c:pt idx="0">
                  <c:v>Najniža cijena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'ekonomski napovoljnija ponuda'!$C$17:$F$17</c:f>
              <c:strCache>
                <c:ptCount val="3"/>
                <c:pt idx="0">
                  <c:v>Robe</c:v>
                </c:pt>
                <c:pt idx="1">
                  <c:v>Usluge</c:v>
                </c:pt>
                <c:pt idx="2">
                  <c:v>Radovi</c:v>
                </c:pt>
              </c:strCache>
            </c:strRef>
          </c:cat>
          <c:val>
            <c:numRef>
              <c:f>'ekonomski napovoljnija ponuda'!$C$19:$F$19</c:f>
              <c:numCache>
                <c:formatCode>#,##0.00</c:formatCode>
                <c:ptCount val="4"/>
                <c:pt idx="0">
                  <c:v>1370447163.96</c:v>
                </c:pt>
                <c:pt idx="1">
                  <c:v>573941925.94000006</c:v>
                </c:pt>
                <c:pt idx="2">
                  <c:v>1076802674.3599999</c:v>
                </c:pt>
                <c:pt idx="3">
                  <c:v>3021191764.2600002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915-44BA-9A4A-95A9EC27095A}"/>
            </c:ext>
          </c:extLst>
        </c:ser>
        <c:ser>
          <c:idx val="2"/>
          <c:order val="2"/>
          <c:tx>
            <c:strRef>
              <c:f>'ekonomski napovoljnija ponuda'!$B$20</c:f>
              <c:strCache>
                <c:ptCount val="1"/>
                <c:pt idx="0">
                  <c:v>Ukupno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'ekonomski napovoljnija ponuda'!$C$17:$F$17</c:f>
              <c:strCache>
                <c:ptCount val="3"/>
                <c:pt idx="0">
                  <c:v>Robe</c:v>
                </c:pt>
                <c:pt idx="1">
                  <c:v>Usluge</c:v>
                </c:pt>
                <c:pt idx="2">
                  <c:v>Radovi</c:v>
                </c:pt>
              </c:strCache>
            </c:strRef>
          </c:cat>
          <c:val>
            <c:numRef>
              <c:f>'ekonomski napovoljnija ponuda'!$C$20:$F$20</c:f>
              <c:numCache>
                <c:formatCode>#,##0.00</c:formatCode>
                <c:ptCount val="4"/>
                <c:pt idx="0">
                  <c:v>1670339616.52</c:v>
                </c:pt>
                <c:pt idx="1">
                  <c:v>644221675.84000003</c:v>
                </c:pt>
                <c:pt idx="2">
                  <c:v>1576729347.0099998</c:v>
                </c:pt>
                <c:pt idx="3">
                  <c:v>3891290639.3699999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915-44BA-9A4A-95A9EC2709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9869248"/>
        <c:axId val="499868920"/>
      </c:barChart>
      <c:catAx>
        <c:axId val="499869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99868920"/>
        <c:crosses val="autoZero"/>
        <c:auto val="1"/>
        <c:lblAlgn val="ctr"/>
        <c:lblOffset val="100"/>
        <c:noMultiLvlLbl val="0"/>
      </c:catAx>
      <c:valAx>
        <c:axId val="49986892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crossAx val="499869248"/>
        <c:crosses val="autoZero"/>
        <c:crossBetween val="between"/>
      </c:valAx>
      <c:dTable>
        <c:showHorzBorder val="1"/>
        <c:showVertBorder val="1"/>
        <c:showOutline val="1"/>
        <c:showKeys val="0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'broj prihvatljivih ponuda'!$C$12</c:f>
              <c:strCache>
                <c:ptCount val="1"/>
                <c:pt idx="0">
                  <c:v>Broj primljenih ponuda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'broj prihvatljivih ponuda'!$B$13:$B$18</c:f>
              <c:strCache>
                <c:ptCount val="6"/>
                <c:pt idx="0">
                  <c:v>Otvoreni postupak</c:v>
                </c:pt>
                <c:pt idx="1">
                  <c:v>Ograničeni postupak</c:v>
                </c:pt>
                <c:pt idx="2">
                  <c:v>Pregovarački postupak sa objavom</c:v>
                </c:pt>
                <c:pt idx="3">
                  <c:v>Pregovarački postupak bez objave</c:v>
                </c:pt>
                <c:pt idx="4">
                  <c:v>Konkurentski zahtjev</c:v>
                </c:pt>
                <c:pt idx="5">
                  <c:v>Ukupno</c:v>
                </c:pt>
              </c:strCache>
            </c:strRef>
          </c:cat>
          <c:val>
            <c:numRef>
              <c:f>'broj prihvatljivih ponuda'!$C$13:$C$18</c:f>
              <c:numCache>
                <c:formatCode>General</c:formatCode>
                <c:ptCount val="6"/>
                <c:pt idx="0">
                  <c:v>2.23</c:v>
                </c:pt>
                <c:pt idx="1">
                  <c:v>1.93</c:v>
                </c:pt>
                <c:pt idx="2">
                  <c:v>1.37</c:v>
                </c:pt>
                <c:pt idx="3">
                  <c:v>1.08</c:v>
                </c:pt>
                <c:pt idx="4">
                  <c:v>1.99</c:v>
                </c:pt>
                <c:pt idx="5">
                  <c:v>2.14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80-4B45-A37A-D51CE3B8179A}"/>
            </c:ext>
          </c:extLst>
        </c:ser>
        <c:ser>
          <c:idx val="1"/>
          <c:order val="1"/>
          <c:tx>
            <c:strRef>
              <c:f>'broj prihvatljivih ponuda'!$D$12</c:f>
              <c:strCache>
                <c:ptCount val="1"/>
                <c:pt idx="0">
                  <c:v>Broj prihvatljivih ponuda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'broj prihvatljivih ponuda'!$B$13:$B$18</c:f>
              <c:strCache>
                <c:ptCount val="6"/>
                <c:pt idx="0">
                  <c:v>Otvoreni postupak</c:v>
                </c:pt>
                <c:pt idx="1">
                  <c:v>Ograničeni postupak</c:v>
                </c:pt>
                <c:pt idx="2">
                  <c:v>Pregovarački postupak sa objavom</c:v>
                </c:pt>
                <c:pt idx="3">
                  <c:v>Pregovarački postupak bez objave</c:v>
                </c:pt>
                <c:pt idx="4">
                  <c:v>Konkurentski zahtjev</c:v>
                </c:pt>
                <c:pt idx="5">
                  <c:v>Ukupno</c:v>
                </c:pt>
              </c:strCache>
            </c:strRef>
          </c:cat>
          <c:val>
            <c:numRef>
              <c:f>'broj prihvatljivih ponuda'!$D$13:$D$18</c:f>
              <c:numCache>
                <c:formatCode>General</c:formatCode>
                <c:ptCount val="6"/>
                <c:pt idx="0">
                  <c:v>2</c:v>
                </c:pt>
                <c:pt idx="1">
                  <c:v>1.82</c:v>
                </c:pt>
                <c:pt idx="2">
                  <c:v>1.34</c:v>
                </c:pt>
                <c:pt idx="3">
                  <c:v>1.04</c:v>
                </c:pt>
                <c:pt idx="4">
                  <c:v>1.82</c:v>
                </c:pt>
                <c:pt idx="5">
                  <c:v>1.93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80-4B45-A37A-D51CE3B817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52662824"/>
        <c:axId val="552661512"/>
      </c:barChart>
      <c:catAx>
        <c:axId val="552662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52661512"/>
        <c:crosses val="autoZero"/>
        <c:auto val="1"/>
        <c:lblAlgn val="ctr"/>
        <c:lblOffset val="100"/>
        <c:noMultiLvlLbl val="0"/>
      </c:catAx>
      <c:valAx>
        <c:axId val="55266151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52662824"/>
        <c:crosses val="autoZero"/>
        <c:crossBetween val="between"/>
      </c:valAx>
      <c:dTable>
        <c:showHorzBorder val="1"/>
        <c:showVertBorder val="1"/>
        <c:showOutline val="1"/>
        <c:showKeys val="0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93F-4102-B9D1-55EE36F4E46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93F-4102-B9D1-55EE36F4E46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93F-4102-B9D1-55EE36F4E46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A93F-4102-B9D1-55EE36F4E46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A93F-4102-B9D1-55EE36F4E46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A93F-4102-B9D1-55EE36F4E46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A93F-4102-B9D1-55EE36F4E46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A93F-4102-B9D1-55EE36F4E46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A93F-4102-B9D1-55EE36F4E465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A93F-4102-B9D1-55EE36F4E465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A93F-4102-B9D1-55EE36F4E465}"/>
              </c:ext>
            </c:extLst>
          </c:dPt>
          <c:dLbls>
            <c:dLbl>
              <c:idx val="0"/>
              <c:layout>
                <c:manualLayout>
                  <c:x val="-0.41851543910822064"/>
                  <c:y val="0.1579430670339761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208058"/>
                        <a:gd name="adj2" fmla="val -63464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A93F-4102-B9D1-55EE36F4E465}"/>
                </c:ext>
              </c:extLst>
            </c:dLbl>
            <c:dLbl>
              <c:idx val="1"/>
              <c:layout>
                <c:manualLayout>
                  <c:x val="3.9441245570408151E-2"/>
                  <c:y val="-4.407713498622589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93F-4102-B9D1-55EE36F4E465}"/>
                </c:ext>
              </c:extLst>
            </c:dLbl>
            <c:dLbl>
              <c:idx val="2"/>
              <c:layout>
                <c:manualLayout>
                  <c:x val="8.3333333333333232E-2"/>
                  <c:y val="-5.092592592592592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93F-4102-B9D1-55EE36F4E465}"/>
                </c:ext>
              </c:extLst>
            </c:dLbl>
            <c:dLbl>
              <c:idx val="3"/>
              <c:layout>
                <c:manualLayout>
                  <c:x val="0"/>
                  <c:y val="-9.182736455463727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93F-4102-B9D1-55EE36F4E465}"/>
                </c:ext>
              </c:extLst>
            </c:dLbl>
            <c:dLbl>
              <c:idx val="4"/>
              <c:layout>
                <c:manualLayout>
                  <c:x val="0"/>
                  <c:y val="-6.978879706152434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93F-4102-B9D1-55EE36F4E465}"/>
                </c:ext>
              </c:extLst>
            </c:dLbl>
            <c:dLbl>
              <c:idx val="5"/>
              <c:layout>
                <c:manualLayout>
                  <c:x val="0.1095590154733562"/>
                  <c:y val="-7.713498622589545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93F-4102-B9D1-55EE36F4E465}"/>
                </c:ext>
              </c:extLst>
            </c:dLbl>
            <c:dLbl>
              <c:idx val="6"/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93F-4102-B9D1-55EE36F4E465}"/>
                </c:ext>
              </c:extLst>
            </c:dLbl>
            <c:dLbl>
              <c:idx val="7"/>
              <c:layout>
                <c:manualLayout>
                  <c:x val="-0.13147081856802745"/>
                  <c:y val="-1.3467857886169909E-16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93F-4102-B9D1-55EE36F4E465}"/>
                </c:ext>
              </c:extLst>
            </c:dLbl>
            <c:dLbl>
              <c:idx val="8"/>
              <c:layout>
                <c:manualLayout>
                  <c:x val="-0.3666666666666667"/>
                  <c:y val="-8.4875562720133283E-17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93F-4102-B9D1-55EE36F4E465}"/>
                </c:ext>
              </c:extLst>
            </c:dLbl>
            <c:dLbl>
              <c:idx val="9"/>
              <c:layout>
                <c:manualLayout>
                  <c:x val="0"/>
                  <c:y val="0.1873278236914599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41441"/>
                        <a:gd name="adj2" fmla="val -645242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3-A93F-4102-B9D1-55EE36F4E465}"/>
                </c:ext>
              </c:extLst>
            </c:dLbl>
            <c:dLbl>
              <c:idx val="10"/>
              <c:layout>
                <c:manualLayout>
                  <c:x val="-0.29346063803374867"/>
                  <c:y val="-4.775022956841139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A93F-4102-B9D1-55EE36F4E465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Sheet1!$B$54:$B$64</c:f>
              <c:strCache>
                <c:ptCount val="11"/>
                <c:pt idx="0">
                  <c:v>Djelatnosti luka - morskih ili riječnih luka i druga terminalna oprema</c:v>
                </c:pt>
                <c:pt idx="1">
                  <c:v>Djelatnosti zračne luke</c:v>
                </c:pt>
                <c:pt idx="2">
                  <c:v>Električna energija</c:v>
                </c:pt>
                <c:pt idx="3">
                  <c:v>Poštanske usluge</c:v>
                </c:pt>
                <c:pt idx="4">
                  <c:v>Prenos ili distribucija plina ili toplotne energije</c:v>
                </c:pt>
                <c:pt idx="5">
                  <c:v>Telekomunikacije</c:v>
                </c:pt>
                <c:pt idx="6">
                  <c:v>Traženje i vađenje nafte ili plina</c:v>
                </c:pt>
                <c:pt idx="7">
                  <c:v>Traženje i vađenje uglja i drugih krutih goriva</c:v>
                </c:pt>
                <c:pt idx="8">
                  <c:v>Usluge gradske željeznice, tramvaja, trolejbusa, autobusa ili žičare</c:v>
                </c:pt>
                <c:pt idx="9">
                  <c:v>Vodosnabdijevanje</c:v>
                </c:pt>
                <c:pt idx="10">
                  <c:v>Željezničke usluge</c:v>
                </c:pt>
              </c:strCache>
            </c:strRef>
          </c:cat>
          <c:val>
            <c:numRef>
              <c:f>Sheet1!$C$54:$C$64</c:f>
              <c:numCache>
                <c:formatCode>General</c:formatCode>
                <c:ptCount val="11"/>
                <c:pt idx="0">
                  <c:v>1</c:v>
                </c:pt>
                <c:pt idx="1">
                  <c:v>4</c:v>
                </c:pt>
                <c:pt idx="2">
                  <c:v>37</c:v>
                </c:pt>
                <c:pt idx="3">
                  <c:v>10</c:v>
                </c:pt>
                <c:pt idx="4">
                  <c:v>23</c:v>
                </c:pt>
                <c:pt idx="5">
                  <c:v>12</c:v>
                </c:pt>
                <c:pt idx="6">
                  <c:v>1</c:v>
                </c:pt>
                <c:pt idx="7">
                  <c:v>8</c:v>
                </c:pt>
                <c:pt idx="8">
                  <c:v>4</c:v>
                </c:pt>
                <c:pt idx="9">
                  <c:v>93</c:v>
                </c:pt>
                <c:pt idx="1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A93F-4102-B9D1-55EE36F4E465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8-A93F-4102-B9D1-55EE36F4E46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A-A93F-4102-B9D1-55EE36F4E46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C-A93F-4102-B9D1-55EE36F4E46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E-A93F-4102-B9D1-55EE36F4E46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0-A93F-4102-B9D1-55EE36F4E46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2-A93F-4102-B9D1-55EE36F4E46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4-A93F-4102-B9D1-55EE36F4E46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6-A93F-4102-B9D1-55EE36F4E46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8-A93F-4102-B9D1-55EE36F4E465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A-A93F-4102-B9D1-55EE36F4E465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C-A93F-4102-B9D1-55EE36F4E465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Sheet1!$B$54:$B$64</c:f>
              <c:strCache>
                <c:ptCount val="11"/>
                <c:pt idx="0">
                  <c:v>Djelatnosti luka - morskih ili riječnih luka i druga terminalna oprema</c:v>
                </c:pt>
                <c:pt idx="1">
                  <c:v>Djelatnosti zračne luke</c:v>
                </c:pt>
                <c:pt idx="2">
                  <c:v>Električna energija</c:v>
                </c:pt>
                <c:pt idx="3">
                  <c:v>Poštanske usluge</c:v>
                </c:pt>
                <c:pt idx="4">
                  <c:v>Prenos ili distribucija plina ili toplotne energije</c:v>
                </c:pt>
                <c:pt idx="5">
                  <c:v>Telekomunikacije</c:v>
                </c:pt>
                <c:pt idx="6">
                  <c:v>Traženje i vađenje nafte ili plina</c:v>
                </c:pt>
                <c:pt idx="7">
                  <c:v>Traženje i vađenje uglja i drugih krutih goriva</c:v>
                </c:pt>
                <c:pt idx="8">
                  <c:v>Usluge gradske željeznice, tramvaja, trolejbusa, autobusa ili žičare</c:v>
                </c:pt>
                <c:pt idx="9">
                  <c:v>Vodosnabdijevanje</c:v>
                </c:pt>
                <c:pt idx="10">
                  <c:v>Željezničke usluge</c:v>
                </c:pt>
              </c:strCache>
            </c:strRef>
          </c:cat>
          <c:val>
            <c:numRef>
              <c:f>Sheet1!$D$54:$D$64</c:f>
              <c:numCache>
                <c:formatCode>General</c:formatCode>
                <c:ptCount val="11"/>
                <c:pt idx="0">
                  <c:v>0.51</c:v>
                </c:pt>
                <c:pt idx="1">
                  <c:v>2.0499999999999998</c:v>
                </c:pt>
                <c:pt idx="2">
                  <c:v>18.97</c:v>
                </c:pt>
                <c:pt idx="3">
                  <c:v>5.14</c:v>
                </c:pt>
                <c:pt idx="4">
                  <c:v>11.79</c:v>
                </c:pt>
                <c:pt idx="5">
                  <c:v>6.16</c:v>
                </c:pt>
                <c:pt idx="6">
                  <c:v>0.51</c:v>
                </c:pt>
                <c:pt idx="7">
                  <c:v>4.1100000000000003</c:v>
                </c:pt>
                <c:pt idx="8">
                  <c:v>2.0499999999999998</c:v>
                </c:pt>
                <c:pt idx="9">
                  <c:v>47.69</c:v>
                </c:pt>
                <c:pt idx="10">
                  <c:v>1.02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D-A93F-4102-B9D1-55EE36F4E4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Sheet3!$B$3:$B$6</c:f>
              <c:strCache>
                <c:ptCount val="4"/>
                <c:pt idx="0">
                  <c:v>I kvartal</c:v>
                </c:pt>
                <c:pt idx="1">
                  <c:v>II kvartal</c:v>
                </c:pt>
                <c:pt idx="2">
                  <c:v>III kvartal</c:v>
                </c:pt>
                <c:pt idx="3">
                  <c:v>IV kvartal</c:v>
                </c:pt>
              </c:strCache>
            </c:strRef>
          </c:cat>
          <c:val>
            <c:numRef>
              <c:f>Sheet3!$C$3:$C$6</c:f>
              <c:numCache>
                <c:formatCode>General</c:formatCode>
                <c:ptCount val="4"/>
                <c:pt idx="0">
                  <c:v>46991</c:v>
                </c:pt>
                <c:pt idx="1">
                  <c:v>45369</c:v>
                </c:pt>
                <c:pt idx="2">
                  <c:v>44705</c:v>
                </c:pt>
                <c:pt idx="3">
                  <c:v>53957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2BF-42B9-87A4-781BEC2114E3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dropLines>
        <c:marker val="1"/>
        <c:smooth val="0"/>
        <c:axId val="447866056"/>
        <c:axId val="447871304"/>
      </c:lineChart>
      <c:catAx>
        <c:axId val="447866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47871304"/>
        <c:crosses val="autoZero"/>
        <c:auto val="1"/>
        <c:lblAlgn val="ctr"/>
        <c:lblOffset val="100"/>
        <c:noMultiLvlLbl val="0"/>
      </c:catAx>
      <c:valAx>
        <c:axId val="44787130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47866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188-476A-8B40-C0485C00605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188-476A-8B40-C0485C00605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188-476A-8B40-C0485C00605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188-476A-8B40-C0485C00605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4188-476A-8B40-C0485C00605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4188-476A-8B40-C0485C00605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4188-476A-8B40-C0485C00605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4188-476A-8B40-C0485C006059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4188-476A-8B40-C0485C006059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4188-476A-8B40-C0485C006059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4188-476A-8B40-C0485C006059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4188-476A-8B40-C0485C006059}"/>
              </c:ext>
            </c:extLst>
          </c:dPt>
          <c:dLbls>
            <c:dLbl>
              <c:idx val="0"/>
              <c:layout>
                <c:manualLayout>
                  <c:x val="-0.37488626023657873"/>
                  <c:y val="-1.403506642594531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188-476A-8B40-C0485C006059}"/>
                </c:ext>
              </c:extLst>
            </c:dLbl>
            <c:dLbl>
              <c:idx val="1"/>
              <c:layout>
                <c:manualLayout>
                  <c:x val="-2.4264482863208932E-2"/>
                  <c:y val="0.4294736842105263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188-476A-8B40-C0485C006059}"/>
                </c:ext>
              </c:extLst>
            </c:dLbl>
            <c:dLbl>
              <c:idx val="2"/>
              <c:layout>
                <c:manualLayout>
                  <c:x val="1.0711521636718487E-2"/>
                  <c:y val="0.42021128015106707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133771"/>
                        <a:gd name="adj2" fmla="val -210062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5-4188-476A-8B40-C0485C006059}"/>
                </c:ext>
              </c:extLst>
            </c:dLbl>
            <c:dLbl>
              <c:idx val="3"/>
              <c:layout>
                <c:manualLayout>
                  <c:x val="0.28632089778586595"/>
                  <c:y val="-1.027617212588310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188-476A-8B40-C0485C006059}"/>
                </c:ext>
              </c:extLst>
            </c:dLbl>
            <c:dLbl>
              <c:idx val="4"/>
              <c:layout>
                <c:manualLayout>
                  <c:x val="0.27297543221110099"/>
                  <c:y val="0.24911059527963611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46699"/>
                        <a:gd name="adj2" fmla="val -441956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9-4188-476A-8B40-C0485C006059}"/>
                </c:ext>
              </c:extLst>
            </c:dLbl>
            <c:dLbl>
              <c:idx val="5"/>
              <c:layout>
                <c:manualLayout>
                  <c:x val="0.13394739670280068"/>
                  <c:y val="0.31914554033346987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188-476A-8B40-C0485C006059}"/>
                </c:ext>
              </c:extLst>
            </c:dLbl>
            <c:dLbl>
              <c:idx val="6"/>
              <c:layout>
                <c:manualLayout>
                  <c:x val="-3.3267370241140237E-2"/>
                  <c:y val="0.1115614016456035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188-476A-8B40-C0485C006059}"/>
                </c:ext>
              </c:extLst>
            </c:dLbl>
            <c:dLbl>
              <c:idx val="7"/>
              <c:layout>
                <c:manualLayout>
                  <c:x val="0.37124658780709735"/>
                  <c:y val="0.2470175438596491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188-476A-8B40-C0485C006059}"/>
                </c:ext>
              </c:extLst>
            </c:dLbl>
            <c:dLbl>
              <c:idx val="8"/>
              <c:layout>
                <c:manualLayout>
                  <c:x val="-0.21474067333939945"/>
                  <c:y val="0.1303073243012253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188-476A-8B40-C0485C006059}"/>
                </c:ext>
              </c:extLst>
            </c:dLbl>
            <c:dLbl>
              <c:idx val="9"/>
              <c:layout>
                <c:manualLayout>
                  <c:x val="0.49256900212314209"/>
                  <c:y val="0.3424561403508771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188-476A-8B40-C0485C006059}"/>
                </c:ext>
              </c:extLst>
            </c:dLbl>
            <c:dLbl>
              <c:idx val="10"/>
              <c:layout>
                <c:manualLayout>
                  <c:x val="0.38944494995450407"/>
                  <c:y val="0.15157894736842106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4188-476A-8B40-C0485C006059}"/>
                </c:ext>
              </c:extLst>
            </c:dLbl>
            <c:dLbl>
              <c:idx val="11"/>
              <c:layout>
                <c:manualLayout>
                  <c:x val="0.37973915680922032"/>
                  <c:y val="2.8070175438596524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4188-476A-8B40-C0485C00605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Sheet4!$A$2:$A$13</c:f>
              <c:strCache>
                <c:ptCount val="12"/>
                <c:pt idx="0">
                  <c:v>Prethodno informacijsko obavještenje</c:v>
                </c:pt>
                <c:pt idx="1">
                  <c:v>Obavještenje o uspostavljanju sistema kvalifikacije</c:v>
                </c:pt>
                <c:pt idx="2">
                  <c:v>Obavještenje o nabavci</c:v>
                </c:pt>
                <c:pt idx="3">
                  <c:v>Obavještenje o poništenju postupka nabavke</c:v>
                </c:pt>
                <c:pt idx="4">
                  <c:v>Obavještenje o dodjeli ugovora</c:v>
                </c:pt>
                <c:pt idx="5">
                  <c:v>Dobrovoljno Ex Ante obavještenje o transparentnosti</c:v>
                </c:pt>
                <c:pt idx="6">
                  <c:v>Godišnje obavještenje o dodjeli ugovora</c:v>
                </c:pt>
                <c:pt idx="7">
                  <c:v>Ispravka obavještenja </c:v>
                </c:pt>
                <c:pt idx="8">
                  <c:v>Godišnje obavještenje o dodjeli ugovora za okvirni spoarazum</c:v>
                </c:pt>
                <c:pt idx="9">
                  <c:v>Dobrovoljno Ex Ante obavještenje o transparentnosti za neprioritetne usluge</c:v>
                </c:pt>
                <c:pt idx="10">
                  <c:v>Obavještenje o povlačenju obavještenja</c:v>
                </c:pt>
                <c:pt idx="11">
                  <c:v>Obavještenje o nabavci usluga iz Aneksa II</c:v>
                </c:pt>
              </c:strCache>
            </c:strRef>
          </c:cat>
          <c:val>
            <c:numRef>
              <c:f>Sheet4!$B$2:$B$13</c:f>
              <c:numCache>
                <c:formatCode>General</c:formatCode>
                <c:ptCount val="12"/>
                <c:pt idx="0">
                  <c:v>8</c:v>
                </c:pt>
                <c:pt idx="1">
                  <c:v>15</c:v>
                </c:pt>
                <c:pt idx="2" formatCode="#,##0">
                  <c:v>27733</c:v>
                </c:pt>
                <c:pt idx="3" formatCode="#,##0">
                  <c:v>3867</c:v>
                </c:pt>
                <c:pt idx="4" formatCode="#,##0">
                  <c:v>13654</c:v>
                </c:pt>
                <c:pt idx="5">
                  <c:v>54</c:v>
                </c:pt>
                <c:pt idx="6" formatCode="#,##0">
                  <c:v>2826</c:v>
                </c:pt>
                <c:pt idx="7" formatCode="#,##0">
                  <c:v>4558</c:v>
                </c:pt>
                <c:pt idx="8" formatCode="#,##0">
                  <c:v>3622</c:v>
                </c:pt>
                <c:pt idx="9" formatCode="#,##0">
                  <c:v>1667</c:v>
                </c:pt>
                <c:pt idx="10">
                  <c:v>85</c:v>
                </c:pt>
                <c:pt idx="11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4188-476A-8B40-C0485C006059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A-4188-476A-8B40-C0485C00605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C-4188-476A-8B40-C0485C00605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E-4188-476A-8B40-C0485C00605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0-4188-476A-8B40-C0485C00605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2-4188-476A-8B40-C0485C00605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4-4188-476A-8B40-C0485C00605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6-4188-476A-8B40-C0485C00605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8-4188-476A-8B40-C0485C006059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A-4188-476A-8B40-C0485C006059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C-4188-476A-8B40-C0485C006059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E-4188-476A-8B40-C0485C006059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0-4188-476A-8B40-C0485C006059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Sheet4!$A$2:$A$13</c:f>
              <c:strCache>
                <c:ptCount val="12"/>
                <c:pt idx="0">
                  <c:v>Prethodno informacijsko obavještenje</c:v>
                </c:pt>
                <c:pt idx="1">
                  <c:v>Obavještenje o uspostavljanju sistema kvalifikacije</c:v>
                </c:pt>
                <c:pt idx="2">
                  <c:v>Obavještenje o nabavci</c:v>
                </c:pt>
                <c:pt idx="3">
                  <c:v>Obavještenje o poništenju postupka nabavke</c:v>
                </c:pt>
                <c:pt idx="4">
                  <c:v>Obavještenje o dodjeli ugovora</c:v>
                </c:pt>
                <c:pt idx="5">
                  <c:v>Dobrovoljno Ex Ante obavještenje o transparentnosti</c:v>
                </c:pt>
                <c:pt idx="6">
                  <c:v>Godišnje obavještenje o dodjeli ugovora</c:v>
                </c:pt>
                <c:pt idx="7">
                  <c:v>Ispravka obavještenja </c:v>
                </c:pt>
                <c:pt idx="8">
                  <c:v>Godišnje obavještenje o dodjeli ugovora za okvirni spoarazum</c:v>
                </c:pt>
                <c:pt idx="9">
                  <c:v>Dobrovoljno Ex Ante obavještenje o transparentnosti za neprioritetne usluge</c:v>
                </c:pt>
                <c:pt idx="10">
                  <c:v>Obavještenje o povlačenju obavještenja</c:v>
                </c:pt>
                <c:pt idx="11">
                  <c:v>Obavještenje o nabavci usluga iz Aneksa II</c:v>
                </c:pt>
              </c:strCache>
            </c:strRef>
          </c:cat>
          <c:val>
            <c:numRef>
              <c:f>Sheet4!$C$2:$C$13</c:f>
              <c:numCache>
                <c:formatCode>General</c:formatCode>
                <c:ptCount val="12"/>
                <c:pt idx="0">
                  <c:v>0.01</c:v>
                </c:pt>
                <c:pt idx="1">
                  <c:v>0.02</c:v>
                </c:pt>
                <c:pt idx="2">
                  <c:v>47.76</c:v>
                </c:pt>
                <c:pt idx="3">
                  <c:v>6.66</c:v>
                </c:pt>
                <c:pt idx="4">
                  <c:v>23.49</c:v>
                </c:pt>
                <c:pt idx="5">
                  <c:v>0.09</c:v>
                </c:pt>
                <c:pt idx="6">
                  <c:v>4.87</c:v>
                </c:pt>
                <c:pt idx="7">
                  <c:v>7.83</c:v>
                </c:pt>
                <c:pt idx="8">
                  <c:v>6.23</c:v>
                </c:pt>
                <c:pt idx="9">
                  <c:v>2.87</c:v>
                </c:pt>
                <c:pt idx="10">
                  <c:v>0.14000000000000001</c:v>
                </c:pt>
                <c:pt idx="11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1-4188-476A-8B40-C0485C0060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obavjstenja!$C$24</c:f>
              <c:strCache>
                <c:ptCount val="1"/>
                <c:pt idx="0">
                  <c:v>Robe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obavjstenja!$B$25:$B$38</c:f>
              <c:strCache>
                <c:ptCount val="14"/>
                <c:pt idx="0">
                  <c:v>Prethodno informacijsko obavještenje</c:v>
                </c:pt>
                <c:pt idx="1">
                  <c:v>Obavještenje o uspostavljanju sistema kvalifikacije</c:v>
                </c:pt>
                <c:pt idx="2">
                  <c:v>Obavještenje o nabavci</c:v>
                </c:pt>
                <c:pt idx="3">
                  <c:v>Obavještenje o poništenju postupka nabavke</c:v>
                </c:pt>
                <c:pt idx="4">
                  <c:v>Obavještenje o dodjeli ugovora</c:v>
                </c:pt>
                <c:pt idx="5">
                  <c:v>Dobrovoljno Ex Ante obavještenje o transparentnosti</c:v>
                </c:pt>
                <c:pt idx="6">
                  <c:v>Godišnje obavještenje o dodjeli ugovora</c:v>
                </c:pt>
                <c:pt idx="7">
                  <c:v>Ispravka obavještenja </c:v>
                </c:pt>
                <c:pt idx="8">
                  <c:v>Godišnje obavještenje o dodjeli ugovora za okvirni spoarazum</c:v>
                </c:pt>
                <c:pt idx="9">
                  <c:v>Dobrovoljno Ex Ante obavještenje o transparentnosti za neprioritetne usluge</c:v>
                </c:pt>
                <c:pt idx="10">
                  <c:v>Obavještenje o povlačenju obavještenja</c:v>
                </c:pt>
                <c:pt idx="11">
                  <c:v>Obavještenje o nabavci usluga iz Aneksa II</c:v>
                </c:pt>
                <c:pt idx="12">
                  <c:v>Dobrovoljno Ex Ante obavještenje o transparentnosti</c:v>
                </c:pt>
                <c:pt idx="13">
                  <c:v>Godišnje obavještenje o dodjeli ugovora za usluge iz Aneksa II</c:v>
                </c:pt>
              </c:strCache>
            </c:strRef>
          </c:cat>
          <c:val>
            <c:numRef>
              <c:f>obavjstenja!$C$25:$C$38</c:f>
              <c:numCache>
                <c:formatCode>General</c:formatCode>
                <c:ptCount val="14"/>
                <c:pt idx="0">
                  <c:v>4</c:v>
                </c:pt>
                <c:pt idx="1">
                  <c:v>14</c:v>
                </c:pt>
                <c:pt idx="2">
                  <c:v>15.037000000000001</c:v>
                </c:pt>
                <c:pt idx="3">
                  <c:v>2.1829999999999998</c:v>
                </c:pt>
                <c:pt idx="4">
                  <c:v>7.2649999999999997</c:v>
                </c:pt>
                <c:pt idx="5">
                  <c:v>14</c:v>
                </c:pt>
                <c:pt idx="6">
                  <c:v>0</c:v>
                </c:pt>
                <c:pt idx="7">
                  <c:v>2.4940000000000002</c:v>
                </c:pt>
                <c:pt idx="8">
                  <c:v>1.9910000000000001</c:v>
                </c:pt>
                <c:pt idx="9">
                  <c:v>0</c:v>
                </c:pt>
                <c:pt idx="10">
                  <c:v>33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B6A-40A9-AA33-D2EBDB71890B}"/>
            </c:ext>
          </c:extLst>
        </c:ser>
        <c:ser>
          <c:idx val="1"/>
          <c:order val="1"/>
          <c:tx>
            <c:strRef>
              <c:f>obavjstenja!$D$24</c:f>
              <c:strCache>
                <c:ptCount val="1"/>
                <c:pt idx="0">
                  <c:v>Usluge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obavjstenja!$B$25:$B$38</c:f>
              <c:strCache>
                <c:ptCount val="14"/>
                <c:pt idx="0">
                  <c:v>Prethodno informacijsko obavještenje</c:v>
                </c:pt>
                <c:pt idx="1">
                  <c:v>Obavještenje o uspostavljanju sistema kvalifikacije</c:v>
                </c:pt>
                <c:pt idx="2">
                  <c:v>Obavještenje o nabavci</c:v>
                </c:pt>
                <c:pt idx="3">
                  <c:v>Obavještenje o poništenju postupka nabavke</c:v>
                </c:pt>
                <c:pt idx="4">
                  <c:v>Obavještenje o dodjeli ugovora</c:v>
                </c:pt>
                <c:pt idx="5">
                  <c:v>Dobrovoljno Ex Ante obavještenje o transparentnosti</c:v>
                </c:pt>
                <c:pt idx="6">
                  <c:v>Godišnje obavještenje o dodjeli ugovora</c:v>
                </c:pt>
                <c:pt idx="7">
                  <c:v>Ispravka obavještenja </c:v>
                </c:pt>
                <c:pt idx="8">
                  <c:v>Godišnje obavještenje o dodjeli ugovora za okvirni spoarazum</c:v>
                </c:pt>
                <c:pt idx="9">
                  <c:v>Dobrovoljno Ex Ante obavještenje o transparentnosti za neprioritetne usluge</c:v>
                </c:pt>
                <c:pt idx="10">
                  <c:v>Obavještenje o povlačenju obavještenja</c:v>
                </c:pt>
                <c:pt idx="11">
                  <c:v>Obavještenje o nabavci usluga iz Aneksa II</c:v>
                </c:pt>
                <c:pt idx="12">
                  <c:v>Dobrovoljno Ex Ante obavještenje o transparentnosti</c:v>
                </c:pt>
                <c:pt idx="13">
                  <c:v>Godišnje obavještenje o dodjeli ugovora za usluge iz Aneksa II</c:v>
                </c:pt>
              </c:strCache>
            </c:strRef>
          </c:cat>
          <c:val>
            <c:numRef>
              <c:f>obavjstenja!$D$25:$D$38</c:f>
              <c:numCache>
                <c:formatCode>General</c:formatCode>
                <c:ptCount val="14"/>
                <c:pt idx="0">
                  <c:v>1</c:v>
                </c:pt>
                <c:pt idx="1">
                  <c:v>1</c:v>
                </c:pt>
                <c:pt idx="2">
                  <c:v>7.4029999999999996</c:v>
                </c:pt>
                <c:pt idx="3">
                  <c:v>824</c:v>
                </c:pt>
                <c:pt idx="4">
                  <c:v>3.36</c:v>
                </c:pt>
                <c:pt idx="5">
                  <c:v>27</c:v>
                </c:pt>
                <c:pt idx="6">
                  <c:v>2.8260000000000001</c:v>
                </c:pt>
                <c:pt idx="7">
                  <c:v>1.2490000000000001</c:v>
                </c:pt>
                <c:pt idx="8">
                  <c:v>1.2749999999999999</c:v>
                </c:pt>
                <c:pt idx="9">
                  <c:v>1.667</c:v>
                </c:pt>
                <c:pt idx="10">
                  <c:v>29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B6A-40A9-AA33-D2EBDB71890B}"/>
            </c:ext>
          </c:extLst>
        </c:ser>
        <c:ser>
          <c:idx val="2"/>
          <c:order val="2"/>
          <c:tx>
            <c:strRef>
              <c:f>obavjstenja!$E$24</c:f>
              <c:strCache>
                <c:ptCount val="1"/>
                <c:pt idx="0">
                  <c:v>Radovi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obavjstenja!$B$25:$B$38</c:f>
              <c:strCache>
                <c:ptCount val="14"/>
                <c:pt idx="0">
                  <c:v>Prethodno informacijsko obavještenje</c:v>
                </c:pt>
                <c:pt idx="1">
                  <c:v>Obavještenje o uspostavljanju sistema kvalifikacije</c:v>
                </c:pt>
                <c:pt idx="2">
                  <c:v>Obavještenje o nabavci</c:v>
                </c:pt>
                <c:pt idx="3">
                  <c:v>Obavještenje o poništenju postupka nabavke</c:v>
                </c:pt>
                <c:pt idx="4">
                  <c:v>Obavještenje o dodjeli ugovora</c:v>
                </c:pt>
                <c:pt idx="5">
                  <c:v>Dobrovoljno Ex Ante obavještenje o transparentnosti</c:v>
                </c:pt>
                <c:pt idx="6">
                  <c:v>Godišnje obavještenje o dodjeli ugovora</c:v>
                </c:pt>
                <c:pt idx="7">
                  <c:v>Ispravka obavještenja </c:v>
                </c:pt>
                <c:pt idx="8">
                  <c:v>Godišnje obavještenje o dodjeli ugovora za okvirni spoarazum</c:v>
                </c:pt>
                <c:pt idx="9">
                  <c:v>Dobrovoljno Ex Ante obavještenje o transparentnosti za neprioritetne usluge</c:v>
                </c:pt>
                <c:pt idx="10">
                  <c:v>Obavještenje o povlačenju obavještenja</c:v>
                </c:pt>
                <c:pt idx="11">
                  <c:v>Obavještenje o nabavci usluga iz Aneksa II</c:v>
                </c:pt>
                <c:pt idx="12">
                  <c:v>Dobrovoljno Ex Ante obavještenje o transparentnosti</c:v>
                </c:pt>
                <c:pt idx="13">
                  <c:v>Godišnje obavještenje o dodjeli ugovora za usluge iz Aneksa II</c:v>
                </c:pt>
              </c:strCache>
            </c:strRef>
          </c:cat>
          <c:val>
            <c:numRef>
              <c:f>obavjstenja!$E$25:$E$38</c:f>
              <c:numCache>
                <c:formatCode>General</c:formatCode>
                <c:ptCount val="14"/>
                <c:pt idx="0">
                  <c:v>3</c:v>
                </c:pt>
                <c:pt idx="1">
                  <c:v>0</c:v>
                </c:pt>
                <c:pt idx="2">
                  <c:v>5.2930000000000001</c:v>
                </c:pt>
                <c:pt idx="3">
                  <c:v>860</c:v>
                </c:pt>
                <c:pt idx="4">
                  <c:v>3.0289999999999999</c:v>
                </c:pt>
                <c:pt idx="5">
                  <c:v>13</c:v>
                </c:pt>
                <c:pt idx="6">
                  <c:v>0</c:v>
                </c:pt>
                <c:pt idx="7">
                  <c:v>815</c:v>
                </c:pt>
                <c:pt idx="8">
                  <c:v>356</c:v>
                </c:pt>
                <c:pt idx="9">
                  <c:v>0</c:v>
                </c:pt>
                <c:pt idx="10">
                  <c:v>23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B6A-40A9-AA33-D2EBDB7189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8446496"/>
        <c:axId val="458452072"/>
      </c:lineChart>
      <c:catAx>
        <c:axId val="458446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58452072"/>
        <c:crosses val="autoZero"/>
        <c:auto val="1"/>
        <c:lblAlgn val="ctr"/>
        <c:lblOffset val="100"/>
        <c:noMultiLvlLbl val="0"/>
      </c:catAx>
      <c:valAx>
        <c:axId val="45845207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58446496"/>
        <c:crosses val="autoZero"/>
        <c:crossBetween val="between"/>
      </c:valAx>
      <c:dTable>
        <c:showHorzBorder val="1"/>
        <c:showVertBorder val="1"/>
        <c:showOutline val="1"/>
        <c:showKeys val="0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7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3B0-4041-9675-DD975D324D0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3B0-4041-9675-DD975D324D0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3B0-4041-9675-DD975D324D0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3B0-4041-9675-DD975D324D0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E3B0-4041-9675-DD975D324D0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E3B0-4041-9675-DD975D324D07}"/>
              </c:ext>
            </c:extLst>
          </c:dPt>
          <c:dLbls>
            <c:dLbl>
              <c:idx val="0"/>
              <c:layout>
                <c:manualLayout>
                  <c:x val="4.8259472373644308E-3"/>
                  <c:y val="0.17670700907322004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8982995-E94F-40DC-B407-6A91895FF8D6}" type="CATEGORYNAME">
                      <a:rPr lang="en-US" sz="800"/>
                      <a:pPr>
                        <a:defRPr sz="800"/>
                      </a:pPr>
                      <a:t>[CATEGORY NAME]</a:t>
                    </a:fld>
                    <a:r>
                      <a:rPr lang="en-US" sz="800"/>
                      <a:t>0</a:t>
                    </a:r>
                    <a:r>
                      <a:rPr lang="en-US" sz="800" baseline="0"/>
                      <a:t>
</a:t>
                    </a:r>
                    <a:fld id="{3CEE0C67-E51F-47CF-AAD5-B76841B0C05E}" type="VALUE">
                      <a:rPr lang="en-US" sz="800" baseline="0"/>
                      <a:pPr>
                        <a:defRPr sz="800"/>
                      </a:pPr>
                      <a:t>[VALUE]</a:t>
                    </a:fld>
                    <a:r>
                      <a:rPr lang="en-US" sz="800" baseline="0"/>
                      <a:t>%
</a:t>
                    </a: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84313"/>
                        <a:gd name="adj2" fmla="val -196177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9642607174103238"/>
                      <c:h val="0.1505558342603296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3B0-4041-9675-DD975D324D0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CAA67DD4-EA8D-47C2-9314-CC111F91DA96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09883B1D-F52E-47F9-805E-E3471A384744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3B0-4041-9675-DD975D324D07}"/>
                </c:ext>
              </c:extLst>
            </c:dLbl>
            <c:dLbl>
              <c:idx val="2"/>
              <c:layout>
                <c:manualLayout>
                  <c:x val="-0.19409979014783785"/>
                  <c:y val="-0.25448028673835127"/>
                </c:manualLayout>
              </c:layout>
              <c:tx>
                <c:rich>
                  <a:bodyPr/>
                  <a:lstStyle/>
                  <a:p>
                    <a:fld id="{C468B8C0-8B6C-4693-9494-45539D151281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E93656E4-FB24-4FCF-95D8-D0D5909C7137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3B0-4041-9675-DD975D324D07}"/>
                </c:ext>
              </c:extLst>
            </c:dLbl>
            <c:dLbl>
              <c:idx val="3"/>
              <c:layout>
                <c:manualLayout>
                  <c:x val="0.32644055615772727"/>
                  <c:y val="-0.68458781362007171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3B0-4041-9675-DD975D324D07}"/>
                </c:ext>
              </c:extLst>
            </c:dLbl>
            <c:dLbl>
              <c:idx val="4"/>
              <c:layout>
                <c:manualLayout>
                  <c:x val="0.31100080012324016"/>
                  <c:y val="-1.7921146953405017E-2"/>
                </c:manualLayout>
              </c:layout>
              <c:tx>
                <c:rich>
                  <a:bodyPr/>
                  <a:lstStyle/>
                  <a:p>
                    <a:fld id="{68BE580D-2FE4-4DED-AA12-3C2AB791C261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059343E2-39DD-48FD-AB3D-943CA8942E86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%
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E3B0-4041-9675-DD975D324D07}"/>
                </c:ext>
              </c:extLst>
            </c:dLbl>
            <c:dLbl>
              <c:idx val="5"/>
              <c:layout>
                <c:manualLayout>
                  <c:x val="2.014673467444137E-2"/>
                  <c:y val="-0.21204801100710124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64B0509-413B-430D-B986-304067751366}" type="CATEGORYNAME">
                      <a:rPr lang="en-US" sz="800"/>
                      <a:pPr>
                        <a:defRPr sz="800"/>
                      </a:pPr>
                      <a:t>[CATEGORY NAME]</a:t>
                    </a:fld>
                    <a:r>
                      <a:rPr lang="en-US" sz="800"/>
                      <a:t>0</a:t>
                    </a:r>
                    <a:r>
                      <a:rPr lang="en-US" sz="800" baseline="0"/>
                      <a:t>
</a:t>
                    </a:r>
                    <a:fld id="{8234EA78-46C2-43DC-A925-92080FA0E4A5}" type="VALUE">
                      <a:rPr lang="en-US" sz="800" baseline="0"/>
                      <a:pPr>
                        <a:defRPr sz="800"/>
                      </a:pPr>
                      <a:t>[VALUE]</a:t>
                    </a:fld>
                    <a:r>
                      <a:rPr lang="en-US" sz="800" baseline="0"/>
                      <a:t>%</a:t>
                    </a: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75052"/>
                        <a:gd name="adj2" fmla="val 206806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9973786930479845"/>
                      <c:h val="0.1505558342603296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E3B0-4041-9675-DD975D324D07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multiLvlStrRef>
              <c:f>obavjestenja!$B$4:$C$9</c:f>
              <c:multiLvlStrCache>
                <c:ptCount val="6"/>
                <c:lvl>
                  <c:pt idx="0">
                    <c:v>14,75</c:v>
                  </c:pt>
                  <c:pt idx="1">
                    <c:v>56</c:v>
                  </c:pt>
                  <c:pt idx="2">
                    <c:v>56</c:v>
                  </c:pt>
                  <c:pt idx="3">
                    <c:v>0</c:v>
                  </c:pt>
                  <c:pt idx="4">
                    <c:v>31</c:v>
                  </c:pt>
                  <c:pt idx="5">
                    <c:v>12,84</c:v>
                  </c:pt>
                </c:lvl>
                <c:lvl>
                  <c:pt idx="0">
                    <c:v>Otvoreni postupak</c:v>
                  </c:pt>
                  <c:pt idx="1">
                    <c:v>Ograničeni postupak</c:v>
                  </c:pt>
                  <c:pt idx="2">
                    <c:v>Pregovarački postupak sa objavljivanjem obavještenja o nabavci</c:v>
                  </c:pt>
                  <c:pt idx="3">
                    <c:v>Takmičarski dijalog</c:v>
                  </c:pt>
                  <c:pt idx="4">
                    <c:v>Konkurs za izradu idejnog rješenja</c:v>
                  </c:pt>
                  <c:pt idx="5">
                    <c:v>Konkurentski zahtjev za dostavu ponuda</c:v>
                  </c:pt>
                </c:lvl>
              </c:multiLvlStrCache>
            </c:multiLvlStrRef>
          </c:cat>
          <c:val>
            <c:numRef>
              <c:f>obavjestenja!$D$4:$D$9</c:f>
              <c:numCache>
                <c:formatCode>General</c:formatCode>
                <c:ptCount val="6"/>
                <c:pt idx="0">
                  <c:v>53.19</c:v>
                </c:pt>
                <c:pt idx="1">
                  <c:v>0.2</c:v>
                </c:pt>
                <c:pt idx="2">
                  <c:v>0.2</c:v>
                </c:pt>
                <c:pt idx="3">
                  <c:v>0</c:v>
                </c:pt>
                <c:pt idx="4">
                  <c:v>0.11</c:v>
                </c:pt>
                <c:pt idx="5">
                  <c:v>46.3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3B0-4041-9675-DD975D324D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3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3175" cap="flat" cmpd="sng" algn="ctr">
        <a:solidFill>
          <a:schemeClr val="tx1">
            <a:lumMod val="15000"/>
            <a:lumOff val="85000"/>
          </a:schemeClr>
        </a:solidFill>
        <a:round/>
        <a:tailEnd type="none" w="med" len="lg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38100" cap="flat" cmpd="dbl" algn="ctr">
        <a:solidFill>
          <a:schemeClr val="phClr"/>
        </a:solidFill>
        <a:miter lim="800000"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 cap="flat" cmpd="sng" algn="ctr">
        <a:solidFill>
          <a:schemeClr val="lt1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  <a:alpha val="32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tx1">
            <a:lumMod val="5000"/>
            <a:lumOff val="95000"/>
            <a:alpha val="32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/>
        </a:solidFill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/>
    </cs:fontRef>
    <cs:spPr>
      <a:ln w="3175" cap="flat" cmpd="sng" algn="ctr">
        <a:solidFill>
          <a:schemeClr val="tx1">
            <a:lumMod val="15000"/>
            <a:lumOff val="85000"/>
          </a:schemeClr>
        </a:solidFill>
        <a:round/>
        <a:tailEnd type="none" w="med" len="lg"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2700" cap="rnd"/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3175" cap="flat" cmpd="sng" algn="ctr">
        <a:solidFill>
          <a:schemeClr val="tx1">
            <a:lumMod val="15000"/>
            <a:lumOff val="85000"/>
          </a:schemeClr>
        </a:solidFill>
        <a:round/>
        <a:tailEnd type="none" w="med" len="lg"/>
      </a:ln>
    </cs:spPr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2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24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2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27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28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3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33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3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6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37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38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9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0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4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2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43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44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4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7AA2E-7F07-47EF-8CE0-680DC16D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8658</Words>
  <Characters>49355</Characters>
  <Application>Microsoft Office Word</Application>
  <DocSecurity>0</DocSecurity>
  <Lines>411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Serdarevic</dc:creator>
  <cp:keywords/>
  <dc:description/>
  <cp:lastModifiedBy>Lejla Džozlić-Čusto</cp:lastModifiedBy>
  <cp:revision>3</cp:revision>
  <cp:lastPrinted>2023-04-11T09:49:00Z</cp:lastPrinted>
  <dcterms:created xsi:type="dcterms:W3CDTF">2023-09-18T08:22:00Z</dcterms:created>
  <dcterms:modified xsi:type="dcterms:W3CDTF">2023-09-18T08:22:00Z</dcterms:modified>
</cp:coreProperties>
</file>